
<file path=[Content_Types].xml><?xml version="1.0" encoding="utf-8"?>
<Types xmlns="http://schemas.openxmlformats.org/package/2006/content-types">
  <Default Extension="bin" ContentType="application/vnd.openxmlformats-officedocument.oleObject"/>
  <Default Extension="png" ContentType="image/png"/>
  <Default Extension="svg" ContentType="image/svg+xml"/>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diagrams/data1.xml" ContentType="application/vnd.openxmlformats-officedocument.drawingml.diagramData+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xml" ContentType="application/vnd.openxmlformats-officedocument.themeOverrid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5.xml" ContentType="application/vnd.openxmlformats-officedocument.drawingml.chart+xml"/>
  <Override PartName="/word/charts/colors22.xml" ContentType="application/vnd.ms-office.chartcolorstyle+xml"/>
  <Override PartName="/word/charts/chartEx1.xml" ContentType="application/vnd.ms-office.chartex+xml"/>
  <Override PartName="/word/charts/style23.xml" ContentType="application/vnd.ms-office.chartstyle+xml"/>
  <Override PartName="/word/charts/colors23.xml" ContentType="application/vnd.ms-office.chartcolorstyle+xml"/>
  <Override PartName="/word/theme/theme1.xml" ContentType="application/vnd.openxmlformats-officedocument.theme+xml"/>
  <Override PartName="/word/charts/style22.xml" ContentType="application/vnd.ms-office.chartstyl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4C10BA" w14:textId="0D1A3AB5" w:rsidR="002C5F8A" w:rsidRPr="00B03CD9" w:rsidRDefault="00EB3CE1" w:rsidP="001240C2">
      <w:pPr>
        <w:pStyle w:val="Heading-Cover"/>
        <w:rPr>
          <w:sz w:val="96"/>
          <w:szCs w:val="56"/>
        </w:rPr>
      </w:pPr>
      <w:r w:rsidRPr="00B03CD9">
        <w:rPr>
          <w:noProof/>
          <w:sz w:val="96"/>
          <w:szCs w:val="56"/>
          <w:lang w:eastAsia="en-AU"/>
        </w:rPr>
        <mc:AlternateContent>
          <mc:Choice Requires="wps">
            <w:drawing>
              <wp:anchor distT="0" distB="0" distL="114300" distR="114300" simplePos="0" relativeHeight="251652096" behindDoc="0" locked="0" layoutInCell="1" allowOverlap="1" wp14:anchorId="185CF74B" wp14:editId="4187C92B">
                <wp:simplePos x="0" y="0"/>
                <wp:positionH relativeFrom="column">
                  <wp:posOffset>6518275</wp:posOffset>
                </wp:positionH>
                <wp:positionV relativeFrom="page">
                  <wp:posOffset>182880</wp:posOffset>
                </wp:positionV>
                <wp:extent cx="365760" cy="316738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365760" cy="31673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A93AE0" w14:textId="769E0656" w:rsidR="00322867" w:rsidRPr="004415C5" w:rsidRDefault="00322867" w:rsidP="00FD659A">
                            <w:pPr>
                              <w:pStyle w:val="Tab-Category"/>
                            </w:pPr>
                            <w:r>
                              <w:t>price review</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85CF74B" id="_x0000_t202" coordsize="21600,21600" o:spt="202" path="m,l,21600r21600,l21600,xe">
                <v:stroke joinstyle="miter"/>
                <v:path gradientshapeok="t" o:connecttype="rect"/>
              </v:shapetype>
              <v:shape id="Text Box 11" o:spid="_x0000_s1026" type="#_x0000_t202" style="position:absolute;margin-left:513.25pt;margin-top:14.4pt;width:28.8pt;height:249.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" filled="f" stroked="f">
                <v:textbox style="layout-flow:vertical-ideographic">
                  <w:txbxContent>
                    <w:p w14:paraId="04A93AE0" w14:textId="769E0656" w:rsidR="00322867" w:rsidRPr="004415C5" w:rsidRDefault="00322867" w:rsidP="00FD659A">
                      <w:pPr>
                        <w:pStyle w:val="Tab-Category"/>
                      </w:pPr>
                      <w:r>
                        <w:t>price review</w:t>
                      </w:r>
                    </w:p>
                  </w:txbxContent>
                </v:textbox>
                <w10:wrap type="square" anchory="page"/>
              </v:shape>
            </w:pict>
          </mc:Fallback>
        </mc:AlternateContent>
      </w:r>
      <w:r w:rsidR="00DD044B" w:rsidRPr="00B03CD9">
        <w:rPr>
          <w:noProof/>
          <w:sz w:val="96"/>
          <w:szCs w:val="56"/>
          <w:lang w:eastAsia="en-AU"/>
        </w:rPr>
        <w:drawing>
          <wp:anchor distT="0" distB="0" distL="114300" distR="114300" simplePos="0" relativeHeight="251684864" behindDoc="1" locked="0" layoutInCell="1" allowOverlap="1" wp14:anchorId="113D570F" wp14:editId="79418528">
            <wp:simplePos x="0" y="0"/>
            <wp:positionH relativeFrom="page">
              <wp:posOffset>0</wp:posOffset>
            </wp:positionH>
            <wp:positionV relativeFrom="page">
              <wp:posOffset>-13648</wp:posOffset>
            </wp:positionV>
            <wp:extent cx="7558767" cy="10691999"/>
            <wp:effectExtent l="0" t="0" r="444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PW20005 WW Letterhead B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page">
              <wp14:pctWidth>0</wp14:pctWidth>
            </wp14:sizeRelH>
            <wp14:sizeRelV relativeFrom="page">
              <wp14:pctHeight>0</wp14:pctHeight>
            </wp14:sizeRelV>
          </wp:anchor>
        </w:drawing>
      </w:r>
      <w:r w:rsidR="00B03CD9" w:rsidRPr="00B03CD9">
        <w:rPr>
          <w:sz w:val="96"/>
          <w:szCs w:val="56"/>
        </w:rPr>
        <w:t>Price Submission</w:t>
      </w:r>
    </w:p>
    <w:p w14:paraId="352A7F25" w14:textId="235ADB22" w:rsidR="00E11F27" w:rsidRPr="00655874" w:rsidRDefault="00B03CD9" w:rsidP="001240C2">
      <w:pPr>
        <w:pStyle w:val="Subheading-Cover"/>
      </w:pPr>
      <w:r>
        <w:t>2023-28</w:t>
      </w:r>
    </w:p>
    <w:p w14:paraId="3A5C8489" w14:textId="77777777" w:rsidR="00E11F27" w:rsidRPr="00655874" w:rsidRDefault="00E11F27" w:rsidP="000429C5">
      <w:pPr>
        <w:pStyle w:val="WWHighlight"/>
      </w:pPr>
    </w:p>
    <w:p w14:paraId="0A554A4C" w14:textId="2765F6B3" w:rsidR="00E11F27" w:rsidRPr="00655874" w:rsidRDefault="00835C1A" w:rsidP="00654852">
      <w:pPr>
        <w:pStyle w:val="Documentdescription-Cover"/>
        <w:spacing w:before="240"/>
        <w:sectPr w:rsidR="00E11F27" w:rsidRPr="00655874" w:rsidSect="001240C2">
          <w:headerReference w:type="even" r:id="rId9"/>
          <w:footerReference w:type="default" r:id="rId10"/>
          <w:pgSz w:w="11900" w:h="16840"/>
          <w:pgMar w:top="2547" w:right="3168" w:bottom="1701" w:left="794" w:header="709" w:footer="680" w:gutter="0"/>
          <w:cols w:space="708"/>
          <w:docGrid w:linePitch="360"/>
        </w:sectPr>
      </w:pPr>
      <w:r w:rsidRPr="00655874">
        <w:rPr>
          <w:noProof/>
          <w:lang w:eastAsia="en-AU"/>
        </w:rPr>
        <mc:AlternateContent>
          <mc:Choice Requires="wps">
            <w:drawing>
              <wp:anchor distT="0" distB="0" distL="114300" distR="114300" simplePos="0" relativeHeight="251686912" behindDoc="0" locked="0" layoutInCell="1" allowOverlap="1" wp14:anchorId="619E3DE6" wp14:editId="0EB98FD4">
                <wp:simplePos x="0" y="0"/>
                <wp:positionH relativeFrom="column">
                  <wp:posOffset>-504190</wp:posOffset>
                </wp:positionH>
                <wp:positionV relativeFrom="paragraph">
                  <wp:posOffset>365760</wp:posOffset>
                </wp:positionV>
                <wp:extent cx="7844155" cy="5295265"/>
                <wp:effectExtent l="0" t="0" r="4445" b="635"/>
                <wp:wrapSquare wrapText="bothSides"/>
                <wp:docPr id="17" name="Rectangle 17"/>
                <wp:cNvGraphicFramePr/>
                <a:graphic xmlns:a="http://schemas.openxmlformats.org/drawingml/2006/main">
                  <a:graphicData uri="http://schemas.microsoft.com/office/word/2010/wordprocessingShape">
                    <wps:wsp>
                      <wps:cNvSpPr/>
                      <wps:spPr>
                        <a:xfrm>
                          <a:off x="0" y="0"/>
                          <a:ext cx="7844155" cy="5295265"/>
                        </a:xfrm>
                        <a:prstGeom prst="rect">
                          <a:avLst/>
                        </a:prstGeom>
                        <a:blipFill>
                          <a:blip r:embed="rId1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96C3D28" id="Rectangle 17" o:spid="_x0000_s1026" style="position:absolute;margin-left:-39.7pt;margin-top:28.8pt;width:617.65pt;height:41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&#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" stroked="f" strokeweight="1pt">
                <v:fill r:id="rId12" o:title="" recolor="t" rotate="t" type="frame"/>
                <v:textbox inset="0,0,0,0"/>
                <w10:wrap type="square"/>
              </v:rect>
            </w:pict>
          </mc:Fallback>
        </mc:AlternateContent>
      </w:r>
    </w:p>
    <w:p w14:paraId="53530C29" w14:textId="4E12F8D9" w:rsidR="00A1291A" w:rsidRDefault="00EF29A1">
      <w:pPr>
        <w:rPr>
          <w:rFonts w:eastAsia="DengXian" w:cs="Arial"/>
          <w:color w:val="35A0CE"/>
          <w:sz w:val="72"/>
          <w:szCs w:val="52"/>
          <w:lang w:eastAsia="zh-CN"/>
        </w:rPr>
      </w:pPr>
      <w:r>
        <w:rPr>
          <w:noProof/>
        </w:rPr>
        <w:lastRenderedPageBreak/>
        <w:drawing>
          <wp:anchor distT="0" distB="0" distL="114300" distR="114300" simplePos="0" relativeHeight="251752448" behindDoc="0" locked="0" layoutInCell="1" allowOverlap="1" wp14:anchorId="1C4E5472" wp14:editId="30A8D992">
            <wp:simplePos x="0" y="0"/>
            <wp:positionH relativeFrom="column">
              <wp:posOffset>-75565</wp:posOffset>
            </wp:positionH>
            <wp:positionV relativeFrom="paragraph">
              <wp:posOffset>-717550</wp:posOffset>
            </wp:positionV>
            <wp:extent cx="6619875" cy="9400936"/>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26229" cy="9409959"/>
                    </a:xfrm>
                    <a:prstGeom prst="rect">
                      <a:avLst/>
                    </a:prstGeom>
                    <a:noFill/>
                    <a:ln>
                      <a:noFill/>
                    </a:ln>
                  </pic:spPr>
                </pic:pic>
              </a:graphicData>
            </a:graphic>
            <wp14:sizeRelH relativeFrom="page">
              <wp14:pctWidth>0</wp14:pctWidth>
            </wp14:sizeRelH>
            <wp14:sizeRelV relativeFrom="page">
              <wp14:pctHeight>0</wp14:pctHeight>
            </wp14:sizeRelV>
          </wp:anchor>
        </w:drawing>
      </w:r>
      <w:r w:rsidR="00A1291A">
        <w:br w:type="page"/>
      </w:r>
    </w:p>
    <w:p w14:paraId="051006E0" w14:textId="1205C585" w:rsidR="00D5648A" w:rsidRPr="00655874" w:rsidRDefault="00E11F27" w:rsidP="00EB3CE1">
      <w:pPr>
        <w:pStyle w:val="Subheading-Cover"/>
        <w:sectPr w:rsidR="00D5648A" w:rsidRPr="00655874" w:rsidSect="00AC4C71">
          <w:headerReference w:type="default" r:id="rId14"/>
          <w:footerReference w:type="default" r:id="rId15"/>
          <w:pgSz w:w="11900" w:h="16840"/>
          <w:pgMar w:top="1985" w:right="2744" w:bottom="1701" w:left="794" w:header="709" w:footer="680" w:gutter="0"/>
          <w:cols w:space="708"/>
          <w:docGrid w:linePitch="360"/>
        </w:sectPr>
      </w:pPr>
      <w:r w:rsidRPr="00655874">
        <w:lastRenderedPageBreak/>
        <w:t>Table of contents</w:t>
      </w:r>
    </w:p>
    <w:p w14:paraId="52E47ADE" w14:textId="77777777" w:rsidR="00B26097" w:rsidRPr="00655874" w:rsidRDefault="00B26097" w:rsidP="00140E4C">
      <w:pPr>
        <w:pStyle w:val="ContentSection-TOC"/>
      </w:pPr>
    </w:p>
    <w:p w14:paraId="69979042" w14:textId="57F8035F" w:rsidR="0027259E" w:rsidRDefault="00A41D06" w:rsidP="00A41D06">
      <w:pPr>
        <w:pStyle w:val="TOC1"/>
        <w:rPr>
          <w:rFonts w:asciiTheme="minorHAnsi" w:eastAsiaTheme="minorEastAsia" w:hAnsiTheme="minorHAnsi"/>
          <w:noProof/>
          <w:color w:val="auto"/>
          <w:sz w:val="22"/>
          <w:szCs w:val="22"/>
          <w:lang w:eastAsia="en-AU"/>
        </w:rPr>
      </w:pPr>
      <w:r>
        <w:t xml:space="preserve">1 </w:t>
      </w:r>
      <w:r>
        <w:tab/>
      </w:r>
      <w:r w:rsidR="00683EBA" w:rsidRPr="00655874">
        <w:fldChar w:fldCharType="begin"/>
      </w:r>
      <w:r w:rsidR="00683EBA" w:rsidRPr="00655874">
        <w:instrText xml:space="preserve"> TOC \o "1-3" \h \z \u </w:instrText>
      </w:r>
      <w:r w:rsidR="00683EBA" w:rsidRPr="00655874">
        <w:fldChar w:fldCharType="separate"/>
      </w:r>
      <w:hyperlink w:anchor="_Toc113951632" w:history="1">
        <w:r w:rsidR="0027259E" w:rsidRPr="00457DF2">
          <w:rPr>
            <w:rStyle w:val="Hyperlink"/>
            <w:noProof/>
          </w:rPr>
          <w:t>Board Attestation</w:t>
        </w:r>
        <w:r w:rsidR="0027259E">
          <w:rPr>
            <w:noProof/>
            <w:webHidden/>
          </w:rPr>
          <w:tab/>
        </w:r>
        <w:r w:rsidR="0027259E">
          <w:rPr>
            <w:noProof/>
            <w:webHidden/>
          </w:rPr>
          <w:fldChar w:fldCharType="begin"/>
        </w:r>
        <w:r w:rsidR="0027259E">
          <w:rPr>
            <w:noProof/>
            <w:webHidden/>
          </w:rPr>
          <w:instrText xml:space="preserve"> PAGEREF _Toc113951632 \h </w:instrText>
        </w:r>
        <w:r w:rsidR="0027259E">
          <w:rPr>
            <w:noProof/>
            <w:webHidden/>
          </w:rPr>
        </w:r>
        <w:r w:rsidR="0027259E">
          <w:rPr>
            <w:noProof/>
            <w:webHidden/>
          </w:rPr>
          <w:fldChar w:fldCharType="separate"/>
        </w:r>
        <w:r w:rsidR="00F12187">
          <w:rPr>
            <w:noProof/>
            <w:webHidden/>
          </w:rPr>
          <w:t>6</w:t>
        </w:r>
        <w:r w:rsidR="0027259E">
          <w:rPr>
            <w:noProof/>
            <w:webHidden/>
          </w:rPr>
          <w:fldChar w:fldCharType="end"/>
        </w:r>
      </w:hyperlink>
    </w:p>
    <w:p w14:paraId="7686256A" w14:textId="21E1199E" w:rsidR="0027259E" w:rsidRDefault="00A41D06" w:rsidP="00A41D06">
      <w:pPr>
        <w:pStyle w:val="TOC1"/>
        <w:rPr>
          <w:rFonts w:asciiTheme="minorHAnsi" w:eastAsiaTheme="minorEastAsia" w:hAnsiTheme="minorHAnsi"/>
          <w:noProof/>
          <w:color w:val="auto"/>
          <w:sz w:val="22"/>
          <w:szCs w:val="22"/>
          <w:lang w:eastAsia="en-AU"/>
        </w:rPr>
      </w:pPr>
      <w:r>
        <w:rPr>
          <w:noProof/>
        </w:rPr>
        <w:t xml:space="preserve">2 </w:t>
      </w:r>
      <w:r>
        <w:rPr>
          <w:noProof/>
        </w:rPr>
        <w:tab/>
      </w:r>
      <w:hyperlink w:anchor="_Toc113951633" w:history="1">
        <w:r w:rsidR="0027259E" w:rsidRPr="00457DF2">
          <w:rPr>
            <w:rStyle w:val="Hyperlink"/>
            <w:noProof/>
          </w:rPr>
          <w:t>Quality Assurance</w:t>
        </w:r>
        <w:r w:rsidR="0027259E">
          <w:rPr>
            <w:noProof/>
            <w:webHidden/>
          </w:rPr>
          <w:tab/>
        </w:r>
        <w:r w:rsidR="0027259E">
          <w:rPr>
            <w:noProof/>
            <w:webHidden/>
          </w:rPr>
          <w:fldChar w:fldCharType="begin"/>
        </w:r>
        <w:r w:rsidR="0027259E">
          <w:rPr>
            <w:noProof/>
            <w:webHidden/>
          </w:rPr>
          <w:instrText xml:space="preserve"> PAGEREF _Toc113951633 \h </w:instrText>
        </w:r>
        <w:r w:rsidR="0027259E">
          <w:rPr>
            <w:noProof/>
            <w:webHidden/>
          </w:rPr>
        </w:r>
        <w:r w:rsidR="0027259E">
          <w:rPr>
            <w:noProof/>
            <w:webHidden/>
          </w:rPr>
          <w:fldChar w:fldCharType="separate"/>
        </w:r>
        <w:r w:rsidR="00F12187">
          <w:rPr>
            <w:noProof/>
            <w:webHidden/>
          </w:rPr>
          <w:t>7</w:t>
        </w:r>
        <w:r w:rsidR="0027259E">
          <w:rPr>
            <w:noProof/>
            <w:webHidden/>
          </w:rPr>
          <w:fldChar w:fldCharType="end"/>
        </w:r>
      </w:hyperlink>
    </w:p>
    <w:p w14:paraId="135653DD" w14:textId="4ECE18ED" w:rsidR="0027259E" w:rsidRDefault="00A41D06" w:rsidP="00A41D06">
      <w:pPr>
        <w:pStyle w:val="TOC1"/>
        <w:rPr>
          <w:rFonts w:asciiTheme="minorHAnsi" w:eastAsiaTheme="minorEastAsia" w:hAnsiTheme="minorHAnsi"/>
          <w:noProof/>
          <w:color w:val="auto"/>
          <w:sz w:val="22"/>
          <w:szCs w:val="22"/>
          <w:lang w:eastAsia="en-AU"/>
        </w:rPr>
      </w:pPr>
      <w:r>
        <w:rPr>
          <w:noProof/>
        </w:rPr>
        <w:t xml:space="preserve">3 </w:t>
      </w:r>
      <w:r>
        <w:rPr>
          <w:noProof/>
        </w:rPr>
        <w:tab/>
      </w:r>
      <w:hyperlink w:anchor="_Toc113951634" w:history="1">
        <w:r w:rsidR="0027259E" w:rsidRPr="00457DF2">
          <w:rPr>
            <w:rStyle w:val="Hyperlink"/>
            <w:noProof/>
          </w:rPr>
          <w:t>About Us</w:t>
        </w:r>
        <w:r w:rsidR="0027259E">
          <w:rPr>
            <w:noProof/>
            <w:webHidden/>
          </w:rPr>
          <w:tab/>
        </w:r>
        <w:r w:rsidR="0027259E">
          <w:rPr>
            <w:noProof/>
            <w:webHidden/>
          </w:rPr>
          <w:fldChar w:fldCharType="begin"/>
        </w:r>
        <w:r w:rsidR="0027259E">
          <w:rPr>
            <w:noProof/>
            <w:webHidden/>
          </w:rPr>
          <w:instrText xml:space="preserve"> PAGEREF _Toc113951634 \h </w:instrText>
        </w:r>
        <w:r w:rsidR="0027259E">
          <w:rPr>
            <w:noProof/>
            <w:webHidden/>
          </w:rPr>
        </w:r>
        <w:r w:rsidR="0027259E">
          <w:rPr>
            <w:noProof/>
            <w:webHidden/>
          </w:rPr>
          <w:fldChar w:fldCharType="separate"/>
        </w:r>
        <w:r w:rsidR="00F12187">
          <w:rPr>
            <w:noProof/>
            <w:webHidden/>
          </w:rPr>
          <w:t>8</w:t>
        </w:r>
        <w:r w:rsidR="0027259E">
          <w:rPr>
            <w:noProof/>
            <w:webHidden/>
          </w:rPr>
          <w:fldChar w:fldCharType="end"/>
        </w:r>
      </w:hyperlink>
    </w:p>
    <w:p w14:paraId="17CADF3A" w14:textId="17A97A6A" w:rsidR="0027259E" w:rsidRDefault="00A41D06" w:rsidP="00A41D06">
      <w:pPr>
        <w:pStyle w:val="TOC1"/>
        <w:rPr>
          <w:rFonts w:asciiTheme="minorHAnsi" w:eastAsiaTheme="minorEastAsia" w:hAnsiTheme="minorHAnsi"/>
          <w:noProof/>
          <w:color w:val="auto"/>
          <w:sz w:val="22"/>
          <w:szCs w:val="22"/>
          <w:lang w:eastAsia="en-AU"/>
        </w:rPr>
      </w:pPr>
      <w:r>
        <w:rPr>
          <w:noProof/>
        </w:rPr>
        <w:t xml:space="preserve">4 </w:t>
      </w:r>
      <w:r>
        <w:rPr>
          <w:noProof/>
        </w:rPr>
        <w:tab/>
      </w:r>
      <w:hyperlink w:anchor="_Toc113951638" w:history="1">
        <w:r w:rsidR="0027259E" w:rsidRPr="00457DF2">
          <w:rPr>
            <w:rStyle w:val="Hyperlink"/>
            <w:noProof/>
          </w:rPr>
          <w:t>Performance (2018-23)</w:t>
        </w:r>
        <w:r w:rsidR="0027259E">
          <w:rPr>
            <w:noProof/>
            <w:webHidden/>
          </w:rPr>
          <w:tab/>
        </w:r>
        <w:r w:rsidR="0027259E">
          <w:rPr>
            <w:noProof/>
            <w:webHidden/>
          </w:rPr>
          <w:fldChar w:fldCharType="begin"/>
        </w:r>
        <w:r w:rsidR="0027259E">
          <w:rPr>
            <w:noProof/>
            <w:webHidden/>
          </w:rPr>
          <w:instrText xml:space="preserve"> PAGEREF _Toc113951638 \h </w:instrText>
        </w:r>
        <w:r w:rsidR="0027259E">
          <w:rPr>
            <w:noProof/>
            <w:webHidden/>
          </w:rPr>
        </w:r>
        <w:r w:rsidR="0027259E">
          <w:rPr>
            <w:noProof/>
            <w:webHidden/>
          </w:rPr>
          <w:fldChar w:fldCharType="separate"/>
        </w:r>
        <w:r w:rsidR="00F12187">
          <w:rPr>
            <w:noProof/>
            <w:webHidden/>
          </w:rPr>
          <w:t>12</w:t>
        </w:r>
        <w:r w:rsidR="0027259E">
          <w:rPr>
            <w:noProof/>
            <w:webHidden/>
          </w:rPr>
          <w:fldChar w:fldCharType="end"/>
        </w:r>
      </w:hyperlink>
    </w:p>
    <w:p w14:paraId="2862A32A" w14:textId="70140F55" w:rsidR="0027259E" w:rsidRDefault="00A41D06" w:rsidP="00A41D06">
      <w:pPr>
        <w:pStyle w:val="TOC1"/>
        <w:rPr>
          <w:rFonts w:asciiTheme="minorHAnsi" w:eastAsiaTheme="minorEastAsia" w:hAnsiTheme="minorHAnsi"/>
          <w:noProof/>
          <w:color w:val="auto"/>
          <w:sz w:val="22"/>
          <w:szCs w:val="22"/>
          <w:lang w:eastAsia="en-AU"/>
        </w:rPr>
      </w:pPr>
      <w:r>
        <w:rPr>
          <w:noProof/>
        </w:rPr>
        <w:t xml:space="preserve">5 </w:t>
      </w:r>
      <w:r>
        <w:rPr>
          <w:noProof/>
        </w:rPr>
        <w:tab/>
      </w:r>
      <w:hyperlink w:anchor="_Toc113951643" w:history="1">
        <w:r w:rsidR="0027259E" w:rsidRPr="00457DF2">
          <w:rPr>
            <w:rStyle w:val="Hyperlink"/>
            <w:noProof/>
          </w:rPr>
          <w:t>Customer Engagement</w:t>
        </w:r>
        <w:r w:rsidR="0027259E">
          <w:rPr>
            <w:noProof/>
            <w:webHidden/>
          </w:rPr>
          <w:tab/>
        </w:r>
        <w:r w:rsidR="0027259E">
          <w:rPr>
            <w:noProof/>
            <w:webHidden/>
          </w:rPr>
          <w:fldChar w:fldCharType="begin"/>
        </w:r>
        <w:r w:rsidR="0027259E">
          <w:rPr>
            <w:noProof/>
            <w:webHidden/>
          </w:rPr>
          <w:instrText xml:space="preserve"> PAGEREF _Toc113951643 \h </w:instrText>
        </w:r>
        <w:r w:rsidR="0027259E">
          <w:rPr>
            <w:noProof/>
            <w:webHidden/>
          </w:rPr>
        </w:r>
        <w:r w:rsidR="0027259E">
          <w:rPr>
            <w:noProof/>
            <w:webHidden/>
          </w:rPr>
          <w:fldChar w:fldCharType="separate"/>
        </w:r>
        <w:r w:rsidR="00F12187">
          <w:rPr>
            <w:noProof/>
            <w:webHidden/>
          </w:rPr>
          <w:t>25</w:t>
        </w:r>
        <w:r w:rsidR="0027259E">
          <w:rPr>
            <w:noProof/>
            <w:webHidden/>
          </w:rPr>
          <w:fldChar w:fldCharType="end"/>
        </w:r>
      </w:hyperlink>
    </w:p>
    <w:p w14:paraId="62F01624" w14:textId="41BE103E" w:rsidR="0027259E" w:rsidRDefault="00A41D06" w:rsidP="00A41D06">
      <w:pPr>
        <w:pStyle w:val="TOC1"/>
        <w:rPr>
          <w:rFonts w:asciiTheme="minorHAnsi" w:eastAsiaTheme="minorEastAsia" w:hAnsiTheme="minorHAnsi"/>
          <w:noProof/>
          <w:color w:val="auto"/>
          <w:sz w:val="22"/>
          <w:szCs w:val="22"/>
          <w:lang w:eastAsia="en-AU"/>
        </w:rPr>
      </w:pPr>
      <w:r>
        <w:rPr>
          <w:noProof/>
        </w:rPr>
        <w:t xml:space="preserve">6 </w:t>
      </w:r>
      <w:r>
        <w:rPr>
          <w:noProof/>
        </w:rPr>
        <w:tab/>
      </w:r>
      <w:hyperlink w:anchor="_Toc113951651" w:history="1">
        <w:r w:rsidR="0027259E" w:rsidRPr="00457DF2">
          <w:rPr>
            <w:rStyle w:val="Hyperlink"/>
            <w:noProof/>
          </w:rPr>
          <w:t>Outcomes Framework</w:t>
        </w:r>
        <w:r w:rsidR="0027259E">
          <w:rPr>
            <w:noProof/>
            <w:webHidden/>
          </w:rPr>
          <w:tab/>
        </w:r>
        <w:r w:rsidR="0027259E">
          <w:rPr>
            <w:noProof/>
            <w:webHidden/>
          </w:rPr>
          <w:fldChar w:fldCharType="begin"/>
        </w:r>
        <w:r w:rsidR="0027259E">
          <w:rPr>
            <w:noProof/>
            <w:webHidden/>
          </w:rPr>
          <w:instrText xml:space="preserve"> PAGEREF _Toc113951651 \h </w:instrText>
        </w:r>
        <w:r w:rsidR="0027259E">
          <w:rPr>
            <w:noProof/>
            <w:webHidden/>
          </w:rPr>
        </w:r>
        <w:r w:rsidR="0027259E">
          <w:rPr>
            <w:noProof/>
            <w:webHidden/>
          </w:rPr>
          <w:fldChar w:fldCharType="separate"/>
        </w:r>
        <w:r w:rsidR="00F12187">
          <w:rPr>
            <w:noProof/>
            <w:webHidden/>
          </w:rPr>
          <w:t>36</w:t>
        </w:r>
        <w:r w:rsidR="0027259E">
          <w:rPr>
            <w:noProof/>
            <w:webHidden/>
          </w:rPr>
          <w:fldChar w:fldCharType="end"/>
        </w:r>
      </w:hyperlink>
    </w:p>
    <w:p w14:paraId="4E7F5EA8" w14:textId="1C31FDD4" w:rsidR="0027259E" w:rsidRDefault="00A41D06" w:rsidP="00A41D06">
      <w:pPr>
        <w:pStyle w:val="TOC1"/>
        <w:rPr>
          <w:rFonts w:asciiTheme="minorHAnsi" w:eastAsiaTheme="minorEastAsia" w:hAnsiTheme="minorHAnsi"/>
          <w:noProof/>
          <w:color w:val="auto"/>
          <w:sz w:val="22"/>
          <w:szCs w:val="22"/>
          <w:lang w:eastAsia="en-AU"/>
        </w:rPr>
      </w:pPr>
      <w:r>
        <w:rPr>
          <w:noProof/>
        </w:rPr>
        <w:t xml:space="preserve">7 </w:t>
      </w:r>
      <w:r>
        <w:rPr>
          <w:noProof/>
        </w:rPr>
        <w:tab/>
      </w:r>
      <w:hyperlink w:anchor="_Toc113951663" w:history="1">
        <w:r w:rsidR="0027259E" w:rsidRPr="00457DF2">
          <w:rPr>
            <w:rStyle w:val="Hyperlink"/>
            <w:noProof/>
          </w:rPr>
          <w:t>Capital Expenditure</w:t>
        </w:r>
        <w:r w:rsidR="0027259E">
          <w:rPr>
            <w:noProof/>
            <w:webHidden/>
          </w:rPr>
          <w:tab/>
        </w:r>
        <w:r w:rsidR="0027259E">
          <w:rPr>
            <w:noProof/>
            <w:webHidden/>
          </w:rPr>
          <w:fldChar w:fldCharType="begin"/>
        </w:r>
        <w:r w:rsidR="0027259E">
          <w:rPr>
            <w:noProof/>
            <w:webHidden/>
          </w:rPr>
          <w:instrText xml:space="preserve"> PAGEREF _Toc113951663 \h </w:instrText>
        </w:r>
        <w:r w:rsidR="0027259E">
          <w:rPr>
            <w:noProof/>
            <w:webHidden/>
          </w:rPr>
        </w:r>
        <w:r w:rsidR="0027259E">
          <w:rPr>
            <w:noProof/>
            <w:webHidden/>
          </w:rPr>
          <w:fldChar w:fldCharType="separate"/>
        </w:r>
        <w:r w:rsidR="00F12187">
          <w:rPr>
            <w:noProof/>
            <w:webHidden/>
          </w:rPr>
          <w:t>51</w:t>
        </w:r>
        <w:r w:rsidR="0027259E">
          <w:rPr>
            <w:noProof/>
            <w:webHidden/>
          </w:rPr>
          <w:fldChar w:fldCharType="end"/>
        </w:r>
      </w:hyperlink>
    </w:p>
    <w:p w14:paraId="28A16CA4" w14:textId="65DD2561" w:rsidR="0027259E" w:rsidRDefault="00A41D06" w:rsidP="00A41D06">
      <w:pPr>
        <w:pStyle w:val="TOC1"/>
        <w:rPr>
          <w:rFonts w:asciiTheme="minorHAnsi" w:eastAsiaTheme="minorEastAsia" w:hAnsiTheme="minorHAnsi"/>
          <w:noProof/>
          <w:color w:val="auto"/>
          <w:sz w:val="22"/>
          <w:szCs w:val="22"/>
          <w:lang w:eastAsia="en-AU"/>
        </w:rPr>
      </w:pPr>
      <w:r>
        <w:rPr>
          <w:noProof/>
        </w:rPr>
        <w:t xml:space="preserve">8 </w:t>
      </w:r>
      <w:r>
        <w:rPr>
          <w:noProof/>
        </w:rPr>
        <w:tab/>
      </w:r>
      <w:hyperlink w:anchor="_Toc113951667" w:history="1">
        <w:r w:rsidR="0027259E" w:rsidRPr="00457DF2">
          <w:rPr>
            <w:rStyle w:val="Hyperlink"/>
            <w:noProof/>
          </w:rPr>
          <w:t>Operational Expenditure</w:t>
        </w:r>
        <w:r w:rsidR="0027259E">
          <w:rPr>
            <w:noProof/>
            <w:webHidden/>
          </w:rPr>
          <w:tab/>
        </w:r>
        <w:r w:rsidR="0027259E">
          <w:rPr>
            <w:noProof/>
            <w:webHidden/>
          </w:rPr>
          <w:fldChar w:fldCharType="begin"/>
        </w:r>
        <w:r w:rsidR="0027259E">
          <w:rPr>
            <w:noProof/>
            <w:webHidden/>
          </w:rPr>
          <w:instrText xml:space="preserve"> PAGEREF _Toc113951667 \h </w:instrText>
        </w:r>
        <w:r w:rsidR="0027259E">
          <w:rPr>
            <w:noProof/>
            <w:webHidden/>
          </w:rPr>
        </w:r>
        <w:r w:rsidR="0027259E">
          <w:rPr>
            <w:noProof/>
            <w:webHidden/>
          </w:rPr>
          <w:fldChar w:fldCharType="separate"/>
        </w:r>
        <w:r w:rsidR="00F12187">
          <w:rPr>
            <w:noProof/>
            <w:webHidden/>
          </w:rPr>
          <w:t>74</w:t>
        </w:r>
        <w:r w:rsidR="0027259E">
          <w:rPr>
            <w:noProof/>
            <w:webHidden/>
          </w:rPr>
          <w:fldChar w:fldCharType="end"/>
        </w:r>
      </w:hyperlink>
    </w:p>
    <w:p w14:paraId="30E99471" w14:textId="5FE6E695" w:rsidR="0027259E" w:rsidRDefault="00A41D06" w:rsidP="00A41D06">
      <w:pPr>
        <w:pStyle w:val="TOC1"/>
        <w:rPr>
          <w:rFonts w:asciiTheme="minorHAnsi" w:eastAsiaTheme="minorEastAsia" w:hAnsiTheme="minorHAnsi"/>
          <w:noProof/>
          <w:color w:val="auto"/>
          <w:sz w:val="22"/>
          <w:szCs w:val="22"/>
          <w:lang w:eastAsia="en-AU"/>
        </w:rPr>
      </w:pPr>
      <w:r>
        <w:rPr>
          <w:noProof/>
        </w:rPr>
        <w:t xml:space="preserve">9 </w:t>
      </w:r>
      <w:r>
        <w:rPr>
          <w:noProof/>
        </w:rPr>
        <w:tab/>
      </w:r>
      <w:hyperlink w:anchor="_Toc113951674" w:history="1">
        <w:r w:rsidR="0027259E" w:rsidRPr="00457DF2">
          <w:rPr>
            <w:rStyle w:val="Hyperlink"/>
            <w:noProof/>
          </w:rPr>
          <w:t>Demand</w:t>
        </w:r>
        <w:r w:rsidR="0027259E">
          <w:rPr>
            <w:noProof/>
            <w:webHidden/>
          </w:rPr>
          <w:tab/>
        </w:r>
        <w:r w:rsidR="0027259E">
          <w:rPr>
            <w:noProof/>
            <w:webHidden/>
          </w:rPr>
          <w:fldChar w:fldCharType="begin"/>
        </w:r>
        <w:r w:rsidR="0027259E">
          <w:rPr>
            <w:noProof/>
            <w:webHidden/>
          </w:rPr>
          <w:instrText xml:space="preserve"> PAGEREF _Toc113951674 \h </w:instrText>
        </w:r>
        <w:r w:rsidR="0027259E">
          <w:rPr>
            <w:noProof/>
            <w:webHidden/>
          </w:rPr>
        </w:r>
        <w:r w:rsidR="0027259E">
          <w:rPr>
            <w:noProof/>
            <w:webHidden/>
          </w:rPr>
          <w:fldChar w:fldCharType="separate"/>
        </w:r>
        <w:r w:rsidR="00F12187">
          <w:rPr>
            <w:noProof/>
            <w:webHidden/>
          </w:rPr>
          <w:t>88</w:t>
        </w:r>
        <w:r w:rsidR="0027259E">
          <w:rPr>
            <w:noProof/>
            <w:webHidden/>
          </w:rPr>
          <w:fldChar w:fldCharType="end"/>
        </w:r>
      </w:hyperlink>
    </w:p>
    <w:p w14:paraId="7DE37C69" w14:textId="0E21A65F" w:rsidR="0027259E" w:rsidRDefault="00A41D06" w:rsidP="00A41D06">
      <w:pPr>
        <w:pStyle w:val="TOC1"/>
        <w:rPr>
          <w:rFonts w:asciiTheme="minorHAnsi" w:eastAsiaTheme="minorEastAsia" w:hAnsiTheme="minorHAnsi"/>
          <w:noProof/>
          <w:color w:val="auto"/>
          <w:sz w:val="22"/>
          <w:szCs w:val="22"/>
          <w:lang w:eastAsia="en-AU"/>
        </w:rPr>
      </w:pPr>
      <w:r>
        <w:rPr>
          <w:noProof/>
        </w:rPr>
        <w:t>10</w:t>
      </w:r>
      <w:r>
        <w:rPr>
          <w:noProof/>
        </w:rPr>
        <w:tab/>
      </w:r>
      <w:hyperlink w:anchor="_Toc113951688" w:history="1">
        <w:r w:rsidR="0027259E" w:rsidRPr="00457DF2">
          <w:rPr>
            <w:rStyle w:val="Hyperlink"/>
            <w:noProof/>
          </w:rPr>
          <w:t>New Customer Contributions</w:t>
        </w:r>
        <w:r w:rsidR="0027259E">
          <w:rPr>
            <w:noProof/>
            <w:webHidden/>
          </w:rPr>
          <w:tab/>
        </w:r>
        <w:r w:rsidR="0027259E">
          <w:rPr>
            <w:noProof/>
            <w:webHidden/>
          </w:rPr>
          <w:fldChar w:fldCharType="begin"/>
        </w:r>
        <w:r w:rsidR="0027259E">
          <w:rPr>
            <w:noProof/>
            <w:webHidden/>
          </w:rPr>
          <w:instrText xml:space="preserve"> PAGEREF _Toc113951688 \h </w:instrText>
        </w:r>
        <w:r w:rsidR="0027259E">
          <w:rPr>
            <w:noProof/>
            <w:webHidden/>
          </w:rPr>
        </w:r>
        <w:r w:rsidR="0027259E">
          <w:rPr>
            <w:noProof/>
            <w:webHidden/>
          </w:rPr>
          <w:fldChar w:fldCharType="separate"/>
        </w:r>
        <w:r w:rsidR="00F12187">
          <w:rPr>
            <w:noProof/>
            <w:webHidden/>
          </w:rPr>
          <w:t>99</w:t>
        </w:r>
        <w:r w:rsidR="0027259E">
          <w:rPr>
            <w:noProof/>
            <w:webHidden/>
          </w:rPr>
          <w:fldChar w:fldCharType="end"/>
        </w:r>
      </w:hyperlink>
    </w:p>
    <w:p w14:paraId="5BB92AE3" w14:textId="3F5D4E57" w:rsidR="0027259E" w:rsidRDefault="00A41D06" w:rsidP="00A41D06">
      <w:pPr>
        <w:pStyle w:val="TOC1"/>
        <w:rPr>
          <w:rFonts w:asciiTheme="minorHAnsi" w:eastAsiaTheme="minorEastAsia" w:hAnsiTheme="minorHAnsi"/>
          <w:noProof/>
          <w:color w:val="auto"/>
          <w:sz w:val="22"/>
          <w:szCs w:val="22"/>
          <w:lang w:eastAsia="en-AU"/>
        </w:rPr>
      </w:pPr>
      <w:r>
        <w:rPr>
          <w:noProof/>
        </w:rPr>
        <w:t>11</w:t>
      </w:r>
      <w:r>
        <w:rPr>
          <w:noProof/>
        </w:rPr>
        <w:tab/>
      </w:r>
      <w:hyperlink w:anchor="_Toc113951692" w:history="1">
        <w:r w:rsidR="0027259E" w:rsidRPr="00457DF2">
          <w:rPr>
            <w:rStyle w:val="Hyperlink"/>
            <w:noProof/>
          </w:rPr>
          <w:t>Revenue Requirement</w:t>
        </w:r>
        <w:r w:rsidR="0027259E">
          <w:rPr>
            <w:noProof/>
            <w:webHidden/>
          </w:rPr>
          <w:tab/>
        </w:r>
        <w:r w:rsidR="0027259E">
          <w:rPr>
            <w:noProof/>
            <w:webHidden/>
          </w:rPr>
          <w:fldChar w:fldCharType="begin"/>
        </w:r>
        <w:r w:rsidR="0027259E">
          <w:rPr>
            <w:noProof/>
            <w:webHidden/>
          </w:rPr>
          <w:instrText xml:space="preserve"> PAGEREF _Toc113951692 \h </w:instrText>
        </w:r>
        <w:r w:rsidR="0027259E">
          <w:rPr>
            <w:noProof/>
            <w:webHidden/>
          </w:rPr>
        </w:r>
        <w:r w:rsidR="0027259E">
          <w:rPr>
            <w:noProof/>
            <w:webHidden/>
          </w:rPr>
          <w:fldChar w:fldCharType="separate"/>
        </w:r>
        <w:r w:rsidR="00F12187">
          <w:rPr>
            <w:noProof/>
            <w:webHidden/>
          </w:rPr>
          <w:t>106</w:t>
        </w:r>
        <w:r w:rsidR="0027259E">
          <w:rPr>
            <w:noProof/>
            <w:webHidden/>
          </w:rPr>
          <w:fldChar w:fldCharType="end"/>
        </w:r>
      </w:hyperlink>
    </w:p>
    <w:p w14:paraId="3BD022B5" w14:textId="1D40FC6B" w:rsidR="0027259E" w:rsidRDefault="00A41D06" w:rsidP="00A41D06">
      <w:pPr>
        <w:pStyle w:val="TOC1"/>
        <w:rPr>
          <w:rFonts w:asciiTheme="minorHAnsi" w:eastAsiaTheme="minorEastAsia" w:hAnsiTheme="minorHAnsi"/>
          <w:noProof/>
          <w:color w:val="auto"/>
          <w:sz w:val="22"/>
          <w:szCs w:val="22"/>
          <w:lang w:eastAsia="en-AU"/>
        </w:rPr>
      </w:pPr>
      <w:r>
        <w:rPr>
          <w:noProof/>
        </w:rPr>
        <w:t>12</w:t>
      </w:r>
      <w:r>
        <w:rPr>
          <w:noProof/>
        </w:rPr>
        <w:tab/>
      </w:r>
      <w:hyperlink w:anchor="_Toc113951701" w:history="1">
        <w:r w:rsidR="0027259E" w:rsidRPr="00457DF2">
          <w:rPr>
            <w:rStyle w:val="Hyperlink"/>
            <w:noProof/>
          </w:rPr>
          <w:t>Managing Risk</w:t>
        </w:r>
        <w:r w:rsidR="0027259E">
          <w:rPr>
            <w:noProof/>
            <w:webHidden/>
          </w:rPr>
          <w:tab/>
        </w:r>
        <w:r w:rsidR="0027259E">
          <w:rPr>
            <w:noProof/>
            <w:webHidden/>
          </w:rPr>
          <w:fldChar w:fldCharType="begin"/>
        </w:r>
        <w:r w:rsidR="0027259E">
          <w:rPr>
            <w:noProof/>
            <w:webHidden/>
          </w:rPr>
          <w:instrText xml:space="preserve"> PAGEREF _Toc113951701 \h </w:instrText>
        </w:r>
        <w:r w:rsidR="0027259E">
          <w:rPr>
            <w:noProof/>
            <w:webHidden/>
          </w:rPr>
        </w:r>
        <w:r w:rsidR="0027259E">
          <w:rPr>
            <w:noProof/>
            <w:webHidden/>
          </w:rPr>
          <w:fldChar w:fldCharType="separate"/>
        </w:r>
        <w:r w:rsidR="00F12187">
          <w:rPr>
            <w:noProof/>
            <w:webHidden/>
          </w:rPr>
          <w:t>114</w:t>
        </w:r>
        <w:r w:rsidR="0027259E">
          <w:rPr>
            <w:noProof/>
            <w:webHidden/>
          </w:rPr>
          <w:fldChar w:fldCharType="end"/>
        </w:r>
      </w:hyperlink>
    </w:p>
    <w:p w14:paraId="4899BC71" w14:textId="335E1823" w:rsidR="0027259E" w:rsidRDefault="00A41D06" w:rsidP="00A41D06">
      <w:pPr>
        <w:pStyle w:val="TOC1"/>
        <w:rPr>
          <w:rFonts w:asciiTheme="minorHAnsi" w:eastAsiaTheme="minorEastAsia" w:hAnsiTheme="minorHAnsi"/>
          <w:noProof/>
          <w:color w:val="auto"/>
          <w:sz w:val="22"/>
          <w:szCs w:val="22"/>
          <w:lang w:eastAsia="en-AU"/>
        </w:rPr>
      </w:pPr>
      <w:r>
        <w:rPr>
          <w:noProof/>
        </w:rPr>
        <w:t>13</w:t>
      </w:r>
      <w:r>
        <w:rPr>
          <w:noProof/>
        </w:rPr>
        <w:tab/>
      </w:r>
      <w:hyperlink w:anchor="_Toc113951712" w:history="1">
        <w:r w:rsidR="0027259E" w:rsidRPr="00457DF2">
          <w:rPr>
            <w:rStyle w:val="Hyperlink"/>
            <w:noProof/>
          </w:rPr>
          <w:t>Price Control</w:t>
        </w:r>
        <w:r w:rsidR="0027259E">
          <w:rPr>
            <w:noProof/>
            <w:webHidden/>
          </w:rPr>
          <w:tab/>
        </w:r>
        <w:r w:rsidR="0027259E">
          <w:rPr>
            <w:noProof/>
            <w:webHidden/>
          </w:rPr>
          <w:fldChar w:fldCharType="begin"/>
        </w:r>
        <w:r w:rsidR="0027259E">
          <w:rPr>
            <w:noProof/>
            <w:webHidden/>
          </w:rPr>
          <w:instrText xml:space="preserve"> PAGEREF _Toc113951712 \h </w:instrText>
        </w:r>
        <w:r w:rsidR="0027259E">
          <w:rPr>
            <w:noProof/>
            <w:webHidden/>
          </w:rPr>
        </w:r>
        <w:r w:rsidR="0027259E">
          <w:rPr>
            <w:noProof/>
            <w:webHidden/>
          </w:rPr>
          <w:fldChar w:fldCharType="separate"/>
        </w:r>
        <w:r w:rsidR="00F12187">
          <w:rPr>
            <w:noProof/>
            <w:webHidden/>
          </w:rPr>
          <w:t>122</w:t>
        </w:r>
        <w:r w:rsidR="0027259E">
          <w:rPr>
            <w:noProof/>
            <w:webHidden/>
          </w:rPr>
          <w:fldChar w:fldCharType="end"/>
        </w:r>
      </w:hyperlink>
    </w:p>
    <w:p w14:paraId="4CDF193C" w14:textId="527684EF" w:rsidR="0027259E" w:rsidRDefault="00A41D06" w:rsidP="00A41D06">
      <w:pPr>
        <w:pStyle w:val="TOC1"/>
        <w:rPr>
          <w:rFonts w:asciiTheme="minorHAnsi" w:eastAsiaTheme="minorEastAsia" w:hAnsiTheme="minorHAnsi"/>
          <w:noProof/>
          <w:color w:val="auto"/>
          <w:sz w:val="22"/>
          <w:szCs w:val="22"/>
          <w:lang w:eastAsia="en-AU"/>
        </w:rPr>
      </w:pPr>
      <w:r>
        <w:rPr>
          <w:noProof/>
        </w:rPr>
        <w:t>14</w:t>
      </w:r>
      <w:r>
        <w:rPr>
          <w:noProof/>
        </w:rPr>
        <w:tab/>
      </w:r>
      <w:hyperlink w:anchor="_Toc113951713" w:history="1">
        <w:r w:rsidR="0027259E" w:rsidRPr="00457DF2">
          <w:rPr>
            <w:rStyle w:val="Hyperlink"/>
            <w:noProof/>
          </w:rPr>
          <w:t>Prices and Customer Impacts</w:t>
        </w:r>
        <w:r w:rsidR="0027259E">
          <w:rPr>
            <w:noProof/>
            <w:webHidden/>
          </w:rPr>
          <w:tab/>
        </w:r>
        <w:r w:rsidR="0027259E">
          <w:rPr>
            <w:noProof/>
            <w:webHidden/>
          </w:rPr>
          <w:fldChar w:fldCharType="begin"/>
        </w:r>
        <w:r w:rsidR="0027259E">
          <w:rPr>
            <w:noProof/>
            <w:webHidden/>
          </w:rPr>
          <w:instrText xml:space="preserve"> PAGEREF _Toc113951713 \h </w:instrText>
        </w:r>
        <w:r w:rsidR="0027259E">
          <w:rPr>
            <w:noProof/>
            <w:webHidden/>
          </w:rPr>
        </w:r>
        <w:r w:rsidR="0027259E">
          <w:rPr>
            <w:noProof/>
            <w:webHidden/>
          </w:rPr>
          <w:fldChar w:fldCharType="separate"/>
        </w:r>
        <w:r w:rsidR="00F12187">
          <w:rPr>
            <w:noProof/>
            <w:webHidden/>
          </w:rPr>
          <w:t>123</w:t>
        </w:r>
        <w:r w:rsidR="0027259E">
          <w:rPr>
            <w:noProof/>
            <w:webHidden/>
          </w:rPr>
          <w:fldChar w:fldCharType="end"/>
        </w:r>
      </w:hyperlink>
    </w:p>
    <w:p w14:paraId="595CE4A8" w14:textId="6F6F32FB" w:rsidR="0027259E" w:rsidRDefault="00A41D06" w:rsidP="00A41D06">
      <w:pPr>
        <w:pStyle w:val="TOC1"/>
        <w:rPr>
          <w:rStyle w:val="Hyperlink"/>
          <w:noProof/>
        </w:rPr>
      </w:pPr>
      <w:r>
        <w:rPr>
          <w:noProof/>
        </w:rPr>
        <w:t>15</w:t>
      </w:r>
      <w:r>
        <w:rPr>
          <w:noProof/>
        </w:rPr>
        <w:tab/>
      </w:r>
      <w:hyperlink w:anchor="_Toc113951718" w:history="1">
        <w:r w:rsidR="0027259E" w:rsidRPr="00457DF2">
          <w:rPr>
            <w:rStyle w:val="Hyperlink"/>
            <w:noProof/>
          </w:rPr>
          <w:t>PREMO Self-Assessment</w:t>
        </w:r>
        <w:r w:rsidR="0027259E">
          <w:rPr>
            <w:noProof/>
            <w:webHidden/>
          </w:rPr>
          <w:tab/>
        </w:r>
        <w:r w:rsidR="0027259E">
          <w:rPr>
            <w:noProof/>
            <w:webHidden/>
          </w:rPr>
          <w:fldChar w:fldCharType="begin"/>
        </w:r>
        <w:r w:rsidR="0027259E">
          <w:rPr>
            <w:noProof/>
            <w:webHidden/>
          </w:rPr>
          <w:instrText xml:space="preserve"> PAGEREF _Toc113951718 \h </w:instrText>
        </w:r>
        <w:r w:rsidR="0027259E">
          <w:rPr>
            <w:noProof/>
            <w:webHidden/>
          </w:rPr>
        </w:r>
        <w:r w:rsidR="0027259E">
          <w:rPr>
            <w:noProof/>
            <w:webHidden/>
          </w:rPr>
          <w:fldChar w:fldCharType="separate"/>
        </w:r>
        <w:r w:rsidR="00F12187">
          <w:rPr>
            <w:noProof/>
            <w:webHidden/>
          </w:rPr>
          <w:t>131</w:t>
        </w:r>
        <w:r w:rsidR="0027259E">
          <w:rPr>
            <w:noProof/>
            <w:webHidden/>
          </w:rPr>
          <w:fldChar w:fldCharType="end"/>
        </w:r>
      </w:hyperlink>
    </w:p>
    <w:p w14:paraId="1FE88F41" w14:textId="76498C0E" w:rsidR="0027259E" w:rsidRDefault="0027259E" w:rsidP="0027259E">
      <w:pPr>
        <w:rPr>
          <w:noProof/>
        </w:rPr>
      </w:pPr>
    </w:p>
    <w:p w14:paraId="7E8EF044" w14:textId="4CA45238" w:rsidR="008A4709" w:rsidRDefault="008A4709" w:rsidP="0027259E">
      <w:pPr>
        <w:rPr>
          <w:noProof/>
        </w:rPr>
      </w:pPr>
    </w:p>
    <w:p w14:paraId="56F30F60" w14:textId="45A1B855" w:rsidR="008A4709" w:rsidRDefault="008A4709" w:rsidP="0027259E">
      <w:pPr>
        <w:rPr>
          <w:noProof/>
        </w:rPr>
      </w:pPr>
    </w:p>
    <w:p w14:paraId="7C6813A9" w14:textId="77777777" w:rsidR="008A4709" w:rsidRDefault="008A4709" w:rsidP="0027259E">
      <w:pPr>
        <w:rPr>
          <w:noProof/>
        </w:rPr>
      </w:pPr>
    </w:p>
    <w:p w14:paraId="60F87587" w14:textId="77777777" w:rsidR="0027259E" w:rsidRPr="00CD0BD9" w:rsidRDefault="0027259E" w:rsidP="00A41D06">
      <w:pPr>
        <w:tabs>
          <w:tab w:val="left" w:pos="7513"/>
        </w:tabs>
        <w:ind w:hanging="426"/>
        <w:jc w:val="right"/>
        <w:rPr>
          <w:rFonts w:ascii="Circular Std Bold" w:hAnsi="Circular Std Bold" w:cs="Circular Std Bold"/>
          <w:noProof/>
          <w:color w:val="404040" w:themeColor="text1" w:themeTint="BF"/>
          <w:sz w:val="28"/>
          <w:szCs w:val="28"/>
        </w:rPr>
      </w:pPr>
      <w:r w:rsidRPr="00CD0BD9">
        <w:rPr>
          <w:rFonts w:ascii="Circular Std Bold" w:hAnsi="Circular Std Bold" w:cs="Circular Std Bold"/>
          <w:noProof/>
          <w:color w:val="404040" w:themeColor="text1" w:themeTint="BF"/>
          <w:sz w:val="28"/>
          <w:szCs w:val="28"/>
        </w:rPr>
        <w:t>Customer Engagement Findings</w:t>
      </w:r>
      <w:r w:rsidRPr="00CD0BD9">
        <w:rPr>
          <w:rFonts w:ascii="Circular Std Bold" w:hAnsi="Circular Std Bold" w:cs="Circular Std Bold"/>
          <w:noProof/>
          <w:color w:val="404040" w:themeColor="text1" w:themeTint="BF"/>
          <w:sz w:val="28"/>
          <w:szCs w:val="28"/>
        </w:rPr>
        <w:tab/>
        <w:t>Appendix One</w:t>
      </w:r>
    </w:p>
    <w:p w14:paraId="36C1A22C" w14:textId="77777777" w:rsidR="0027259E" w:rsidRPr="00CD0BD9" w:rsidRDefault="0027259E" w:rsidP="00A41D06">
      <w:pPr>
        <w:tabs>
          <w:tab w:val="left" w:pos="7513"/>
          <w:tab w:val="left" w:pos="7797"/>
        </w:tabs>
        <w:ind w:hanging="406"/>
        <w:jc w:val="right"/>
        <w:rPr>
          <w:rFonts w:ascii="Circular Std Bold" w:hAnsi="Circular Std Bold" w:cs="Circular Std Bold"/>
          <w:noProof/>
          <w:color w:val="404040" w:themeColor="text1" w:themeTint="BF"/>
          <w:sz w:val="28"/>
          <w:szCs w:val="28"/>
        </w:rPr>
      </w:pPr>
      <w:r w:rsidRPr="00CD0BD9">
        <w:rPr>
          <w:rFonts w:ascii="Circular Std Bold" w:hAnsi="Circular Std Bold" w:cs="Circular Std Bold"/>
          <w:noProof/>
          <w:color w:val="404040" w:themeColor="text1" w:themeTint="BF"/>
          <w:sz w:val="28"/>
          <w:szCs w:val="28"/>
        </w:rPr>
        <w:t xml:space="preserve">Deliberative Forums Pre-Reading Materials                      </w:t>
      </w:r>
      <w:r w:rsidRPr="00CD0BD9">
        <w:rPr>
          <w:rFonts w:ascii="Circular Std Bold" w:hAnsi="Circular Std Bold" w:cs="Circular Std Bold"/>
          <w:noProof/>
          <w:color w:val="404040" w:themeColor="text1" w:themeTint="BF"/>
          <w:sz w:val="28"/>
          <w:szCs w:val="28"/>
        </w:rPr>
        <w:tab/>
        <w:t>Appendix Two</w:t>
      </w:r>
    </w:p>
    <w:p w14:paraId="3D773B90" w14:textId="0F932D3D" w:rsidR="0027259E" w:rsidRDefault="0027259E" w:rsidP="00A41D06">
      <w:pPr>
        <w:tabs>
          <w:tab w:val="left" w:pos="7513"/>
          <w:tab w:val="left" w:pos="7797"/>
        </w:tabs>
        <w:ind w:hanging="210"/>
        <w:jc w:val="right"/>
        <w:rPr>
          <w:rFonts w:ascii="Circular Std Bold" w:hAnsi="Circular Std Bold" w:cs="Circular Std Bold"/>
          <w:noProof/>
          <w:color w:val="404040" w:themeColor="text1" w:themeTint="BF"/>
          <w:sz w:val="28"/>
          <w:szCs w:val="28"/>
        </w:rPr>
      </w:pPr>
      <w:r w:rsidRPr="00CD0BD9">
        <w:rPr>
          <w:rFonts w:ascii="Circular Std Bold" w:hAnsi="Circular Std Bold" w:cs="Circular Std Bold"/>
          <w:noProof/>
          <w:color w:val="404040" w:themeColor="text1" w:themeTint="BF"/>
          <w:sz w:val="28"/>
          <w:szCs w:val="28"/>
        </w:rPr>
        <w:t>Annual Watermark Brochures 2018-22</w:t>
      </w:r>
      <w:r w:rsidRPr="00CD0BD9">
        <w:rPr>
          <w:rFonts w:ascii="Circular Std Bold" w:hAnsi="Circular Std Bold" w:cs="Circular Std Bold"/>
          <w:noProof/>
          <w:color w:val="404040" w:themeColor="text1" w:themeTint="BF"/>
          <w:sz w:val="28"/>
          <w:szCs w:val="28"/>
        </w:rPr>
        <w:tab/>
        <w:t>Appendix Three</w:t>
      </w:r>
    </w:p>
    <w:p w14:paraId="1C3B3788" w14:textId="397DCAAE" w:rsidR="00B631D3" w:rsidRDefault="00B631D3" w:rsidP="00A41D06">
      <w:pPr>
        <w:tabs>
          <w:tab w:val="left" w:pos="7513"/>
          <w:tab w:val="left" w:pos="7797"/>
        </w:tabs>
        <w:ind w:hanging="378"/>
        <w:jc w:val="right"/>
        <w:rPr>
          <w:rFonts w:ascii="Circular Std Bold" w:hAnsi="Circular Std Bold" w:cs="Circular Std Bold"/>
          <w:noProof/>
          <w:color w:val="404040" w:themeColor="text1" w:themeTint="BF"/>
          <w:sz w:val="28"/>
          <w:szCs w:val="28"/>
        </w:rPr>
      </w:pPr>
      <w:r>
        <w:rPr>
          <w:rFonts w:ascii="Circular Std Bold" w:hAnsi="Circular Std Bold" w:cs="Circular Std Bold"/>
          <w:noProof/>
          <w:color w:val="404040" w:themeColor="text1" w:themeTint="BF"/>
          <w:sz w:val="28"/>
          <w:szCs w:val="28"/>
        </w:rPr>
        <w:t>Customer Fact Sheets</w:t>
      </w:r>
      <w:r>
        <w:rPr>
          <w:rFonts w:ascii="Circular Std Bold" w:hAnsi="Circular Std Bold" w:cs="Circular Std Bold"/>
          <w:noProof/>
          <w:color w:val="404040" w:themeColor="text1" w:themeTint="BF"/>
          <w:sz w:val="28"/>
          <w:szCs w:val="28"/>
        </w:rPr>
        <w:tab/>
        <w:t>Appendix Four</w:t>
      </w:r>
    </w:p>
    <w:p w14:paraId="29D544C9" w14:textId="0D243B4F" w:rsidR="0073792D" w:rsidRDefault="0073792D" w:rsidP="0073792D">
      <w:pPr>
        <w:tabs>
          <w:tab w:val="left" w:pos="7513"/>
          <w:tab w:val="left" w:pos="7797"/>
        </w:tabs>
        <w:ind w:hanging="142"/>
        <w:jc w:val="right"/>
        <w:rPr>
          <w:rFonts w:ascii="Circular Std Bold" w:hAnsi="Circular Std Bold" w:cs="Circular Std Bold"/>
          <w:noProof/>
          <w:color w:val="404040" w:themeColor="text1" w:themeTint="BF"/>
          <w:sz w:val="28"/>
          <w:szCs w:val="28"/>
        </w:rPr>
      </w:pPr>
      <w:r>
        <w:rPr>
          <w:rFonts w:ascii="Circular Std Bold" w:hAnsi="Circular Std Bold" w:cs="Circular Std Bold"/>
          <w:noProof/>
          <w:color w:val="404040" w:themeColor="text1" w:themeTint="BF"/>
          <w:sz w:val="28"/>
          <w:szCs w:val="28"/>
        </w:rPr>
        <w:t>Deliberative Forum Summary Report                                              Appendix Five</w:t>
      </w:r>
    </w:p>
    <w:p w14:paraId="45654275" w14:textId="01574D03" w:rsidR="00B631D3" w:rsidRPr="00CD0BD9" w:rsidRDefault="00FF1A1B" w:rsidP="0073792D">
      <w:pPr>
        <w:tabs>
          <w:tab w:val="left" w:pos="7513"/>
          <w:tab w:val="left" w:pos="7797"/>
        </w:tabs>
        <w:ind w:left="-28" w:hanging="140"/>
        <w:jc w:val="right"/>
        <w:rPr>
          <w:rFonts w:ascii="Circular Std Bold" w:hAnsi="Circular Std Bold" w:cs="Circular Std Bold"/>
          <w:noProof/>
          <w:color w:val="404040" w:themeColor="text1" w:themeTint="BF"/>
          <w:sz w:val="28"/>
          <w:szCs w:val="28"/>
        </w:rPr>
      </w:pPr>
      <w:r>
        <w:rPr>
          <w:rFonts w:ascii="Circular Std Bold" w:hAnsi="Circular Std Bold" w:cs="Circular Std Bold"/>
          <w:noProof/>
          <w:color w:val="404040" w:themeColor="text1" w:themeTint="BF"/>
          <w:sz w:val="28"/>
          <w:szCs w:val="28"/>
        </w:rPr>
        <w:t xml:space="preserve">Independent Quality Assurance </w:t>
      </w:r>
      <w:r w:rsidR="003E545E">
        <w:rPr>
          <w:rFonts w:ascii="Circular Std Bold" w:hAnsi="Circular Std Bold" w:cs="Circular Std Bold"/>
          <w:noProof/>
          <w:color w:val="404040" w:themeColor="text1" w:themeTint="BF"/>
          <w:sz w:val="28"/>
          <w:szCs w:val="28"/>
        </w:rPr>
        <w:t>Approach</w:t>
      </w:r>
      <w:r>
        <w:rPr>
          <w:rFonts w:ascii="Circular Std Bold" w:hAnsi="Circular Std Bold" w:cs="Circular Std Bold"/>
          <w:noProof/>
          <w:color w:val="404040" w:themeColor="text1" w:themeTint="BF"/>
          <w:sz w:val="28"/>
          <w:szCs w:val="28"/>
        </w:rPr>
        <w:t xml:space="preserve"> (URA)</w:t>
      </w:r>
      <w:r w:rsidR="0073792D">
        <w:rPr>
          <w:rFonts w:ascii="Circular Std Bold" w:hAnsi="Circular Std Bold" w:cs="Circular Std Bold"/>
          <w:noProof/>
          <w:color w:val="404040" w:themeColor="text1" w:themeTint="BF"/>
          <w:sz w:val="28"/>
          <w:szCs w:val="28"/>
        </w:rPr>
        <w:t xml:space="preserve">                 </w:t>
      </w:r>
      <w:r>
        <w:rPr>
          <w:rFonts w:ascii="Circular Std Bold" w:hAnsi="Circular Std Bold" w:cs="Circular Std Bold"/>
          <w:noProof/>
          <w:color w:val="404040" w:themeColor="text1" w:themeTint="BF"/>
          <w:sz w:val="28"/>
          <w:szCs w:val="28"/>
        </w:rPr>
        <w:tab/>
      </w:r>
      <w:r w:rsidR="0073792D">
        <w:rPr>
          <w:rFonts w:ascii="Circular Std Bold" w:hAnsi="Circular Std Bold" w:cs="Circular Std Bold"/>
          <w:noProof/>
          <w:color w:val="404040" w:themeColor="text1" w:themeTint="BF"/>
          <w:sz w:val="28"/>
          <w:szCs w:val="28"/>
        </w:rPr>
        <w:t xml:space="preserve">   </w:t>
      </w:r>
      <w:r>
        <w:rPr>
          <w:rFonts w:ascii="Circular Std Bold" w:hAnsi="Circular Std Bold" w:cs="Circular Std Bold"/>
          <w:noProof/>
          <w:color w:val="404040" w:themeColor="text1" w:themeTint="BF"/>
          <w:sz w:val="28"/>
          <w:szCs w:val="28"/>
        </w:rPr>
        <w:tab/>
      </w:r>
      <w:r>
        <w:rPr>
          <w:rFonts w:ascii="Circular Std Bold" w:hAnsi="Circular Std Bold" w:cs="Circular Std Bold"/>
          <w:noProof/>
          <w:color w:val="404040" w:themeColor="text1" w:themeTint="BF"/>
          <w:sz w:val="28"/>
          <w:szCs w:val="28"/>
        </w:rPr>
        <w:tab/>
        <w:t xml:space="preserve">Appendix </w:t>
      </w:r>
      <w:r w:rsidR="0073792D">
        <w:rPr>
          <w:rFonts w:ascii="Circular Std Bold" w:hAnsi="Circular Std Bold" w:cs="Circular Std Bold"/>
          <w:noProof/>
          <w:color w:val="404040" w:themeColor="text1" w:themeTint="BF"/>
          <w:sz w:val="28"/>
          <w:szCs w:val="28"/>
        </w:rPr>
        <w:t>Six</w:t>
      </w:r>
    </w:p>
    <w:p w14:paraId="3AF42C51" w14:textId="77777777" w:rsidR="0027259E" w:rsidRPr="0027259E" w:rsidRDefault="0027259E" w:rsidP="0027259E">
      <w:pPr>
        <w:rPr>
          <w:noProof/>
        </w:rPr>
      </w:pPr>
    </w:p>
    <w:p w14:paraId="018E5FA5" w14:textId="4928BCD1" w:rsidR="00626FFA" w:rsidRDefault="00683EBA" w:rsidP="0027259E">
      <w:pPr>
        <w:pStyle w:val="Heading"/>
        <w:rPr>
          <w:bCs w:val="0"/>
        </w:rPr>
      </w:pPr>
      <w:r w:rsidRPr="00655874">
        <w:rPr>
          <w:color w:val="003399"/>
          <w:sz w:val="28"/>
          <w:szCs w:val="24"/>
        </w:rPr>
        <w:lastRenderedPageBreak/>
        <w:fldChar w:fldCharType="end"/>
      </w:r>
      <w:r w:rsidR="00A82BC2">
        <w:rPr>
          <w:noProof/>
          <w:color w:val="003399"/>
          <w:sz w:val="28"/>
          <w:szCs w:val="24"/>
        </w:rPr>
        <w:drawing>
          <wp:inline distT="0" distB="0" distL="0" distR="0" wp14:anchorId="78B28539" wp14:editId="3BFC54BF">
            <wp:extent cx="6471992" cy="855345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3459" cy="8555389"/>
                    </a:xfrm>
                    <a:prstGeom prst="rect">
                      <a:avLst/>
                    </a:prstGeom>
                    <a:noFill/>
                    <a:ln>
                      <a:noFill/>
                    </a:ln>
                  </pic:spPr>
                </pic:pic>
              </a:graphicData>
            </a:graphic>
          </wp:inline>
        </w:drawing>
      </w:r>
      <w:r w:rsidR="00626FFA">
        <w:br w:type="page"/>
      </w:r>
    </w:p>
    <w:p w14:paraId="107C5BF7" w14:textId="23AEEFA4" w:rsidR="00626FFA" w:rsidRDefault="00CD0BD9">
      <w:pPr>
        <w:rPr>
          <w:rFonts w:ascii="Circular Std Bold" w:eastAsia="DengXian" w:hAnsi="Circular Std Bold" w:cs="Arial"/>
          <w:bCs/>
          <w:color w:val="293A82"/>
          <w:sz w:val="72"/>
          <w:szCs w:val="72"/>
          <w:lang w:eastAsia="zh-CN"/>
        </w:rPr>
      </w:pPr>
      <w:r>
        <w:rPr>
          <w:noProof/>
        </w:rPr>
        <w:lastRenderedPageBreak/>
        <w:drawing>
          <wp:inline distT="0" distB="0" distL="0" distR="0" wp14:anchorId="092C2034" wp14:editId="3DFBB2FB">
            <wp:extent cx="6417276" cy="9073039"/>
            <wp:effectExtent l="0" t="0" r="3175" b="0"/>
            <wp:docPr id="40" name="Picture 4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19236" cy="9075810"/>
                    </a:xfrm>
                    <a:prstGeom prst="rect">
                      <a:avLst/>
                    </a:prstGeom>
                  </pic:spPr>
                </pic:pic>
              </a:graphicData>
            </a:graphic>
          </wp:inline>
        </w:drawing>
      </w:r>
      <w:r w:rsidR="00626FFA">
        <w:br w:type="page"/>
      </w:r>
    </w:p>
    <w:p w14:paraId="3138405A" w14:textId="59E80D21" w:rsidR="00233233" w:rsidRDefault="00A41D06" w:rsidP="00233233">
      <w:pPr>
        <w:pStyle w:val="Heading"/>
      </w:pPr>
      <w:bookmarkStart w:id="0" w:name="_Toc113951632"/>
      <w:r>
        <w:lastRenderedPageBreak/>
        <w:t xml:space="preserve">1 </w:t>
      </w:r>
      <w:r w:rsidR="00233233">
        <w:t>Board Attestation</w:t>
      </w:r>
      <w:bookmarkEnd w:id="0"/>
    </w:p>
    <w:p w14:paraId="5609909D" w14:textId="77777777" w:rsidR="00233233" w:rsidRDefault="00233233" w:rsidP="00233233">
      <w:pPr>
        <w:pStyle w:val="Heading1"/>
      </w:pPr>
    </w:p>
    <w:p w14:paraId="47FDC1A8" w14:textId="34C1BA57" w:rsidR="00233233" w:rsidRPr="00D93196" w:rsidRDefault="00233233" w:rsidP="00233233">
      <w:pPr>
        <w:pStyle w:val="Documentdescription-Cover"/>
        <w:rPr>
          <w:rFonts w:ascii="Circular Std Book" w:hAnsi="Circular Std Book" w:cs="Circular Std Book"/>
          <w:color w:val="auto"/>
          <w:sz w:val="20"/>
          <w:szCs w:val="20"/>
        </w:rPr>
      </w:pPr>
      <w:r w:rsidRPr="00D93196">
        <w:rPr>
          <w:rFonts w:ascii="Circular Std Book" w:hAnsi="Circular Std Book" w:cs="Circular Std Book"/>
          <w:color w:val="auto"/>
          <w:sz w:val="20"/>
          <w:szCs w:val="20"/>
        </w:rPr>
        <w:t>The Directors of Westernport Water having made such reasonable inquiries of management as we considered necessary (or having satisfied ourselves that we have no query), attest that, to the best of our knowledge, for the purpose of proposing prices for the Essential Services Commission’s 2023 water price review:</w:t>
      </w:r>
    </w:p>
    <w:p w14:paraId="6CFB3613" w14:textId="77777777" w:rsidR="00233233" w:rsidRPr="00D93196" w:rsidRDefault="00233233" w:rsidP="00233233">
      <w:pPr>
        <w:pStyle w:val="Documentdescription-Cover"/>
        <w:rPr>
          <w:rFonts w:ascii="Circular Std Book" w:hAnsi="Circular Std Book" w:cs="Circular Std Book"/>
          <w:color w:val="auto"/>
          <w:sz w:val="20"/>
          <w:szCs w:val="20"/>
        </w:rPr>
      </w:pPr>
    </w:p>
    <w:p w14:paraId="7C567441" w14:textId="77777777" w:rsidR="00233233" w:rsidRPr="00D93196" w:rsidRDefault="00233233" w:rsidP="00D23FD0">
      <w:pPr>
        <w:pStyle w:val="Documentdescription-Cover"/>
        <w:numPr>
          <w:ilvl w:val="0"/>
          <w:numId w:val="19"/>
        </w:numPr>
        <w:rPr>
          <w:rFonts w:ascii="Circular Std Book" w:hAnsi="Circular Std Book" w:cs="Circular Std Book"/>
          <w:color w:val="auto"/>
          <w:sz w:val="20"/>
          <w:szCs w:val="20"/>
        </w:rPr>
      </w:pPr>
      <w:r w:rsidRPr="00D93196">
        <w:rPr>
          <w:rFonts w:ascii="Circular Std Book" w:hAnsi="Circular Std Book" w:cs="Circular Std Book"/>
          <w:color w:val="auto"/>
          <w:sz w:val="20"/>
          <w:szCs w:val="20"/>
        </w:rPr>
        <w:t>information and documentation provided in the price submission and relied upon to support Westernport Water’s price submission is reasonably based, complete and accurate in all material respects</w:t>
      </w:r>
    </w:p>
    <w:p w14:paraId="1BB6DD79" w14:textId="77777777" w:rsidR="00233233" w:rsidRPr="00D93196" w:rsidRDefault="00233233" w:rsidP="00233233">
      <w:pPr>
        <w:pStyle w:val="Documentdescription-Cover"/>
        <w:rPr>
          <w:rFonts w:ascii="Circular Std Book" w:hAnsi="Circular Std Book" w:cs="Circular Std Book"/>
          <w:color w:val="auto"/>
          <w:sz w:val="20"/>
          <w:szCs w:val="20"/>
        </w:rPr>
      </w:pPr>
    </w:p>
    <w:p w14:paraId="515B282C" w14:textId="77777777" w:rsidR="00233233" w:rsidRPr="00D93196" w:rsidRDefault="00233233" w:rsidP="00D23FD0">
      <w:pPr>
        <w:pStyle w:val="Documentdescription-Cover"/>
        <w:numPr>
          <w:ilvl w:val="0"/>
          <w:numId w:val="19"/>
        </w:numPr>
        <w:rPr>
          <w:rFonts w:ascii="Circular Std Book" w:hAnsi="Circular Std Book" w:cs="Circular Std Book"/>
          <w:color w:val="auto"/>
          <w:sz w:val="20"/>
          <w:szCs w:val="20"/>
        </w:rPr>
      </w:pPr>
      <w:r w:rsidRPr="00D93196">
        <w:rPr>
          <w:rFonts w:ascii="Circular Std Book" w:hAnsi="Circular Std Book" w:cs="Circular Std Book"/>
          <w:color w:val="auto"/>
          <w:sz w:val="20"/>
          <w:szCs w:val="20"/>
        </w:rPr>
        <w:t xml:space="preserve">financial and demand forecasts are the business’s best estimates, and supporting information is available to justify the assumptions and methodologies used; and </w:t>
      </w:r>
    </w:p>
    <w:p w14:paraId="3121092F" w14:textId="77777777" w:rsidR="00233233" w:rsidRPr="00D93196" w:rsidRDefault="00233233" w:rsidP="00233233">
      <w:pPr>
        <w:pStyle w:val="Documentdescription-Cover"/>
        <w:rPr>
          <w:rFonts w:ascii="Circular Std Book" w:hAnsi="Circular Std Book" w:cs="Circular Std Book"/>
          <w:color w:val="auto"/>
          <w:sz w:val="20"/>
          <w:szCs w:val="20"/>
        </w:rPr>
      </w:pPr>
    </w:p>
    <w:p w14:paraId="5B6A2AD0" w14:textId="77777777" w:rsidR="00233233" w:rsidRPr="00D93196" w:rsidRDefault="00233233" w:rsidP="00D23FD0">
      <w:pPr>
        <w:pStyle w:val="Documentdescription-Cover"/>
        <w:numPr>
          <w:ilvl w:val="0"/>
          <w:numId w:val="19"/>
        </w:numPr>
        <w:rPr>
          <w:rFonts w:ascii="Circular Std Book" w:hAnsi="Circular Std Book" w:cs="Circular Std Book"/>
          <w:color w:val="auto"/>
          <w:sz w:val="20"/>
          <w:szCs w:val="20"/>
          <w:lang w:eastAsia="zh-CN"/>
        </w:rPr>
      </w:pPr>
      <w:r w:rsidRPr="00D93196">
        <w:rPr>
          <w:rFonts w:ascii="Circular Std Book" w:hAnsi="Circular Std Book" w:cs="Circular Std Book"/>
          <w:color w:val="auto"/>
          <w:sz w:val="20"/>
          <w:szCs w:val="20"/>
        </w:rPr>
        <w:t>the price submission satisfies the requirements of the 2023 water price review guidance paper issued by the Essential Services Commission in all material respects.</w:t>
      </w:r>
    </w:p>
    <w:p w14:paraId="12F94621" w14:textId="77777777" w:rsidR="00233233" w:rsidRPr="00D93196" w:rsidRDefault="00233233" w:rsidP="00233233">
      <w:pPr>
        <w:pStyle w:val="ListParagraph"/>
        <w:rPr>
          <w:rFonts w:ascii="Circular Std Book" w:hAnsi="Circular Std Book" w:cs="Circular Std Book"/>
          <w:sz w:val="14"/>
          <w:szCs w:val="12"/>
          <w:lang w:eastAsia="zh-CN"/>
        </w:rPr>
      </w:pPr>
    </w:p>
    <w:p w14:paraId="00042E4B" w14:textId="77777777" w:rsidR="00233233" w:rsidRPr="00D93196" w:rsidRDefault="00233233" w:rsidP="00233233">
      <w:pPr>
        <w:pStyle w:val="Documentdescription-Cover"/>
        <w:rPr>
          <w:rFonts w:ascii="Circular Std Book" w:hAnsi="Circular Std Book" w:cs="Circular Std Book"/>
          <w:color w:val="auto"/>
          <w:sz w:val="20"/>
          <w:szCs w:val="20"/>
          <w:lang w:eastAsia="zh-CN"/>
        </w:rPr>
      </w:pPr>
    </w:p>
    <w:p w14:paraId="6AA7C52A" w14:textId="2252540E" w:rsidR="00233233" w:rsidRDefault="00C60521" w:rsidP="00233233">
      <w:pPr>
        <w:pStyle w:val="Documentdescription-Cover"/>
        <w:rPr>
          <w:noProof/>
        </w:rPr>
      </w:pPr>
      <w:r>
        <w:rPr>
          <w:noProof/>
        </w:rPr>
        <w:t>(Signed)</w:t>
      </w:r>
    </w:p>
    <w:p w14:paraId="4B6F5B5A" w14:textId="77777777" w:rsidR="00C60521" w:rsidRPr="00D93196" w:rsidRDefault="00C60521" w:rsidP="00233233">
      <w:pPr>
        <w:pStyle w:val="Documentdescription-Cover"/>
        <w:rPr>
          <w:rFonts w:ascii="Circular Std Book" w:hAnsi="Circular Std Book" w:cs="Circular Std Book"/>
          <w:color w:val="auto"/>
          <w:sz w:val="20"/>
          <w:szCs w:val="20"/>
          <w:lang w:eastAsia="zh-CN"/>
        </w:rPr>
      </w:pPr>
    </w:p>
    <w:p w14:paraId="4143CB60" w14:textId="77777777" w:rsidR="00233233" w:rsidRPr="00D93196" w:rsidRDefault="00233233" w:rsidP="00233233">
      <w:pPr>
        <w:pStyle w:val="Documentdescription-Cover"/>
        <w:rPr>
          <w:rFonts w:ascii="Circular Std Book" w:hAnsi="Circular Std Book" w:cs="Circular Std Book"/>
          <w:color w:val="auto"/>
          <w:sz w:val="20"/>
          <w:szCs w:val="20"/>
          <w:lang w:eastAsia="zh-CN"/>
        </w:rPr>
      </w:pPr>
    </w:p>
    <w:p w14:paraId="60DE0A06" w14:textId="77777777" w:rsidR="00233233" w:rsidRPr="00D93196" w:rsidRDefault="00233233" w:rsidP="00233233">
      <w:pPr>
        <w:pStyle w:val="Documentdescription-Cover"/>
        <w:rPr>
          <w:rFonts w:ascii="Circular Std Book" w:hAnsi="Circular Std Book" w:cs="Circular Std Book"/>
          <w:b/>
          <w:bCs/>
          <w:color w:val="auto"/>
          <w:sz w:val="20"/>
          <w:szCs w:val="20"/>
          <w:lang w:eastAsia="zh-CN"/>
        </w:rPr>
      </w:pPr>
      <w:r w:rsidRPr="00D93196">
        <w:rPr>
          <w:rFonts w:ascii="Circular Std Book" w:hAnsi="Circular Std Book" w:cs="Circular Std Book"/>
          <w:b/>
          <w:bCs/>
          <w:color w:val="auto"/>
          <w:sz w:val="20"/>
          <w:szCs w:val="20"/>
          <w:lang w:eastAsia="zh-CN"/>
        </w:rPr>
        <w:t>Rueben Berg</w:t>
      </w:r>
    </w:p>
    <w:p w14:paraId="41337474" w14:textId="77777777" w:rsidR="00233233" w:rsidRPr="00D93196" w:rsidRDefault="00233233" w:rsidP="00233233">
      <w:pPr>
        <w:pStyle w:val="Documentdescription-Cover"/>
        <w:rPr>
          <w:rFonts w:ascii="Circular Std Book" w:hAnsi="Circular Std Book" w:cs="Circular Std Book"/>
          <w:color w:val="auto"/>
          <w:sz w:val="20"/>
          <w:szCs w:val="20"/>
          <w:lang w:eastAsia="zh-CN"/>
        </w:rPr>
      </w:pPr>
      <w:r w:rsidRPr="00D93196">
        <w:rPr>
          <w:rFonts w:ascii="Circular Std Book" w:hAnsi="Circular Std Book" w:cs="Circular Std Book"/>
          <w:color w:val="auto"/>
          <w:sz w:val="20"/>
          <w:szCs w:val="20"/>
          <w:lang w:eastAsia="zh-CN"/>
        </w:rPr>
        <w:t>Chair</w:t>
      </w:r>
    </w:p>
    <w:p w14:paraId="6E074BAC" w14:textId="0A680A1F" w:rsidR="00233233" w:rsidRDefault="00233233" w:rsidP="00233233">
      <w:pPr>
        <w:pStyle w:val="Documentdescription-Cover"/>
        <w:rPr>
          <w:rFonts w:ascii="Circular Std Book" w:hAnsi="Circular Std Book" w:cs="Circular Std Book"/>
          <w:color w:val="auto"/>
          <w:sz w:val="20"/>
          <w:szCs w:val="20"/>
          <w:lang w:eastAsia="zh-CN"/>
        </w:rPr>
      </w:pPr>
      <w:r w:rsidRPr="00D93196">
        <w:rPr>
          <w:rFonts w:ascii="Circular Std Book" w:hAnsi="Circular Std Book" w:cs="Circular Std Book"/>
          <w:color w:val="auto"/>
          <w:sz w:val="20"/>
          <w:szCs w:val="20"/>
          <w:lang w:eastAsia="zh-CN"/>
        </w:rPr>
        <w:t>30 September 2022</w:t>
      </w:r>
    </w:p>
    <w:p w14:paraId="5458EE00" w14:textId="77777777" w:rsidR="00EA441F" w:rsidRPr="00D93196" w:rsidRDefault="00EA441F" w:rsidP="00233233">
      <w:pPr>
        <w:pStyle w:val="Documentdescription-Cover"/>
        <w:rPr>
          <w:rFonts w:ascii="Circular Std Book" w:hAnsi="Circular Std Book" w:cs="Circular Std Book"/>
          <w:color w:val="auto"/>
          <w:sz w:val="20"/>
          <w:szCs w:val="20"/>
          <w:lang w:eastAsia="zh-CN"/>
        </w:rPr>
      </w:pPr>
    </w:p>
    <w:p w14:paraId="341EDF38" w14:textId="77777777" w:rsidR="00D93196" w:rsidRDefault="00D93196">
      <w:pPr>
        <w:rPr>
          <w:rFonts w:ascii="Circular Std Book" w:hAnsi="Circular Std Book" w:cs="Circular Std Book"/>
          <w:sz w:val="18"/>
          <w:szCs w:val="18"/>
        </w:rPr>
      </w:pPr>
    </w:p>
    <w:p w14:paraId="7E9BC77B" w14:textId="15A43655" w:rsidR="00D93196" w:rsidRPr="00D93196" w:rsidRDefault="00D93196">
      <w:pPr>
        <w:rPr>
          <w:rFonts w:ascii="Circular Std Book" w:hAnsi="Circular Std Book" w:cs="Circular Std Book"/>
          <w:i/>
          <w:iCs/>
          <w:sz w:val="18"/>
          <w:szCs w:val="18"/>
        </w:rPr>
      </w:pPr>
      <w:r>
        <w:rPr>
          <w:noProof/>
        </w:rPr>
        <w:drawing>
          <wp:inline distT="0" distB="0" distL="0" distR="0" wp14:anchorId="1642EA5D" wp14:editId="5A7BA9A6">
            <wp:extent cx="5457825" cy="3566689"/>
            <wp:effectExtent l="0" t="0" r="0" b="0"/>
            <wp:docPr id="312" name="Picture 312" descr="A picture containing water, nature, outdoor,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picture containing water, nature, outdoor, shor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72814" cy="3576484"/>
                    </a:xfrm>
                    <a:prstGeom prst="rect">
                      <a:avLst/>
                    </a:prstGeom>
                  </pic:spPr>
                </pic:pic>
              </a:graphicData>
            </a:graphic>
          </wp:inline>
        </w:drawing>
      </w:r>
      <w:r>
        <w:br/>
      </w:r>
    </w:p>
    <w:p w14:paraId="0650979D" w14:textId="30822B56" w:rsidR="00F34289" w:rsidRDefault="00A41D06" w:rsidP="00F34289">
      <w:pPr>
        <w:pStyle w:val="Heading"/>
      </w:pPr>
      <w:bookmarkStart w:id="1" w:name="_Toc113951633"/>
      <w:r>
        <w:lastRenderedPageBreak/>
        <w:t xml:space="preserve">2 </w:t>
      </w:r>
      <w:r w:rsidR="00F34289">
        <w:t>Quality Assurance</w:t>
      </w:r>
      <w:bookmarkEnd w:id="1"/>
    </w:p>
    <w:p w14:paraId="457E1F59" w14:textId="77777777" w:rsidR="00DD67A7" w:rsidRDefault="00DD67A7"/>
    <w:p w14:paraId="48F61F85" w14:textId="35EBE950" w:rsidR="00DD67A7" w:rsidRPr="00626FFA" w:rsidRDefault="00DD67A7">
      <w:pPr>
        <w:rPr>
          <w:rFonts w:ascii="Circular Std Book" w:hAnsi="Circular Std Book" w:cs="Times New Roman"/>
          <w:sz w:val="20"/>
          <w:szCs w:val="20"/>
          <w:lang w:eastAsia="zh-CN"/>
        </w:rPr>
      </w:pPr>
      <w:r w:rsidRPr="00626FFA">
        <w:rPr>
          <w:rFonts w:ascii="Circular Std Book" w:hAnsi="Circular Std Book" w:cs="Times New Roman"/>
          <w:sz w:val="20"/>
          <w:szCs w:val="20"/>
          <w:lang w:eastAsia="zh-CN"/>
        </w:rPr>
        <w:t xml:space="preserve">Westernport Water has relied on independently audited data, engaged appropriately skilled and independent experts to provide inputs to the submission, and undertaken multiple </w:t>
      </w:r>
      <w:r w:rsidR="00327E71" w:rsidRPr="00626FFA">
        <w:rPr>
          <w:rFonts w:ascii="Circular Std Book" w:hAnsi="Circular Std Book" w:cs="Times New Roman"/>
          <w:sz w:val="20"/>
          <w:szCs w:val="20"/>
          <w:lang w:eastAsia="zh-CN"/>
        </w:rPr>
        <w:t>third-party</w:t>
      </w:r>
      <w:r w:rsidRPr="00626FFA">
        <w:rPr>
          <w:rFonts w:ascii="Circular Std Book" w:hAnsi="Circular Std Book" w:cs="Times New Roman"/>
          <w:sz w:val="20"/>
          <w:szCs w:val="20"/>
          <w:lang w:eastAsia="zh-CN"/>
        </w:rPr>
        <w:t xml:space="preserve"> quality and assurance checks of the final submission and associated model, including:</w:t>
      </w:r>
    </w:p>
    <w:p w14:paraId="41D4518E" w14:textId="09497D45" w:rsidR="00DD67A7" w:rsidRPr="00626FFA" w:rsidRDefault="00DD67A7">
      <w:pPr>
        <w:rPr>
          <w:rFonts w:ascii="Circular Std Book" w:hAnsi="Circular Std Book" w:cs="Times New Roman"/>
          <w:sz w:val="20"/>
          <w:szCs w:val="20"/>
          <w:lang w:eastAsia="zh-CN"/>
        </w:rPr>
      </w:pPr>
    </w:p>
    <w:p w14:paraId="765CC2CB" w14:textId="123A56E6" w:rsidR="00626FFA" w:rsidRPr="00080317" w:rsidRDefault="00DD67A7" w:rsidP="00080317">
      <w:pPr>
        <w:pStyle w:val="Subheading2"/>
      </w:pPr>
      <w:r w:rsidRPr="00626FFA">
        <w:t>Conversation Co.</w:t>
      </w:r>
    </w:p>
    <w:p w14:paraId="490A8798" w14:textId="1D8E4794" w:rsidR="00DD67A7" w:rsidRPr="00626FFA" w:rsidRDefault="00DD67A7" w:rsidP="00626FFA">
      <w:pPr>
        <w:rPr>
          <w:rFonts w:ascii="Circular Std Book" w:hAnsi="Circular Std Book" w:cs="Times New Roman"/>
          <w:sz w:val="20"/>
          <w:szCs w:val="20"/>
          <w:lang w:eastAsia="zh-CN"/>
        </w:rPr>
      </w:pPr>
      <w:r w:rsidRPr="00626FFA">
        <w:rPr>
          <w:rFonts w:ascii="Circular Std Book" w:hAnsi="Circular Std Book" w:cs="Times New Roman"/>
          <w:sz w:val="20"/>
          <w:szCs w:val="20"/>
          <w:lang w:eastAsia="zh-CN"/>
        </w:rPr>
        <w:t xml:space="preserve">Co-Designed and facilitated Westernport Water’s first series of online deliberative engagement forums. </w:t>
      </w:r>
    </w:p>
    <w:p w14:paraId="1A7EF9FC" w14:textId="77777777" w:rsidR="00DD67A7" w:rsidRPr="00626FFA" w:rsidRDefault="00DD67A7" w:rsidP="00626FFA">
      <w:pPr>
        <w:rPr>
          <w:rFonts w:ascii="Circular Std Book" w:hAnsi="Circular Std Book" w:cs="Times New Roman"/>
          <w:sz w:val="20"/>
          <w:szCs w:val="20"/>
          <w:lang w:eastAsia="zh-CN"/>
        </w:rPr>
      </w:pPr>
    </w:p>
    <w:p w14:paraId="6EA73358" w14:textId="27430887" w:rsidR="00DD67A7" w:rsidRPr="00080317" w:rsidRDefault="00DD67A7" w:rsidP="00DD67A7">
      <w:pPr>
        <w:rPr>
          <w:rFonts w:ascii="Circular Std Book" w:hAnsi="Circular Std Book" w:cs="Times New Roman"/>
          <w:b/>
          <w:bCs/>
          <w:sz w:val="20"/>
          <w:szCs w:val="20"/>
          <w:lang w:eastAsia="zh-CN"/>
        </w:rPr>
      </w:pPr>
      <w:r w:rsidRPr="00626FFA">
        <w:rPr>
          <w:rFonts w:ascii="Circular Std Book" w:hAnsi="Circular Std Book" w:cs="Times New Roman"/>
          <w:b/>
          <w:bCs/>
          <w:sz w:val="20"/>
          <w:szCs w:val="20"/>
          <w:lang w:eastAsia="zh-CN"/>
        </w:rPr>
        <w:t>GHD Advisory</w:t>
      </w:r>
    </w:p>
    <w:p w14:paraId="04AB37D1" w14:textId="01B2D84B" w:rsidR="00DD67A7" w:rsidRPr="00626FFA" w:rsidRDefault="00DD67A7" w:rsidP="00626FFA">
      <w:pPr>
        <w:rPr>
          <w:rFonts w:ascii="Circular Std Book" w:hAnsi="Circular Std Book" w:cs="Times New Roman"/>
          <w:sz w:val="20"/>
          <w:szCs w:val="20"/>
          <w:lang w:eastAsia="zh-CN"/>
        </w:rPr>
      </w:pPr>
      <w:r w:rsidRPr="00626FFA">
        <w:rPr>
          <w:rFonts w:ascii="Circular Std Book" w:hAnsi="Circular Std Book" w:cs="Times New Roman"/>
          <w:sz w:val="20"/>
          <w:szCs w:val="20"/>
          <w:lang w:eastAsia="zh-CN"/>
        </w:rPr>
        <w:t>Developed quality demand forecasts for the Urban Water Strategy 2022.</w:t>
      </w:r>
    </w:p>
    <w:p w14:paraId="3C996043" w14:textId="77777777" w:rsidR="00F46381" w:rsidRPr="00626FFA" w:rsidRDefault="00F46381" w:rsidP="00F46381">
      <w:pPr>
        <w:rPr>
          <w:rFonts w:ascii="Circular Std Book" w:hAnsi="Circular Std Book" w:cs="Times New Roman"/>
          <w:sz w:val="20"/>
          <w:szCs w:val="20"/>
          <w:lang w:eastAsia="zh-CN"/>
        </w:rPr>
      </w:pPr>
    </w:p>
    <w:p w14:paraId="10CE10B9" w14:textId="3AB8608D" w:rsidR="00626FFA" w:rsidRPr="00080317" w:rsidRDefault="00DD67A7" w:rsidP="00080317">
      <w:pPr>
        <w:pStyle w:val="Subheading2"/>
      </w:pPr>
      <w:r w:rsidRPr="00626FFA">
        <w:t>Insync</w:t>
      </w:r>
    </w:p>
    <w:p w14:paraId="1AF8D163" w14:textId="5FA9D144" w:rsidR="00DD67A7" w:rsidRPr="00626FFA" w:rsidRDefault="00DD67A7" w:rsidP="00626FFA">
      <w:pPr>
        <w:rPr>
          <w:rFonts w:ascii="Circular Std Book" w:hAnsi="Circular Std Book" w:cs="Times New Roman"/>
          <w:sz w:val="20"/>
          <w:szCs w:val="20"/>
          <w:lang w:eastAsia="zh-CN"/>
        </w:rPr>
      </w:pPr>
      <w:r w:rsidRPr="00626FFA">
        <w:rPr>
          <w:rFonts w:ascii="Circular Std Book" w:hAnsi="Circular Std Book" w:cs="Times New Roman"/>
          <w:sz w:val="20"/>
          <w:szCs w:val="20"/>
          <w:lang w:eastAsia="zh-CN"/>
        </w:rPr>
        <w:t>Delivered Westernport Water’s annual customer satisfaction surveys throughout the current regulatory period.</w:t>
      </w:r>
    </w:p>
    <w:p w14:paraId="5BDAFF2A" w14:textId="77777777" w:rsidR="00DD67A7" w:rsidRPr="00626FFA" w:rsidRDefault="00DD67A7" w:rsidP="00626FFA">
      <w:pPr>
        <w:rPr>
          <w:rFonts w:ascii="Circular Std Book" w:hAnsi="Circular Std Book" w:cs="Times New Roman"/>
          <w:sz w:val="20"/>
          <w:szCs w:val="20"/>
          <w:lang w:eastAsia="zh-CN"/>
        </w:rPr>
      </w:pPr>
    </w:p>
    <w:p w14:paraId="512477C6" w14:textId="2F352491" w:rsidR="00DD67A7" w:rsidRPr="00080317" w:rsidRDefault="00DD67A7" w:rsidP="00080317">
      <w:pPr>
        <w:pStyle w:val="Subheading2"/>
      </w:pPr>
      <w:r w:rsidRPr="00626FFA">
        <w:t>Landells Consulting</w:t>
      </w:r>
    </w:p>
    <w:p w14:paraId="41EFFBE3" w14:textId="209C8DD7" w:rsidR="00DD67A7" w:rsidRPr="00626FFA" w:rsidRDefault="00DD67A7" w:rsidP="00626FFA">
      <w:pPr>
        <w:rPr>
          <w:rFonts w:ascii="Circular Std Book" w:hAnsi="Circular Std Book" w:cs="Times New Roman"/>
          <w:sz w:val="20"/>
          <w:szCs w:val="20"/>
          <w:lang w:eastAsia="zh-CN"/>
        </w:rPr>
      </w:pPr>
      <w:r w:rsidRPr="00626FFA">
        <w:rPr>
          <w:rFonts w:ascii="Circular Std Book" w:hAnsi="Circular Std Book" w:cs="Times New Roman"/>
          <w:sz w:val="20"/>
          <w:szCs w:val="20"/>
          <w:lang w:eastAsia="zh-CN"/>
        </w:rPr>
        <w:t>Developed ICT-related business cases to support the 2023 Price Submission.</w:t>
      </w:r>
    </w:p>
    <w:p w14:paraId="6D320197" w14:textId="77777777" w:rsidR="00F46381" w:rsidRPr="00626FFA" w:rsidRDefault="00F46381" w:rsidP="00F46381">
      <w:pPr>
        <w:rPr>
          <w:rFonts w:ascii="Circular Std Book" w:hAnsi="Circular Std Book" w:cs="Times New Roman"/>
          <w:sz w:val="20"/>
          <w:szCs w:val="20"/>
          <w:lang w:eastAsia="zh-CN"/>
        </w:rPr>
      </w:pPr>
    </w:p>
    <w:p w14:paraId="3B6D8346" w14:textId="01F98AE1" w:rsidR="00626FFA" w:rsidRPr="00080317" w:rsidRDefault="00DD67A7" w:rsidP="00080317">
      <w:pPr>
        <w:pStyle w:val="Subheading2"/>
      </w:pPr>
      <w:r w:rsidRPr="00626FFA">
        <w:t>Mott MacDonald</w:t>
      </w:r>
    </w:p>
    <w:p w14:paraId="4A1BB25A" w14:textId="4C6435B7" w:rsidR="00F46381" w:rsidRPr="00626FFA" w:rsidRDefault="00F46381" w:rsidP="00626FFA">
      <w:pPr>
        <w:rPr>
          <w:rFonts w:ascii="Circular Std Book" w:hAnsi="Circular Std Book" w:cs="Times New Roman"/>
          <w:sz w:val="20"/>
          <w:szCs w:val="20"/>
          <w:lang w:eastAsia="zh-CN"/>
        </w:rPr>
      </w:pPr>
      <w:r w:rsidRPr="00626FFA">
        <w:rPr>
          <w:rFonts w:ascii="Circular Std Book" w:hAnsi="Circular Std Book" w:cs="Times New Roman"/>
          <w:sz w:val="20"/>
          <w:szCs w:val="20"/>
          <w:lang w:eastAsia="zh-CN"/>
        </w:rPr>
        <w:t>Reviewed Westernport Water’s top ten business cases against the Essential Services Commission’s guidance criteria.</w:t>
      </w:r>
    </w:p>
    <w:p w14:paraId="4DF849EC" w14:textId="77777777" w:rsidR="00F46381" w:rsidRPr="00626FFA" w:rsidRDefault="00F46381" w:rsidP="00626FFA">
      <w:pPr>
        <w:rPr>
          <w:rFonts w:ascii="Circular Std Book" w:hAnsi="Circular Std Book" w:cs="Times New Roman"/>
          <w:sz w:val="20"/>
          <w:szCs w:val="20"/>
          <w:lang w:eastAsia="zh-CN"/>
        </w:rPr>
      </w:pPr>
    </w:p>
    <w:p w14:paraId="56DC7CF0" w14:textId="6BD55414" w:rsidR="00F46381" w:rsidRPr="00080317" w:rsidRDefault="00DD67A7" w:rsidP="00080317">
      <w:pPr>
        <w:pStyle w:val="Subheading2"/>
      </w:pPr>
      <w:r w:rsidRPr="00626FFA">
        <w:t>Ranbury Management Group</w:t>
      </w:r>
    </w:p>
    <w:p w14:paraId="75964452" w14:textId="2B1A18AF" w:rsidR="00F46381" w:rsidRPr="00626FFA" w:rsidRDefault="00F46381" w:rsidP="00626FFA">
      <w:pPr>
        <w:rPr>
          <w:rFonts w:ascii="Circular Std Book" w:hAnsi="Circular Std Book" w:cs="Times New Roman"/>
          <w:sz w:val="20"/>
          <w:szCs w:val="20"/>
          <w:lang w:eastAsia="zh-CN"/>
        </w:rPr>
      </w:pPr>
      <w:r w:rsidRPr="00626FFA">
        <w:rPr>
          <w:rFonts w:ascii="Circular Std Book" w:hAnsi="Circular Std Book" w:cs="Times New Roman"/>
          <w:sz w:val="20"/>
          <w:szCs w:val="20"/>
          <w:lang w:eastAsia="zh-CN"/>
        </w:rPr>
        <w:t>Developed risk-based cost estimates for top ten projects in partnership with project specialists.</w:t>
      </w:r>
    </w:p>
    <w:p w14:paraId="0F459E7C" w14:textId="77777777" w:rsidR="00F46381" w:rsidRPr="00626FFA" w:rsidRDefault="00F46381" w:rsidP="00F46381">
      <w:pPr>
        <w:rPr>
          <w:rFonts w:ascii="Circular Std Book" w:hAnsi="Circular Std Book" w:cs="Times New Roman"/>
          <w:sz w:val="20"/>
          <w:szCs w:val="20"/>
          <w:lang w:eastAsia="zh-CN"/>
        </w:rPr>
      </w:pPr>
    </w:p>
    <w:p w14:paraId="5DC55023" w14:textId="2E8C9FE0" w:rsidR="00F46381" w:rsidRPr="00626FFA" w:rsidRDefault="00DD67A7" w:rsidP="00080317">
      <w:pPr>
        <w:pStyle w:val="Subheading2"/>
      </w:pPr>
      <w:r w:rsidRPr="00626FFA">
        <w:t>Utilities Regulation Advisory</w:t>
      </w:r>
    </w:p>
    <w:p w14:paraId="1EB34511" w14:textId="5274C702" w:rsidR="00F46381" w:rsidRPr="00626FFA" w:rsidRDefault="00F46381" w:rsidP="00626FFA">
      <w:pPr>
        <w:rPr>
          <w:rFonts w:ascii="Circular Std Book" w:hAnsi="Circular Std Book" w:cs="Times New Roman"/>
          <w:sz w:val="20"/>
          <w:szCs w:val="20"/>
          <w:lang w:eastAsia="zh-CN"/>
        </w:rPr>
      </w:pPr>
      <w:r w:rsidRPr="00626FFA">
        <w:rPr>
          <w:rFonts w:ascii="Circular Std Book" w:hAnsi="Circular Std Book" w:cs="Times New Roman"/>
          <w:sz w:val="20"/>
          <w:szCs w:val="20"/>
          <w:lang w:eastAsia="zh-CN"/>
        </w:rPr>
        <w:t xml:space="preserve">Developed revised New Customer Contributions model and delivered </w:t>
      </w:r>
      <w:r w:rsidR="00327E71">
        <w:rPr>
          <w:rFonts w:ascii="Circular Std Book" w:hAnsi="Circular Std Book" w:cs="Times New Roman"/>
          <w:sz w:val="20"/>
          <w:szCs w:val="20"/>
          <w:lang w:eastAsia="zh-CN"/>
        </w:rPr>
        <w:t>three</w:t>
      </w:r>
      <w:r w:rsidRPr="00626FFA">
        <w:rPr>
          <w:rFonts w:ascii="Circular Std Book" w:hAnsi="Circular Std Book" w:cs="Times New Roman"/>
          <w:sz w:val="20"/>
          <w:szCs w:val="20"/>
          <w:lang w:eastAsia="zh-CN"/>
        </w:rPr>
        <w:t xml:space="preserve"> compliance and </w:t>
      </w:r>
      <w:r w:rsidR="00327E71">
        <w:rPr>
          <w:rFonts w:ascii="Circular Std Book" w:hAnsi="Circular Std Book" w:cs="Times New Roman"/>
          <w:sz w:val="20"/>
          <w:szCs w:val="20"/>
          <w:lang w:eastAsia="zh-CN"/>
        </w:rPr>
        <w:t xml:space="preserve">two </w:t>
      </w:r>
      <w:r w:rsidRPr="00626FFA">
        <w:rPr>
          <w:rFonts w:ascii="Circular Std Book" w:hAnsi="Circular Std Book" w:cs="Times New Roman"/>
          <w:sz w:val="20"/>
          <w:szCs w:val="20"/>
          <w:lang w:eastAsia="zh-CN"/>
        </w:rPr>
        <w:t xml:space="preserve">information-based reviews </w:t>
      </w:r>
      <w:r w:rsidR="003E545E">
        <w:rPr>
          <w:rFonts w:ascii="Circular Std Book" w:hAnsi="Circular Std Book" w:cs="Times New Roman"/>
          <w:sz w:val="20"/>
          <w:szCs w:val="20"/>
          <w:lang w:eastAsia="zh-CN"/>
        </w:rPr>
        <w:t xml:space="preserve">(refer Appendix 6) </w:t>
      </w:r>
      <w:r w:rsidRPr="00626FFA">
        <w:rPr>
          <w:rFonts w:ascii="Circular Std Book" w:hAnsi="Circular Std Book" w:cs="Times New Roman"/>
          <w:sz w:val="20"/>
          <w:szCs w:val="20"/>
          <w:lang w:eastAsia="zh-CN"/>
        </w:rPr>
        <w:t>of the submission and associated price model.</w:t>
      </w:r>
    </w:p>
    <w:p w14:paraId="7DE3204B" w14:textId="77777777" w:rsidR="00DD67A7" w:rsidRDefault="00DD67A7"/>
    <w:p w14:paraId="159066C0" w14:textId="47936DAB" w:rsidR="00DD67A7" w:rsidRPr="00DD67A7" w:rsidRDefault="00F34289">
      <w:r>
        <w:br w:type="page"/>
      </w:r>
    </w:p>
    <w:p w14:paraId="2AE05CA8" w14:textId="07AFE2BB" w:rsidR="00DB05F5" w:rsidRPr="00D93196" w:rsidRDefault="00A41D06" w:rsidP="00D93196">
      <w:pPr>
        <w:pStyle w:val="Heading"/>
      </w:pPr>
      <w:bookmarkStart w:id="2" w:name="_Toc113951634"/>
      <w:r>
        <w:lastRenderedPageBreak/>
        <w:t xml:space="preserve">3 </w:t>
      </w:r>
      <w:r w:rsidR="00DB05F5" w:rsidRPr="00D93196">
        <w:t>About Us</w:t>
      </w:r>
      <w:bookmarkEnd w:id="2"/>
    </w:p>
    <w:p w14:paraId="7C4F5725" w14:textId="77777777" w:rsidR="00DB05F5" w:rsidRPr="00BE7B1A" w:rsidRDefault="00DB05F5" w:rsidP="00DB05F5">
      <w:pPr>
        <w:pStyle w:val="Heading1"/>
        <w:spacing w:before="0"/>
      </w:pPr>
    </w:p>
    <w:p w14:paraId="0ACF168A" w14:textId="5B2A9C35" w:rsidR="00DB05F5" w:rsidRPr="00860B9D" w:rsidRDefault="00626FFA" w:rsidP="00DB05F5">
      <w:pPr>
        <w:rPr>
          <w:rFonts w:ascii="Circular Std Book" w:hAnsi="Circular Std Book" w:cs="Times New Roman"/>
          <w:sz w:val="20"/>
          <w:szCs w:val="20"/>
          <w:lang w:eastAsia="zh-CN"/>
        </w:rPr>
      </w:pPr>
      <w:r>
        <w:rPr>
          <w:rFonts w:ascii="Circular Std Book" w:hAnsi="Circular Std Book" w:cs="Times New Roman"/>
          <w:sz w:val="20"/>
          <w:szCs w:val="20"/>
          <w:lang w:eastAsia="zh-CN"/>
        </w:rPr>
        <w:t>Westernport Water</w:t>
      </w:r>
      <w:r w:rsidR="00DB05F5" w:rsidRPr="00860B9D">
        <w:rPr>
          <w:rFonts w:ascii="Circular Std Book" w:hAnsi="Circular Std Book" w:cs="Times New Roman"/>
          <w:sz w:val="20"/>
          <w:szCs w:val="20"/>
          <w:lang w:eastAsia="zh-CN"/>
        </w:rPr>
        <w:t xml:space="preserve"> provides water, wastewater and recycled water services to approximately 2</w:t>
      </w:r>
      <w:r w:rsidR="00DB05F5">
        <w:rPr>
          <w:rFonts w:ascii="Circular Std Book" w:hAnsi="Circular Std Book" w:cs="Times New Roman"/>
          <w:sz w:val="20"/>
          <w:szCs w:val="20"/>
          <w:lang w:eastAsia="zh-CN"/>
        </w:rPr>
        <w:t>1</w:t>
      </w:r>
      <w:r w:rsidR="00DB05F5" w:rsidRPr="00860B9D">
        <w:rPr>
          <w:rFonts w:ascii="Circular Std Book" w:hAnsi="Circular Std Book" w:cs="Times New Roman"/>
          <w:sz w:val="20"/>
          <w:szCs w:val="20"/>
          <w:lang w:eastAsia="zh-CN"/>
        </w:rPr>
        <w:t>,000 customers across an area covering 300 square kilometres encompassing Phillip Island and townships from The Gurdies to Archies Creek.</w:t>
      </w:r>
    </w:p>
    <w:p w14:paraId="45A0556B" w14:textId="77777777" w:rsidR="00DB05F5" w:rsidRPr="00860B9D" w:rsidRDefault="00DB05F5" w:rsidP="00DB05F5">
      <w:pPr>
        <w:rPr>
          <w:rFonts w:ascii="Circular Std Book" w:hAnsi="Circular Std Book" w:cs="Times New Roman"/>
          <w:sz w:val="20"/>
          <w:szCs w:val="20"/>
          <w:lang w:eastAsia="zh-CN"/>
        </w:rPr>
      </w:pPr>
    </w:p>
    <w:p w14:paraId="32F9C6EF" w14:textId="77777777" w:rsidR="00DB05F5" w:rsidRPr="00860B9D" w:rsidRDefault="00DB05F5" w:rsidP="00DB05F5">
      <w:pPr>
        <w:rPr>
          <w:rFonts w:ascii="Circular Std Book" w:hAnsi="Circular Std Book" w:cs="Times New Roman"/>
          <w:sz w:val="20"/>
          <w:szCs w:val="20"/>
          <w:lang w:eastAsia="zh-CN"/>
        </w:rPr>
      </w:pPr>
      <w:r w:rsidRPr="00860B9D">
        <w:rPr>
          <w:rFonts w:ascii="Circular Std Book" w:hAnsi="Circular Std Book" w:cs="Times New Roman"/>
          <w:sz w:val="20"/>
          <w:szCs w:val="20"/>
          <w:lang w:eastAsia="zh-CN"/>
        </w:rPr>
        <w:t xml:space="preserve">Water is accessed from a number of different sources. The primary water supply is from the Tennent Creek catchment via the Candowie Reservoir, with additional entitlements from the Bass River, Corinella Aquifer and a connection to the Melbourne Water </w:t>
      </w:r>
      <w:r>
        <w:rPr>
          <w:rFonts w:ascii="Circular Std Book" w:hAnsi="Circular Std Book" w:cs="Times New Roman"/>
          <w:sz w:val="20"/>
          <w:szCs w:val="20"/>
          <w:lang w:eastAsia="zh-CN"/>
        </w:rPr>
        <w:t>S</w:t>
      </w:r>
      <w:r w:rsidRPr="00860B9D">
        <w:rPr>
          <w:rFonts w:ascii="Circular Std Book" w:hAnsi="Circular Std Book" w:cs="Times New Roman"/>
          <w:sz w:val="20"/>
          <w:szCs w:val="20"/>
          <w:lang w:eastAsia="zh-CN"/>
        </w:rPr>
        <w:t xml:space="preserve">upply </w:t>
      </w:r>
      <w:r>
        <w:rPr>
          <w:rFonts w:ascii="Circular Std Book" w:hAnsi="Circular Std Book" w:cs="Times New Roman"/>
          <w:sz w:val="20"/>
          <w:szCs w:val="20"/>
          <w:lang w:eastAsia="zh-CN"/>
        </w:rPr>
        <w:t>S</w:t>
      </w:r>
      <w:r w:rsidRPr="00860B9D">
        <w:rPr>
          <w:rFonts w:ascii="Circular Std Book" w:hAnsi="Circular Std Book" w:cs="Times New Roman"/>
          <w:sz w:val="20"/>
          <w:szCs w:val="20"/>
          <w:lang w:eastAsia="zh-CN"/>
        </w:rPr>
        <w:t>ystem.</w:t>
      </w:r>
    </w:p>
    <w:p w14:paraId="3351893B" w14:textId="77777777" w:rsidR="00DB05F5" w:rsidRPr="00860B9D" w:rsidRDefault="00DB05F5" w:rsidP="00DB05F5">
      <w:pPr>
        <w:rPr>
          <w:rFonts w:ascii="Circular Std Book" w:hAnsi="Circular Std Book" w:cs="Times New Roman"/>
          <w:sz w:val="20"/>
          <w:szCs w:val="20"/>
          <w:lang w:eastAsia="zh-CN"/>
        </w:rPr>
      </w:pPr>
    </w:p>
    <w:p w14:paraId="5A0A5E12" w14:textId="77777777" w:rsidR="00DB05F5" w:rsidRPr="00860B9D" w:rsidRDefault="00DB05F5" w:rsidP="00DB05F5">
      <w:pPr>
        <w:rPr>
          <w:rFonts w:ascii="Circular Std Book" w:hAnsi="Circular Std Book" w:cs="Times New Roman"/>
          <w:sz w:val="20"/>
          <w:szCs w:val="20"/>
          <w:lang w:eastAsia="zh-CN"/>
        </w:rPr>
      </w:pPr>
      <w:r w:rsidRPr="00860B9D">
        <w:rPr>
          <w:rFonts w:ascii="Circular Std Book" w:hAnsi="Circular Std Book" w:cs="Times New Roman"/>
          <w:sz w:val="20"/>
          <w:szCs w:val="20"/>
          <w:lang w:eastAsia="zh-CN"/>
        </w:rPr>
        <w:t>Drinking water is produced at Ian Bartlett Water Purification Plant at Candowie Reservoir and then pumped to waterline communities and the San Remo Basin for distribution to customers within Westernport Water’s service area.</w:t>
      </w:r>
    </w:p>
    <w:p w14:paraId="5AC7B6DF" w14:textId="77777777" w:rsidR="00DB05F5" w:rsidRPr="00860B9D" w:rsidRDefault="00DB05F5" w:rsidP="00DB05F5">
      <w:pPr>
        <w:rPr>
          <w:rFonts w:ascii="Circular Std Book" w:hAnsi="Circular Std Book" w:cs="Times New Roman"/>
          <w:sz w:val="20"/>
          <w:szCs w:val="20"/>
          <w:lang w:eastAsia="zh-CN"/>
        </w:rPr>
      </w:pPr>
    </w:p>
    <w:p w14:paraId="3ABF7D27" w14:textId="77777777" w:rsidR="00DB05F5" w:rsidRPr="00860B9D" w:rsidRDefault="00DB05F5" w:rsidP="00DB05F5">
      <w:pPr>
        <w:rPr>
          <w:rFonts w:ascii="Circular Std Book" w:hAnsi="Circular Std Book" w:cs="Times New Roman"/>
          <w:sz w:val="20"/>
          <w:szCs w:val="20"/>
          <w:lang w:eastAsia="zh-CN"/>
        </w:rPr>
      </w:pPr>
      <w:r w:rsidRPr="00860B9D">
        <w:rPr>
          <w:rFonts w:ascii="Circular Std Book" w:hAnsi="Circular Std Book" w:cs="Times New Roman"/>
          <w:sz w:val="20"/>
          <w:szCs w:val="20"/>
          <w:lang w:eastAsia="zh-CN"/>
        </w:rPr>
        <w:t>Westernport Water operates two wastewater treatment plants and supplies wastewater services to 90 per cent of properties that receive drinking water. Effluent collected from the townships of Kilcunda and Dalyston is treated under an agreement with South Gippsland Water at its Wonthaggi Treatment Plant.</w:t>
      </w:r>
    </w:p>
    <w:p w14:paraId="5F310979" w14:textId="77777777" w:rsidR="00DB05F5" w:rsidRPr="00860B9D" w:rsidRDefault="00DB05F5" w:rsidP="00DB05F5">
      <w:pPr>
        <w:rPr>
          <w:rFonts w:ascii="Circular Std Book" w:hAnsi="Circular Std Book" w:cs="Times New Roman"/>
          <w:sz w:val="20"/>
          <w:szCs w:val="20"/>
          <w:lang w:eastAsia="zh-CN"/>
        </w:rPr>
      </w:pPr>
    </w:p>
    <w:p w14:paraId="77454BA8" w14:textId="32C29342" w:rsidR="00DB05F5" w:rsidRPr="00860B9D" w:rsidRDefault="00DB05F5" w:rsidP="00DB05F5">
      <w:pPr>
        <w:rPr>
          <w:rFonts w:ascii="Circular Std Book" w:hAnsi="Circular Std Book" w:cs="Times New Roman"/>
          <w:sz w:val="20"/>
          <w:szCs w:val="20"/>
          <w:lang w:eastAsia="zh-CN"/>
        </w:rPr>
      </w:pPr>
      <w:r w:rsidRPr="00860B9D">
        <w:rPr>
          <w:rFonts w:ascii="Circular Std Book" w:hAnsi="Circular Std Book" w:cs="Times New Roman"/>
          <w:sz w:val="20"/>
          <w:szCs w:val="20"/>
          <w:lang w:eastAsia="zh-CN"/>
        </w:rPr>
        <w:t xml:space="preserve">Westernport Water also produces Class-A recycled water for residential, recreational, agricultural and commercial purposes in specific areas of Phillip Island. We also provide commercial trade waste services, operate a liquid waste disposal facility, undertake catchment programs </w:t>
      </w:r>
      <w:r w:rsidR="00486DAE">
        <w:rPr>
          <w:rFonts w:ascii="Circular Std Book" w:hAnsi="Circular Std Book" w:cs="Times New Roman"/>
          <w:sz w:val="20"/>
          <w:szCs w:val="20"/>
          <w:lang w:eastAsia="zh-CN"/>
        </w:rPr>
        <w:t>to improve</w:t>
      </w:r>
      <w:r w:rsidRPr="00860B9D">
        <w:rPr>
          <w:rFonts w:ascii="Circular Std Book" w:hAnsi="Circular Std Book" w:cs="Times New Roman"/>
          <w:sz w:val="20"/>
          <w:szCs w:val="20"/>
          <w:lang w:eastAsia="zh-CN"/>
        </w:rPr>
        <w:t xml:space="preserve"> raw water quality and deliver water efficiency education programs and initiatives.</w:t>
      </w:r>
    </w:p>
    <w:p w14:paraId="38747108" w14:textId="77777777" w:rsidR="00DB05F5" w:rsidRPr="00860B9D" w:rsidRDefault="00DB05F5" w:rsidP="00DB05F5">
      <w:pPr>
        <w:rPr>
          <w:rFonts w:ascii="Circular Std Book" w:hAnsi="Circular Std Book" w:cs="Times New Roman"/>
          <w:sz w:val="20"/>
          <w:szCs w:val="20"/>
          <w:lang w:eastAsia="zh-CN"/>
        </w:rPr>
      </w:pPr>
    </w:p>
    <w:p w14:paraId="1B872CDC" w14:textId="15DA6CBD" w:rsidR="00DB05F5" w:rsidRDefault="00DB05F5" w:rsidP="00DB05F5">
      <w:pPr>
        <w:rPr>
          <w:rFonts w:ascii="Circular Std Book" w:hAnsi="Circular Std Book" w:cs="Times New Roman"/>
          <w:sz w:val="20"/>
          <w:szCs w:val="20"/>
          <w:highlight w:val="yellow"/>
          <w:lang w:eastAsia="zh-CN"/>
        </w:rPr>
      </w:pPr>
      <w:r w:rsidRPr="00860B9D">
        <w:rPr>
          <w:rFonts w:ascii="Circular Std Book" w:hAnsi="Circular Std Book" w:cs="Times New Roman"/>
          <w:noProof/>
          <w:sz w:val="20"/>
          <w:szCs w:val="20"/>
          <w:highlight w:val="yellow"/>
          <w:lang w:eastAsia="zh-CN"/>
        </w:rPr>
        <w:drawing>
          <wp:inline distT="0" distB="0" distL="0" distR="0" wp14:anchorId="00696218" wp14:editId="65E4EDD6">
            <wp:extent cx="6130357" cy="3609975"/>
            <wp:effectExtent l="0" t="0" r="3810" b="0"/>
            <wp:docPr id="5" name="Picture 5" descr="C:\Users\gkennedy.WPW\AppData\Local\Microsoft\Windows\Temporary Internet Files\Content.Outlook\S2GJ8CGF\service area map for P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kennedy.WPW\AppData\Local\Microsoft\Windows\Temporary Internet Files\Content.Outlook\S2GJ8CGF\service area map for PS (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316" t="12693" r="2159" b="5675"/>
                    <a:stretch/>
                  </pic:blipFill>
                  <pic:spPr bwMode="auto">
                    <a:xfrm>
                      <a:off x="0" y="0"/>
                      <a:ext cx="6168553" cy="3632468"/>
                    </a:xfrm>
                    <a:prstGeom prst="rect">
                      <a:avLst/>
                    </a:prstGeom>
                    <a:noFill/>
                    <a:ln>
                      <a:noFill/>
                    </a:ln>
                    <a:extLst>
                      <a:ext uri="{53640926-AAD7-44D8-BBD7-CCE9431645EC}">
                        <a14:shadowObscured xmlns:a14="http://schemas.microsoft.com/office/drawing/2010/main"/>
                      </a:ext>
                    </a:extLst>
                  </pic:spPr>
                </pic:pic>
              </a:graphicData>
            </a:graphic>
          </wp:inline>
        </w:drawing>
      </w:r>
      <w:bookmarkStart w:id="3" w:name="_Toc489371658"/>
    </w:p>
    <w:p w14:paraId="04EBB4C4" w14:textId="7403E396" w:rsidR="002A1DC5" w:rsidRPr="00563F72" w:rsidRDefault="002A1DC5" w:rsidP="002A1DC5">
      <w:pPr>
        <w:rPr>
          <w:rFonts w:ascii="Circular Std Book" w:hAnsi="Circular Std Book" w:cs="Times New Roman"/>
          <w:i/>
          <w:iCs/>
          <w:sz w:val="18"/>
          <w:szCs w:val="18"/>
          <w:lang w:eastAsia="zh-CN"/>
        </w:rPr>
      </w:pPr>
      <w:r>
        <w:rPr>
          <w:rFonts w:ascii="Circular Std Book" w:hAnsi="Circular Std Book" w:cs="Times New Roman"/>
          <w:b/>
          <w:bCs/>
          <w:sz w:val="20"/>
          <w:szCs w:val="20"/>
          <w:lang w:eastAsia="zh-CN"/>
        </w:rPr>
        <w:br/>
      </w:r>
      <w:r w:rsidRPr="00563F72">
        <w:rPr>
          <w:rFonts w:ascii="Circular Std Book" w:hAnsi="Circular Std Book" w:cs="Times New Roman"/>
          <w:i/>
          <w:iCs/>
          <w:sz w:val="18"/>
          <w:szCs w:val="18"/>
          <w:lang w:eastAsia="zh-CN"/>
        </w:rPr>
        <w:t>Figure 1: Westernport Water’s Service Area</w:t>
      </w:r>
    </w:p>
    <w:p w14:paraId="778A5949" w14:textId="77777777" w:rsidR="002A1DC5" w:rsidRPr="00860B9D" w:rsidRDefault="002A1DC5" w:rsidP="00DB05F5">
      <w:pPr>
        <w:rPr>
          <w:rFonts w:ascii="Circular Std Book" w:hAnsi="Circular Std Book" w:cs="Times New Roman"/>
          <w:sz w:val="20"/>
          <w:szCs w:val="20"/>
          <w:highlight w:val="yellow"/>
          <w:lang w:eastAsia="zh-CN"/>
        </w:rPr>
      </w:pPr>
    </w:p>
    <w:p w14:paraId="2BD0AFA4" w14:textId="77777777" w:rsidR="00DB05F5" w:rsidRDefault="00DB05F5" w:rsidP="00DB05F5">
      <w:pPr>
        <w:pStyle w:val="Subheading1"/>
        <w:rPr>
          <w:rFonts w:ascii="Circular Std Book" w:hAnsi="Circular Std Book" w:cs="Times New Roman"/>
          <w:sz w:val="20"/>
          <w:szCs w:val="20"/>
          <w:highlight w:val="yellow"/>
          <w:lang w:eastAsia="zh-CN"/>
        </w:rPr>
      </w:pPr>
      <w:r w:rsidRPr="00860B9D">
        <w:rPr>
          <w:rFonts w:ascii="Circular Std Book" w:hAnsi="Circular Std Book" w:cs="Times New Roman"/>
          <w:sz w:val="20"/>
          <w:szCs w:val="20"/>
          <w:highlight w:val="yellow"/>
          <w:lang w:eastAsia="zh-CN"/>
        </w:rPr>
        <w:br w:type="page"/>
      </w:r>
      <w:bookmarkStart w:id="4" w:name="_Toc112770232"/>
      <w:bookmarkStart w:id="5" w:name="_Toc113464123"/>
      <w:bookmarkStart w:id="6" w:name="_Toc113627044"/>
      <w:bookmarkStart w:id="7" w:name="_Toc113951635"/>
      <w:r>
        <w:lastRenderedPageBreak/>
        <w:t>Strategic Focus Areas</w:t>
      </w:r>
      <w:bookmarkEnd w:id="4"/>
      <w:bookmarkEnd w:id="5"/>
      <w:bookmarkEnd w:id="6"/>
      <w:bookmarkEnd w:id="7"/>
    </w:p>
    <w:p w14:paraId="7FEEF77F" w14:textId="77777777" w:rsidR="00DB05F5" w:rsidRPr="009C5891" w:rsidRDefault="00DB05F5" w:rsidP="00DB05F5">
      <w:pPr>
        <w:rPr>
          <w:rFonts w:ascii="Circular Std Book" w:hAnsi="Circular Std Book" w:cs="Times New Roman"/>
          <w:sz w:val="20"/>
          <w:szCs w:val="20"/>
          <w:lang w:eastAsia="zh-CN"/>
        </w:rPr>
      </w:pPr>
      <w:r w:rsidRPr="009C5891">
        <w:rPr>
          <w:rFonts w:ascii="Circular Std Book" w:hAnsi="Circular Std Book" w:cs="Times New Roman"/>
          <w:sz w:val="20"/>
          <w:szCs w:val="20"/>
          <w:lang w:eastAsia="zh-CN"/>
        </w:rPr>
        <w:t>Westernport Water's strategic context is set by an independent Board and informed by the Victorian Government's key policy document for our sector, Water for Victoria, and the Minister for Water's Letter of Expectations. We are a state-owned company, a community-based organisation and an essential service provider working within a highly regulated industry, overseen by a range of regulators including the Essential Services Commission, the Department of Health and the Environment Protection Authority.</w:t>
      </w:r>
    </w:p>
    <w:p w14:paraId="0D99C9F0" w14:textId="77777777" w:rsidR="00DB05F5" w:rsidRPr="009C5891" w:rsidRDefault="00DB05F5" w:rsidP="00DB05F5">
      <w:pPr>
        <w:rPr>
          <w:rFonts w:ascii="Circular Std Book" w:hAnsi="Circular Std Book" w:cs="Times New Roman"/>
          <w:sz w:val="20"/>
          <w:szCs w:val="20"/>
          <w:lang w:eastAsia="zh-CN"/>
        </w:rPr>
      </w:pPr>
    </w:p>
    <w:p w14:paraId="5FE4A6F8" w14:textId="740CE7AD" w:rsidR="00DB05F5" w:rsidRDefault="00CD0BD9" w:rsidP="00DB05F5">
      <w:pPr>
        <w:rPr>
          <w:rFonts w:ascii="Circular Std Book" w:hAnsi="Circular Std Book" w:cs="Times New Roman"/>
          <w:sz w:val="20"/>
          <w:szCs w:val="20"/>
          <w:highlight w:val="yellow"/>
          <w:lang w:eastAsia="zh-CN"/>
        </w:rPr>
      </w:pPr>
      <w:r>
        <w:rPr>
          <w:rFonts w:ascii="Circular Std Book" w:hAnsi="Circular Std Book" w:cs="Times New Roman"/>
          <w:sz w:val="20"/>
          <w:szCs w:val="20"/>
          <w:lang w:eastAsia="zh-CN"/>
        </w:rPr>
        <w:t>Westernport Water’s</w:t>
      </w:r>
      <w:r w:rsidR="00DB05F5" w:rsidRPr="009C5891">
        <w:rPr>
          <w:rFonts w:ascii="Circular Std Book" w:hAnsi="Circular Std Book" w:cs="Times New Roman"/>
          <w:sz w:val="20"/>
          <w:szCs w:val="20"/>
          <w:lang w:eastAsia="zh-CN"/>
        </w:rPr>
        <w:t xml:space="preserve"> strategic focus areas bring together the interests of government, regulators, stakeholders and customers to provide direction to our people:</w:t>
      </w:r>
    </w:p>
    <w:p w14:paraId="61E66D6E" w14:textId="77777777" w:rsidR="00DB05F5" w:rsidRPr="00860B9D" w:rsidRDefault="00DB05F5" w:rsidP="00DB05F5">
      <w:pPr>
        <w:rPr>
          <w:rFonts w:ascii="Circular Std Book" w:hAnsi="Circular Std Book" w:cs="Times New Roman"/>
          <w:sz w:val="20"/>
          <w:szCs w:val="20"/>
          <w:highlight w:val="yellow"/>
          <w:lang w:eastAsia="zh-CN"/>
        </w:rPr>
      </w:pPr>
    </w:p>
    <w:p w14:paraId="60010008" w14:textId="77777777" w:rsidR="00DB05F5" w:rsidRDefault="00DB05F5" w:rsidP="00080317">
      <w:pPr>
        <w:pStyle w:val="Subheading2"/>
      </w:pPr>
      <w:r w:rsidRPr="006E7489">
        <w:t>We meet the expectations of our customers</w:t>
      </w:r>
    </w:p>
    <w:p w14:paraId="216B2267" w14:textId="77777777" w:rsidR="00DB05F5" w:rsidRPr="006E7489" w:rsidRDefault="00DB05F5" w:rsidP="00D23FD0">
      <w:pPr>
        <w:pStyle w:val="ListParagraph"/>
        <w:numPr>
          <w:ilvl w:val="0"/>
          <w:numId w:val="83"/>
        </w:numPr>
        <w:rPr>
          <w:rFonts w:ascii="Circular Std Book" w:hAnsi="Circular Std Book" w:cs="Circular Std Book"/>
          <w:sz w:val="20"/>
        </w:rPr>
      </w:pPr>
      <w:r w:rsidRPr="006E7489">
        <w:rPr>
          <w:rFonts w:ascii="Circular Std Book" w:hAnsi="Circular Std Book" w:cs="Circular Std Book"/>
          <w:sz w:val="20"/>
        </w:rPr>
        <w:t xml:space="preserve">Provide reliable services that meet our customers’ needs </w:t>
      </w:r>
    </w:p>
    <w:p w14:paraId="261387AF" w14:textId="0CB78987" w:rsidR="00DB05F5" w:rsidRPr="006E7489" w:rsidRDefault="00DB05F5" w:rsidP="00D23FD0">
      <w:pPr>
        <w:pStyle w:val="ListParagraph"/>
        <w:numPr>
          <w:ilvl w:val="0"/>
          <w:numId w:val="83"/>
        </w:numPr>
        <w:rPr>
          <w:rFonts w:ascii="Circular Std Book" w:hAnsi="Circular Std Book" w:cs="Circular Std Book"/>
          <w:sz w:val="20"/>
        </w:rPr>
      </w:pPr>
      <w:r w:rsidRPr="006E7489">
        <w:rPr>
          <w:rFonts w:ascii="Circular Std Book" w:hAnsi="Circular Std Book" w:cs="Circular Std Book"/>
          <w:sz w:val="20"/>
        </w:rPr>
        <w:t xml:space="preserve">Empower customers with accessible services and information to manage their water use </w:t>
      </w:r>
    </w:p>
    <w:p w14:paraId="56491C3D" w14:textId="77777777" w:rsidR="00DB05F5" w:rsidRPr="006E7489" w:rsidRDefault="00DB05F5" w:rsidP="00D23FD0">
      <w:pPr>
        <w:pStyle w:val="ListParagraph"/>
        <w:numPr>
          <w:ilvl w:val="0"/>
          <w:numId w:val="83"/>
        </w:numPr>
        <w:rPr>
          <w:rFonts w:ascii="Circular Std Book" w:hAnsi="Circular Std Book" w:cs="Circular Std Book"/>
          <w:sz w:val="20"/>
        </w:rPr>
      </w:pPr>
      <w:r w:rsidRPr="006E7489">
        <w:rPr>
          <w:rFonts w:ascii="Circular Std Book" w:hAnsi="Circular Std Book" w:cs="Circular Std Book"/>
          <w:sz w:val="20"/>
        </w:rPr>
        <w:t xml:space="preserve">Provide and promote flexible payment options for customers experiencing hardship </w:t>
      </w:r>
    </w:p>
    <w:p w14:paraId="4DCD3DEE" w14:textId="7823C593" w:rsidR="00DB05F5" w:rsidRPr="006E7489" w:rsidRDefault="00DB05F5" w:rsidP="00D23FD0">
      <w:pPr>
        <w:pStyle w:val="ListParagraph"/>
        <w:numPr>
          <w:ilvl w:val="0"/>
          <w:numId w:val="83"/>
        </w:numPr>
        <w:rPr>
          <w:rFonts w:ascii="Circular Std Book" w:hAnsi="Circular Std Book" w:cs="Circular Std Book"/>
          <w:sz w:val="20"/>
        </w:rPr>
      </w:pPr>
      <w:r w:rsidRPr="006E7489">
        <w:rPr>
          <w:rFonts w:ascii="Circular Std Book" w:hAnsi="Circular Std Book" w:cs="Circular Std Book"/>
          <w:sz w:val="20"/>
        </w:rPr>
        <w:t>Continually seek opportunities to deliver increased value for our customers</w:t>
      </w:r>
      <w:r w:rsidR="00626FFA">
        <w:rPr>
          <w:rFonts w:ascii="Circular Std Book" w:hAnsi="Circular Std Book" w:cs="Circular Std Book"/>
          <w:sz w:val="20"/>
        </w:rPr>
        <w:t>.</w:t>
      </w:r>
    </w:p>
    <w:p w14:paraId="55CDB145" w14:textId="77777777" w:rsidR="00DB05F5" w:rsidRDefault="00DB05F5" w:rsidP="00DB05F5"/>
    <w:p w14:paraId="4F168DCA" w14:textId="77777777" w:rsidR="00DB05F5" w:rsidRDefault="00DB05F5" w:rsidP="00080317">
      <w:pPr>
        <w:pStyle w:val="Subheading2"/>
      </w:pPr>
      <w:r w:rsidRPr="006E7489">
        <w:t>Our people are safe and well, every day</w:t>
      </w:r>
    </w:p>
    <w:p w14:paraId="2F4A638A" w14:textId="77777777" w:rsidR="00DB05F5" w:rsidRPr="006E7489" w:rsidRDefault="00DB05F5" w:rsidP="00D23FD0">
      <w:pPr>
        <w:pStyle w:val="ListParagraph"/>
        <w:numPr>
          <w:ilvl w:val="0"/>
          <w:numId w:val="84"/>
        </w:numPr>
        <w:rPr>
          <w:rFonts w:ascii="Circular Std Book" w:hAnsi="Circular Std Book" w:cs="Circular Std Book"/>
          <w:sz w:val="20"/>
        </w:rPr>
      </w:pPr>
      <w:r w:rsidRPr="006E7489">
        <w:rPr>
          <w:rFonts w:ascii="Circular Std Book" w:hAnsi="Circular Std Book" w:cs="Circular Std Book"/>
          <w:sz w:val="20"/>
        </w:rPr>
        <w:t>Provide a safe and healthy work environment</w:t>
      </w:r>
    </w:p>
    <w:p w14:paraId="53D960DA" w14:textId="0F5F87D3" w:rsidR="00DB05F5" w:rsidRPr="006E7489" w:rsidRDefault="00DB05F5" w:rsidP="00D23FD0">
      <w:pPr>
        <w:pStyle w:val="ListParagraph"/>
        <w:numPr>
          <w:ilvl w:val="0"/>
          <w:numId w:val="84"/>
        </w:numPr>
        <w:rPr>
          <w:rFonts w:ascii="Circular Std Book" w:hAnsi="Circular Std Book" w:cs="Circular Std Book"/>
          <w:sz w:val="20"/>
        </w:rPr>
      </w:pPr>
      <w:r w:rsidRPr="006E7489">
        <w:rPr>
          <w:rFonts w:ascii="Circular Std Book" w:hAnsi="Circular Std Book" w:cs="Circular Std Book"/>
          <w:sz w:val="20"/>
        </w:rPr>
        <w:t>Empower each other to respond to future challenges</w:t>
      </w:r>
      <w:r w:rsidR="00626FFA">
        <w:rPr>
          <w:rFonts w:ascii="Circular Std Book" w:hAnsi="Circular Std Book" w:cs="Circular Std Book"/>
          <w:sz w:val="20"/>
        </w:rPr>
        <w:t>.</w:t>
      </w:r>
    </w:p>
    <w:p w14:paraId="55655C1E" w14:textId="77777777" w:rsidR="00DB05F5" w:rsidRPr="006E7489" w:rsidRDefault="00DB05F5" w:rsidP="00DB05F5">
      <w:pPr>
        <w:rPr>
          <w:rFonts w:ascii="Circular Std Book" w:hAnsi="Circular Std Book" w:cs="Times New Roman"/>
          <w:b/>
          <w:bCs/>
          <w:sz w:val="20"/>
          <w:szCs w:val="20"/>
          <w:lang w:eastAsia="zh-CN"/>
        </w:rPr>
      </w:pPr>
    </w:p>
    <w:p w14:paraId="2C8BCB55" w14:textId="77777777" w:rsidR="00DB05F5" w:rsidRPr="006E7489" w:rsidRDefault="00DB05F5" w:rsidP="00080317">
      <w:pPr>
        <w:pStyle w:val="Subheading2"/>
      </w:pPr>
      <w:r w:rsidRPr="006E7489">
        <w:t>We are a great place to work</w:t>
      </w:r>
    </w:p>
    <w:p w14:paraId="0A044CF4" w14:textId="77777777" w:rsidR="00DB05F5" w:rsidRPr="006E7489" w:rsidRDefault="00DB05F5" w:rsidP="00D23FD0">
      <w:pPr>
        <w:pStyle w:val="ListParagraph"/>
        <w:numPr>
          <w:ilvl w:val="0"/>
          <w:numId w:val="85"/>
        </w:numPr>
        <w:rPr>
          <w:rFonts w:ascii="Circular Std Book" w:hAnsi="Circular Std Book" w:cs="Circular Std Book"/>
          <w:sz w:val="20"/>
        </w:rPr>
      </w:pPr>
      <w:r w:rsidRPr="006E7489">
        <w:rPr>
          <w:rFonts w:ascii="Circular Std Book" w:hAnsi="Circular Std Book" w:cs="Circular Std Book"/>
          <w:sz w:val="20"/>
        </w:rPr>
        <w:t xml:space="preserve">Be an employer of choice </w:t>
      </w:r>
    </w:p>
    <w:p w14:paraId="6208F4A5" w14:textId="77777777" w:rsidR="00DB05F5" w:rsidRPr="006E7489" w:rsidRDefault="00DB05F5" w:rsidP="00D23FD0">
      <w:pPr>
        <w:pStyle w:val="ListParagraph"/>
        <w:numPr>
          <w:ilvl w:val="0"/>
          <w:numId w:val="85"/>
        </w:numPr>
        <w:rPr>
          <w:rFonts w:ascii="Circular Std Book" w:hAnsi="Circular Std Book" w:cs="Circular Std Book"/>
          <w:sz w:val="20"/>
        </w:rPr>
      </w:pPr>
      <w:r w:rsidRPr="006E7489">
        <w:rPr>
          <w:rFonts w:ascii="Circular Std Book" w:hAnsi="Circular Std Book" w:cs="Circular Std Book"/>
          <w:sz w:val="20"/>
        </w:rPr>
        <w:t xml:space="preserve">Reflect the diverse community we serve through inclusion, participation and engagement </w:t>
      </w:r>
    </w:p>
    <w:p w14:paraId="0C9E4D23" w14:textId="5EEA6106" w:rsidR="00DB05F5" w:rsidRPr="006E7489" w:rsidRDefault="00DB05F5" w:rsidP="00D23FD0">
      <w:pPr>
        <w:pStyle w:val="ListParagraph"/>
        <w:numPr>
          <w:ilvl w:val="0"/>
          <w:numId w:val="85"/>
        </w:numPr>
        <w:rPr>
          <w:rFonts w:ascii="Circular Std Book" w:hAnsi="Circular Std Book" w:cs="Circular Std Book"/>
          <w:sz w:val="20"/>
        </w:rPr>
      </w:pPr>
      <w:r w:rsidRPr="006E7489">
        <w:rPr>
          <w:rFonts w:ascii="Circular Std Book" w:hAnsi="Circular Std Book" w:cs="Circular Std Book"/>
          <w:sz w:val="20"/>
        </w:rPr>
        <w:t>Provide an environment where our people are able to thrive</w:t>
      </w:r>
      <w:r w:rsidR="00626FFA">
        <w:rPr>
          <w:rFonts w:ascii="Circular Std Book" w:hAnsi="Circular Std Book" w:cs="Circular Std Book"/>
          <w:sz w:val="20"/>
        </w:rPr>
        <w:t>.</w:t>
      </w:r>
    </w:p>
    <w:p w14:paraId="30020079" w14:textId="77777777" w:rsidR="00DB05F5" w:rsidRPr="006E7489" w:rsidRDefault="00DB05F5" w:rsidP="00DB05F5">
      <w:pPr>
        <w:rPr>
          <w:rFonts w:ascii="Circular Std Book" w:hAnsi="Circular Std Book" w:cs="Times New Roman"/>
          <w:b/>
          <w:bCs/>
          <w:sz w:val="20"/>
          <w:szCs w:val="20"/>
          <w:lang w:eastAsia="zh-CN"/>
        </w:rPr>
      </w:pPr>
    </w:p>
    <w:p w14:paraId="57D8E3BE" w14:textId="77777777" w:rsidR="00DB05F5" w:rsidRDefault="00DB05F5" w:rsidP="00080317">
      <w:pPr>
        <w:pStyle w:val="Subheading2"/>
      </w:pPr>
      <w:r w:rsidRPr="006E7489">
        <w:t>Our assets enable the sustainable delivery of products and services</w:t>
      </w:r>
    </w:p>
    <w:p w14:paraId="36A5DC4C" w14:textId="77777777" w:rsidR="00DB05F5" w:rsidRPr="006E7489" w:rsidRDefault="00DB05F5" w:rsidP="00D23FD0">
      <w:pPr>
        <w:pStyle w:val="ListParagraph"/>
        <w:numPr>
          <w:ilvl w:val="0"/>
          <w:numId w:val="87"/>
        </w:numPr>
        <w:rPr>
          <w:rFonts w:ascii="Circular Std Book" w:hAnsi="Circular Std Book" w:cs="Circular Std Book"/>
          <w:sz w:val="20"/>
        </w:rPr>
      </w:pPr>
      <w:r w:rsidRPr="006E7489">
        <w:rPr>
          <w:rFonts w:ascii="Circular Std Book" w:hAnsi="Circular Std Book" w:cs="Circular Std Book"/>
          <w:sz w:val="20"/>
        </w:rPr>
        <w:t xml:space="preserve">Foster an engaged culture of asset management </w:t>
      </w:r>
    </w:p>
    <w:p w14:paraId="14011525" w14:textId="77777777" w:rsidR="00DB05F5" w:rsidRPr="006E7489" w:rsidRDefault="00DB05F5" w:rsidP="00D23FD0">
      <w:pPr>
        <w:pStyle w:val="ListParagraph"/>
        <w:numPr>
          <w:ilvl w:val="0"/>
          <w:numId w:val="87"/>
        </w:numPr>
        <w:rPr>
          <w:rFonts w:ascii="Circular Std Book" w:hAnsi="Circular Std Book" w:cs="Circular Std Book"/>
          <w:sz w:val="20"/>
        </w:rPr>
      </w:pPr>
      <w:r w:rsidRPr="006E7489">
        <w:rPr>
          <w:rFonts w:ascii="Circular Std Book" w:hAnsi="Circular Std Book" w:cs="Circular Std Book"/>
          <w:sz w:val="20"/>
        </w:rPr>
        <w:t xml:space="preserve">Enable reliable service delivery in an increasingly variable climate </w:t>
      </w:r>
    </w:p>
    <w:p w14:paraId="0894F580" w14:textId="43361FCA" w:rsidR="00DB05F5" w:rsidRPr="006E7489" w:rsidRDefault="00DB05F5" w:rsidP="00D23FD0">
      <w:pPr>
        <w:pStyle w:val="ListParagraph"/>
        <w:numPr>
          <w:ilvl w:val="0"/>
          <w:numId w:val="87"/>
        </w:numPr>
        <w:rPr>
          <w:rFonts w:ascii="Circular Std Book" w:hAnsi="Circular Std Book" w:cs="Circular Std Book"/>
          <w:sz w:val="20"/>
        </w:rPr>
      </w:pPr>
      <w:r w:rsidRPr="006E7489">
        <w:rPr>
          <w:rFonts w:ascii="Circular Std Book" w:hAnsi="Circular Std Book" w:cs="Circular Std Book"/>
          <w:sz w:val="20"/>
        </w:rPr>
        <w:t>Provide safe, sustainable and reliable water and wastewater services</w:t>
      </w:r>
      <w:r w:rsidR="00626FFA">
        <w:rPr>
          <w:rFonts w:ascii="Circular Std Book" w:hAnsi="Circular Std Book" w:cs="Circular Std Book"/>
          <w:sz w:val="20"/>
        </w:rPr>
        <w:t>.</w:t>
      </w:r>
    </w:p>
    <w:p w14:paraId="559AE6CC" w14:textId="77777777" w:rsidR="00DB05F5" w:rsidRPr="006E7489" w:rsidRDefault="00DB05F5" w:rsidP="00DB05F5">
      <w:pPr>
        <w:rPr>
          <w:rFonts w:ascii="Circular Std Book" w:hAnsi="Circular Std Book" w:cs="Times New Roman"/>
          <w:b/>
          <w:bCs/>
          <w:sz w:val="20"/>
          <w:szCs w:val="20"/>
          <w:lang w:eastAsia="zh-CN"/>
        </w:rPr>
      </w:pPr>
    </w:p>
    <w:p w14:paraId="3294FBE6" w14:textId="77777777" w:rsidR="00DB05F5" w:rsidRDefault="00DB05F5" w:rsidP="00080317">
      <w:pPr>
        <w:pStyle w:val="Subheading2"/>
      </w:pPr>
      <w:r w:rsidRPr="006E7489">
        <w:t>We are a valued member of the community we serve</w:t>
      </w:r>
    </w:p>
    <w:p w14:paraId="18906D97" w14:textId="77777777" w:rsidR="00DB05F5" w:rsidRPr="006E7489" w:rsidRDefault="00DB05F5" w:rsidP="00D23FD0">
      <w:pPr>
        <w:pStyle w:val="ListParagraph"/>
        <w:numPr>
          <w:ilvl w:val="0"/>
          <w:numId w:val="86"/>
        </w:numPr>
        <w:rPr>
          <w:rFonts w:ascii="Circular Std Book" w:hAnsi="Circular Std Book" w:cs="Circular Std Book"/>
          <w:sz w:val="20"/>
        </w:rPr>
      </w:pPr>
      <w:r w:rsidRPr="006E7489">
        <w:rPr>
          <w:rFonts w:ascii="Circular Std Book" w:hAnsi="Circular Std Book" w:cs="Circular Std Book"/>
          <w:sz w:val="20"/>
        </w:rPr>
        <w:t>Support a more liveable and resilient community through affordable and efficient services</w:t>
      </w:r>
    </w:p>
    <w:p w14:paraId="77C8F4D2" w14:textId="77777777" w:rsidR="00DB05F5" w:rsidRPr="006E7489" w:rsidRDefault="00DB05F5" w:rsidP="00D23FD0">
      <w:pPr>
        <w:pStyle w:val="ListParagraph"/>
        <w:numPr>
          <w:ilvl w:val="0"/>
          <w:numId w:val="86"/>
        </w:numPr>
        <w:rPr>
          <w:rFonts w:ascii="Circular Std Book" w:hAnsi="Circular Std Book" w:cs="Circular Std Book"/>
          <w:sz w:val="20"/>
        </w:rPr>
      </w:pPr>
      <w:r w:rsidRPr="006E7489">
        <w:rPr>
          <w:rFonts w:ascii="Circular Std Book" w:hAnsi="Circular Std Book" w:cs="Circular Std Book"/>
          <w:sz w:val="20"/>
        </w:rPr>
        <w:t>Communicate and engage effectively and openly with all areas of our community</w:t>
      </w:r>
    </w:p>
    <w:p w14:paraId="73651A9E" w14:textId="77777777" w:rsidR="00DB05F5" w:rsidRPr="006E7489" w:rsidRDefault="00DB05F5" w:rsidP="00D23FD0">
      <w:pPr>
        <w:pStyle w:val="ListParagraph"/>
        <w:numPr>
          <w:ilvl w:val="0"/>
          <w:numId w:val="86"/>
        </w:numPr>
        <w:rPr>
          <w:rFonts w:ascii="Circular Std Book" w:hAnsi="Circular Std Book" w:cs="Circular Std Book"/>
          <w:sz w:val="20"/>
        </w:rPr>
      </w:pPr>
      <w:r w:rsidRPr="006E7489">
        <w:rPr>
          <w:rFonts w:ascii="Circular Std Book" w:hAnsi="Circular Std Book" w:cs="Circular Std Book"/>
          <w:sz w:val="20"/>
        </w:rPr>
        <w:t>Build strong community partnerships focused on shared liveability benefits</w:t>
      </w:r>
    </w:p>
    <w:p w14:paraId="08BB02D5" w14:textId="0E6E5CD5" w:rsidR="00DB05F5" w:rsidRPr="000170D5" w:rsidRDefault="00DB05F5" w:rsidP="00D23FD0">
      <w:pPr>
        <w:pStyle w:val="ListParagraph"/>
        <w:numPr>
          <w:ilvl w:val="0"/>
          <w:numId w:val="86"/>
        </w:numPr>
        <w:rPr>
          <w:rFonts w:ascii="Circular Std Book" w:hAnsi="Circular Std Book" w:cs="Circular Std Book"/>
          <w:sz w:val="20"/>
        </w:rPr>
      </w:pPr>
      <w:r w:rsidRPr="006E7489">
        <w:rPr>
          <w:rFonts w:ascii="Circular Std Book" w:hAnsi="Circular Std Book" w:cs="Circular Std Book"/>
          <w:sz w:val="20"/>
        </w:rPr>
        <w:t>Contribute to community wellbeing through opportunities that support social and recreational benefits</w:t>
      </w:r>
      <w:r w:rsidR="00626FFA">
        <w:rPr>
          <w:rFonts w:ascii="Circular Std Book" w:hAnsi="Circular Std Book" w:cs="Circular Std Book"/>
          <w:sz w:val="20"/>
        </w:rPr>
        <w:t>.</w:t>
      </w:r>
    </w:p>
    <w:p w14:paraId="09685A5B" w14:textId="77777777" w:rsidR="00DB05F5" w:rsidRPr="006E7489" w:rsidRDefault="00DB05F5" w:rsidP="00DB05F5">
      <w:pPr>
        <w:rPr>
          <w:rFonts w:ascii="Circular Std Book" w:hAnsi="Circular Std Book" w:cs="Times New Roman"/>
          <w:b/>
          <w:bCs/>
          <w:sz w:val="20"/>
          <w:szCs w:val="20"/>
          <w:lang w:eastAsia="zh-CN"/>
        </w:rPr>
      </w:pPr>
    </w:p>
    <w:p w14:paraId="035F18A6" w14:textId="77777777" w:rsidR="00DB05F5" w:rsidRPr="006E7489" w:rsidRDefault="00DB05F5" w:rsidP="00080317">
      <w:pPr>
        <w:pStyle w:val="Subheading2"/>
      </w:pPr>
      <w:r w:rsidRPr="006E7489">
        <w:t>We value and protect our natural environment</w:t>
      </w:r>
    </w:p>
    <w:p w14:paraId="724145A2" w14:textId="77777777" w:rsidR="00DB05F5" w:rsidRPr="006E7489" w:rsidRDefault="00DB05F5" w:rsidP="00D23FD0">
      <w:pPr>
        <w:pStyle w:val="ListParagraph"/>
        <w:numPr>
          <w:ilvl w:val="0"/>
          <w:numId w:val="88"/>
        </w:numPr>
        <w:rPr>
          <w:rFonts w:ascii="Circular Std Book" w:hAnsi="Circular Std Book" w:cs="Circular Std Book"/>
          <w:sz w:val="20"/>
        </w:rPr>
      </w:pPr>
      <w:r w:rsidRPr="006E7489">
        <w:rPr>
          <w:rFonts w:ascii="Circular Std Book" w:hAnsi="Circular Std Book" w:cs="Circular Std Book"/>
          <w:sz w:val="20"/>
        </w:rPr>
        <w:t xml:space="preserve">Minimise environmental impacts </w:t>
      </w:r>
    </w:p>
    <w:p w14:paraId="4D1953EF" w14:textId="77777777" w:rsidR="00DB05F5" w:rsidRPr="006E7489" w:rsidRDefault="00DB05F5" w:rsidP="00D23FD0">
      <w:pPr>
        <w:pStyle w:val="ListParagraph"/>
        <w:numPr>
          <w:ilvl w:val="0"/>
          <w:numId w:val="88"/>
        </w:numPr>
        <w:rPr>
          <w:rFonts w:ascii="Circular Std Book" w:hAnsi="Circular Std Book" w:cs="Circular Std Book"/>
          <w:sz w:val="20"/>
        </w:rPr>
      </w:pPr>
      <w:r w:rsidRPr="006E7489">
        <w:rPr>
          <w:rFonts w:ascii="Circular Std Book" w:hAnsi="Circular Std Book" w:cs="Circular Std Book"/>
          <w:sz w:val="20"/>
        </w:rPr>
        <w:t xml:space="preserve">Mitigate and adapt to climate change </w:t>
      </w:r>
    </w:p>
    <w:p w14:paraId="5FB5C9DE" w14:textId="77777777" w:rsidR="00DB05F5" w:rsidRPr="006E7489" w:rsidRDefault="00DB05F5" w:rsidP="00D23FD0">
      <w:pPr>
        <w:pStyle w:val="ListParagraph"/>
        <w:numPr>
          <w:ilvl w:val="0"/>
          <w:numId w:val="88"/>
        </w:numPr>
        <w:rPr>
          <w:rFonts w:ascii="Circular Std Book" w:hAnsi="Circular Std Book" w:cs="Circular Std Book"/>
          <w:sz w:val="20"/>
        </w:rPr>
      </w:pPr>
      <w:r w:rsidRPr="006E7489">
        <w:rPr>
          <w:rFonts w:ascii="Circular Std Book" w:hAnsi="Circular Std Book" w:cs="Circular Std Book"/>
          <w:sz w:val="20"/>
        </w:rPr>
        <w:t xml:space="preserve">Protect and enhance our environment </w:t>
      </w:r>
    </w:p>
    <w:p w14:paraId="5C0E45E1" w14:textId="3AEBFFB1" w:rsidR="00DB05F5" w:rsidRPr="006E7489" w:rsidRDefault="00DB05F5" w:rsidP="00D23FD0">
      <w:pPr>
        <w:pStyle w:val="ListParagraph"/>
        <w:numPr>
          <w:ilvl w:val="0"/>
          <w:numId w:val="88"/>
        </w:numPr>
        <w:rPr>
          <w:rFonts w:ascii="Circular Std Book" w:hAnsi="Circular Std Book" w:cs="Circular Std Book"/>
          <w:sz w:val="20"/>
        </w:rPr>
      </w:pPr>
      <w:r w:rsidRPr="006E7489">
        <w:rPr>
          <w:rFonts w:ascii="Circular Std Book" w:hAnsi="Circular Std Book" w:cs="Circular Std Book"/>
          <w:sz w:val="20"/>
        </w:rPr>
        <w:t>Empower the community to use water in a sustainable manner</w:t>
      </w:r>
      <w:r w:rsidR="00626FFA">
        <w:rPr>
          <w:rFonts w:ascii="Circular Std Book" w:hAnsi="Circular Std Book" w:cs="Circular Std Book"/>
          <w:sz w:val="20"/>
        </w:rPr>
        <w:t>.</w:t>
      </w:r>
    </w:p>
    <w:p w14:paraId="2A9BA8B9" w14:textId="77777777" w:rsidR="00DB05F5" w:rsidRPr="006E7489" w:rsidRDefault="00DB05F5" w:rsidP="00DB05F5">
      <w:pPr>
        <w:rPr>
          <w:rFonts w:ascii="Circular Std Book" w:hAnsi="Circular Std Book" w:cs="Times New Roman"/>
          <w:b/>
          <w:bCs/>
          <w:sz w:val="20"/>
          <w:szCs w:val="20"/>
          <w:lang w:eastAsia="zh-CN"/>
        </w:rPr>
      </w:pPr>
    </w:p>
    <w:p w14:paraId="30A48ED6" w14:textId="77777777" w:rsidR="00DB05F5" w:rsidRDefault="00DB05F5" w:rsidP="00080317">
      <w:pPr>
        <w:pStyle w:val="Subheading2"/>
      </w:pPr>
      <w:r w:rsidRPr="006E7489">
        <w:t>Our business is financially sustainable through sound governance and prudent investment</w:t>
      </w:r>
    </w:p>
    <w:p w14:paraId="3408621D" w14:textId="77777777" w:rsidR="00DB05F5" w:rsidRPr="000170D5" w:rsidRDefault="00DB05F5" w:rsidP="00D23FD0">
      <w:pPr>
        <w:pStyle w:val="ListParagraph"/>
        <w:numPr>
          <w:ilvl w:val="0"/>
          <w:numId w:val="89"/>
        </w:numPr>
        <w:rPr>
          <w:rFonts w:ascii="Circular Std Book" w:hAnsi="Circular Std Book" w:cs="Circular Std Book"/>
          <w:sz w:val="20"/>
        </w:rPr>
      </w:pPr>
      <w:r w:rsidRPr="000170D5">
        <w:rPr>
          <w:rFonts w:ascii="Circular Std Book" w:hAnsi="Circular Std Book" w:cs="Circular Std Book"/>
          <w:sz w:val="20"/>
        </w:rPr>
        <w:t xml:space="preserve">Plan for our future through strategic business planning </w:t>
      </w:r>
    </w:p>
    <w:p w14:paraId="40A8B91E" w14:textId="77777777" w:rsidR="00DB05F5" w:rsidRPr="006E7489" w:rsidRDefault="00DB05F5" w:rsidP="00D23FD0">
      <w:pPr>
        <w:pStyle w:val="ListParagraph"/>
        <w:numPr>
          <w:ilvl w:val="0"/>
          <w:numId w:val="89"/>
        </w:numPr>
        <w:rPr>
          <w:rFonts w:ascii="Circular Std Book" w:hAnsi="Circular Std Book" w:cs="Circular Std Book"/>
          <w:sz w:val="20"/>
        </w:rPr>
      </w:pPr>
      <w:r w:rsidRPr="006E7489">
        <w:rPr>
          <w:rFonts w:ascii="Circular Std Book" w:hAnsi="Circular Std Book" w:cs="Circular Std Book"/>
          <w:sz w:val="20"/>
        </w:rPr>
        <w:t xml:space="preserve">Be financially sustainable </w:t>
      </w:r>
    </w:p>
    <w:p w14:paraId="23D291C9" w14:textId="77777777" w:rsidR="00DB05F5" w:rsidRPr="006E7489" w:rsidRDefault="00DB05F5" w:rsidP="00D23FD0">
      <w:pPr>
        <w:pStyle w:val="ListParagraph"/>
        <w:numPr>
          <w:ilvl w:val="0"/>
          <w:numId w:val="89"/>
        </w:numPr>
        <w:rPr>
          <w:rFonts w:ascii="Circular Std Book" w:hAnsi="Circular Std Book" w:cs="Circular Std Book"/>
          <w:sz w:val="20"/>
        </w:rPr>
      </w:pPr>
      <w:r w:rsidRPr="006E7489">
        <w:rPr>
          <w:rFonts w:ascii="Circular Std Book" w:hAnsi="Circular Std Book" w:cs="Circular Std Book"/>
          <w:sz w:val="20"/>
        </w:rPr>
        <w:t xml:space="preserve">Regularly find ways to reduce costs and become more efficient </w:t>
      </w:r>
    </w:p>
    <w:p w14:paraId="1CA7B55E" w14:textId="2ED65E9F" w:rsidR="00DB05F5" w:rsidRPr="00F67B3E" w:rsidRDefault="00DB05F5" w:rsidP="00D23FD0">
      <w:pPr>
        <w:pStyle w:val="ListParagraph"/>
        <w:numPr>
          <w:ilvl w:val="0"/>
          <w:numId w:val="89"/>
        </w:numPr>
        <w:rPr>
          <w:rFonts w:ascii="Circular Std Book" w:hAnsi="Circular Std Book" w:cs="Circular Std Book"/>
          <w:sz w:val="20"/>
        </w:rPr>
      </w:pPr>
      <w:r w:rsidRPr="006E7489">
        <w:rPr>
          <w:rFonts w:ascii="Circular Std Book" w:hAnsi="Circular Std Book" w:cs="Circular Std Book"/>
          <w:sz w:val="20"/>
        </w:rPr>
        <w:t>Recognise and manage risk, while meeting our regulatory requirements</w:t>
      </w:r>
      <w:r w:rsidR="00626FFA">
        <w:rPr>
          <w:rFonts w:ascii="Circular Std Book" w:hAnsi="Circular Std Book" w:cs="Circular Std Book"/>
          <w:sz w:val="20"/>
        </w:rPr>
        <w:t>.</w:t>
      </w:r>
    </w:p>
    <w:p w14:paraId="68E5933D" w14:textId="77777777" w:rsidR="00DB05F5" w:rsidRPr="002011DE" w:rsidRDefault="00DB05F5" w:rsidP="00DB05F5">
      <w:pPr>
        <w:pStyle w:val="Subheading1"/>
      </w:pPr>
      <w:bookmarkStart w:id="8" w:name="_Toc112770233"/>
      <w:bookmarkStart w:id="9" w:name="_Toc113464124"/>
      <w:bookmarkStart w:id="10" w:name="_Toc113627045"/>
      <w:bookmarkStart w:id="11" w:name="_Toc113951636"/>
      <w:r w:rsidRPr="002011DE">
        <w:lastRenderedPageBreak/>
        <w:t xml:space="preserve">What Makes Us </w:t>
      </w:r>
      <w:bookmarkEnd w:id="3"/>
      <w:r w:rsidRPr="002011DE">
        <w:t>Different</w:t>
      </w:r>
      <w:bookmarkEnd w:id="8"/>
      <w:bookmarkEnd w:id="9"/>
      <w:bookmarkEnd w:id="10"/>
      <w:bookmarkEnd w:id="11"/>
    </w:p>
    <w:p w14:paraId="4A4E7EED" w14:textId="77777777" w:rsidR="00DB05F5" w:rsidRDefault="00DB05F5" w:rsidP="00DB05F5">
      <w:pPr>
        <w:rPr>
          <w:rFonts w:ascii="Circular Std Book" w:hAnsi="Circular Std Book" w:cs="Times New Roman"/>
          <w:sz w:val="20"/>
          <w:szCs w:val="20"/>
          <w:lang w:eastAsia="zh-CN"/>
        </w:rPr>
      </w:pPr>
      <w:r w:rsidRPr="00930363">
        <w:rPr>
          <w:rFonts w:ascii="Circular Std Book" w:hAnsi="Circular Std Book" w:cs="Times New Roman"/>
          <w:sz w:val="20"/>
          <w:szCs w:val="20"/>
          <w:lang w:eastAsia="zh-CN"/>
        </w:rPr>
        <w:t xml:space="preserve">Westernport Water is different to other Victorian water corporations in several ways. While our customer-base is the smallest in the sector, our network is sized to accommodate the peak holiday season, contributing to higher maintenance and renewal costs than similar-sized regional service areas. </w:t>
      </w:r>
    </w:p>
    <w:p w14:paraId="406815ED" w14:textId="77777777" w:rsidR="00DB05F5" w:rsidRDefault="00DB05F5" w:rsidP="00DB05F5">
      <w:pPr>
        <w:rPr>
          <w:rFonts w:ascii="Circular Std Book" w:hAnsi="Circular Std Book" w:cs="Times New Roman"/>
          <w:sz w:val="20"/>
          <w:szCs w:val="20"/>
          <w:lang w:eastAsia="zh-CN"/>
        </w:rPr>
      </w:pPr>
    </w:p>
    <w:p w14:paraId="741DF80A" w14:textId="77777777" w:rsidR="00DB05F5" w:rsidRPr="002E7B68" w:rsidRDefault="00DB05F5" w:rsidP="00DB05F5">
      <w:pPr>
        <w:rPr>
          <w:rFonts w:ascii="Circular Std Book" w:hAnsi="Circular Std Book" w:cs="Times New Roman"/>
          <w:sz w:val="20"/>
          <w:szCs w:val="20"/>
          <w:lang w:eastAsia="zh-CN"/>
        </w:rPr>
      </w:pPr>
      <w:r w:rsidRPr="00930363">
        <w:rPr>
          <w:rFonts w:ascii="Circular Std Book" w:hAnsi="Circular Std Book" w:cs="Times New Roman"/>
          <w:sz w:val="20"/>
          <w:szCs w:val="20"/>
          <w:lang w:eastAsia="zh-CN"/>
        </w:rPr>
        <w:t xml:space="preserve">The Phillip Island / San Remo area has one of the highest ratios of visitors to residents of any destination in Australia. At </w:t>
      </w:r>
      <w:r w:rsidRPr="002E7B68">
        <w:rPr>
          <w:rFonts w:ascii="Circular Std Book" w:hAnsi="Circular Std Book" w:cs="Times New Roman"/>
          <w:sz w:val="20"/>
          <w:szCs w:val="20"/>
          <w:lang w:eastAsia="zh-CN"/>
        </w:rPr>
        <w:t>peak times during December and January, there are 120 visitors to every resident (Bass Coast Shire Council, Visitor Economy Strategy 2035).</w:t>
      </w:r>
    </w:p>
    <w:p w14:paraId="3CC19AC2" w14:textId="77777777" w:rsidR="00DB05F5" w:rsidRPr="002E7B68" w:rsidRDefault="00DB05F5" w:rsidP="00DB05F5">
      <w:pPr>
        <w:rPr>
          <w:rFonts w:ascii="Circular Std Book" w:hAnsi="Circular Std Book" w:cs="Times New Roman"/>
          <w:sz w:val="20"/>
          <w:szCs w:val="20"/>
          <w:lang w:eastAsia="zh-CN"/>
        </w:rPr>
      </w:pPr>
    </w:p>
    <w:p w14:paraId="6A5AD985" w14:textId="0E96201E" w:rsidR="00DB05F5" w:rsidRPr="002E7B68" w:rsidRDefault="00DB05F5" w:rsidP="00DB05F5">
      <w:pPr>
        <w:pStyle w:val="Bodycopy"/>
      </w:pPr>
      <w:r w:rsidRPr="002E7B68">
        <w:t>The Bass Coast area is also the most popular ‘weekender’ destination in Victoria with approximately 37.5% of residential households unoccupied compared to the Victorian average of 11.2% (2021 Census Data, Australian Bureau of Statistics). Furthermore, households are more likely to be single person households (or couple families without children</w:t>
      </w:r>
      <w:r w:rsidR="00626FFA">
        <w:t>)</w:t>
      </w:r>
      <w:r w:rsidRPr="002E7B68">
        <w:t xml:space="preserve">. The average household size is 2.19 compared to the Victorian average of 2.52. People aged over 60 make up 22.4% of the population compared to the Victorian average of 20%. </w:t>
      </w:r>
    </w:p>
    <w:p w14:paraId="3A57A360" w14:textId="77777777" w:rsidR="00DB05F5" w:rsidRDefault="00DB05F5" w:rsidP="00DB05F5">
      <w:pPr>
        <w:pStyle w:val="Bodycopy"/>
      </w:pPr>
      <w:r w:rsidRPr="002E7B68">
        <w:t>As a result of the above, households in our service area use the least amount of water in Victoria – approximately half of the state</w:t>
      </w:r>
      <w:r>
        <w:t>-</w:t>
      </w:r>
      <w:r w:rsidRPr="00930363">
        <w:t>wide average</w:t>
      </w:r>
      <w:r>
        <w:t xml:space="preserve"> (92 kilolitres in 2020-21, compared to 182 kilolitres)</w:t>
      </w:r>
      <w:r w:rsidRPr="00930363">
        <w:t>. As a consequence, Westernport Water is more reliant on fixed water and wastewater access charges to meet its revenue requirement than other water corporations.</w:t>
      </w:r>
    </w:p>
    <w:p w14:paraId="1D51CE35" w14:textId="73A9CE5A" w:rsidR="00DB05F5" w:rsidRDefault="00DB05F5" w:rsidP="00DB05F5">
      <w:pPr>
        <w:pStyle w:val="Bodycopy"/>
        <w:ind w:left="-284"/>
      </w:pPr>
      <w:r>
        <w:rPr>
          <w:noProof/>
        </w:rPr>
        <mc:AlternateContent>
          <mc:Choice Requires="wps">
            <w:drawing>
              <wp:anchor distT="0" distB="0" distL="114300" distR="114300" simplePos="0" relativeHeight="251688960" behindDoc="0" locked="0" layoutInCell="1" allowOverlap="1" wp14:anchorId="1A8510A6" wp14:editId="7DDC735D">
                <wp:simplePos x="0" y="0"/>
                <wp:positionH relativeFrom="column">
                  <wp:posOffset>5905500</wp:posOffset>
                </wp:positionH>
                <wp:positionV relativeFrom="paragraph">
                  <wp:posOffset>1217295</wp:posOffset>
                </wp:positionV>
                <wp:extent cx="438150" cy="1552575"/>
                <wp:effectExtent l="19050" t="19050" r="19050" b="28575"/>
                <wp:wrapNone/>
                <wp:docPr id="2" name="Rectangle 2"/>
                <wp:cNvGraphicFramePr/>
                <a:graphic xmlns:a="http://schemas.openxmlformats.org/drawingml/2006/main">
                  <a:graphicData uri="http://schemas.microsoft.com/office/word/2010/wordprocessingShape">
                    <wps:wsp>
                      <wps:cNvSpPr/>
                      <wps:spPr>
                        <a:xfrm>
                          <a:off x="0" y="0"/>
                          <a:ext cx="438150" cy="15525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D9BE8C0" id="Rectangle 2" o:spid="_x0000_s1026" style="position:absolute;margin-left:465pt;margin-top:95.85pt;width:34.5pt;height:122.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" filled="f" strokecolor="red" strokeweight="2.25pt"/>
            </w:pict>
          </mc:Fallback>
        </mc:AlternateContent>
      </w:r>
      <w:r>
        <w:rPr>
          <w:noProof/>
        </w:rPr>
        <w:drawing>
          <wp:inline distT="0" distB="0" distL="0" distR="0" wp14:anchorId="0D42A66F" wp14:editId="17B566AD">
            <wp:extent cx="6620809" cy="3095625"/>
            <wp:effectExtent l="0" t="0" r="889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639917" cy="3104559"/>
                    </a:xfrm>
                    <a:prstGeom prst="rect">
                      <a:avLst/>
                    </a:prstGeom>
                  </pic:spPr>
                </pic:pic>
              </a:graphicData>
            </a:graphic>
          </wp:inline>
        </w:drawing>
      </w:r>
    </w:p>
    <w:p w14:paraId="41F54F6C" w14:textId="7509C343" w:rsidR="00D93196" w:rsidRPr="00563F72" w:rsidRDefault="00D93196" w:rsidP="00D93196">
      <w:pPr>
        <w:pStyle w:val="Bodycopy"/>
        <w:rPr>
          <w:b/>
          <w:bCs/>
          <w:sz w:val="18"/>
          <w:szCs w:val="18"/>
        </w:rPr>
      </w:pPr>
      <w:r w:rsidRPr="00563F72">
        <w:rPr>
          <w:i/>
          <w:iCs/>
          <w:sz w:val="18"/>
          <w:szCs w:val="18"/>
        </w:rPr>
        <w:t>Graph 1: Average water consumption per household (ESC, Water Performance Report 2020-21)</w:t>
      </w:r>
    </w:p>
    <w:p w14:paraId="545E5525" w14:textId="77777777" w:rsidR="00D93196" w:rsidRDefault="00D93196" w:rsidP="00DB05F5">
      <w:pPr>
        <w:pStyle w:val="Bodycopy"/>
        <w:ind w:left="-284"/>
      </w:pPr>
    </w:p>
    <w:p w14:paraId="66608E35" w14:textId="77777777" w:rsidR="00DB05F5" w:rsidRPr="00930363" w:rsidRDefault="00DB05F5" w:rsidP="00DB05F5">
      <w:pPr>
        <w:rPr>
          <w:rFonts w:ascii="Circular Std Book" w:hAnsi="Circular Std Book" w:cs="Times New Roman"/>
          <w:sz w:val="20"/>
          <w:szCs w:val="20"/>
          <w:lang w:eastAsia="zh-CN"/>
        </w:rPr>
      </w:pPr>
      <w:bookmarkStart w:id="12" w:name="_Toc489371659"/>
    </w:p>
    <w:p w14:paraId="23DD7A4D" w14:textId="02A9A029" w:rsidR="002A1DC5" w:rsidRDefault="002A1DC5" w:rsidP="00DB05F5">
      <w:pPr>
        <w:pStyle w:val="Subheading1"/>
      </w:pPr>
      <w:bookmarkStart w:id="13" w:name="_Toc112770234"/>
    </w:p>
    <w:p w14:paraId="5C633AC7" w14:textId="77777777" w:rsidR="002A1DC5" w:rsidRDefault="002A1DC5">
      <w:pPr>
        <w:rPr>
          <w:rFonts w:ascii="Circular Std Bold" w:eastAsiaTheme="majorEastAsia" w:hAnsi="Circular Std Bold" w:cstheme="majorBidi"/>
          <w:bCs/>
          <w:color w:val="293A82"/>
          <w:sz w:val="28"/>
        </w:rPr>
      </w:pPr>
      <w:r>
        <w:br w:type="page"/>
      </w:r>
    </w:p>
    <w:p w14:paraId="213C87FC" w14:textId="17A6CA99" w:rsidR="00DB05F5" w:rsidRDefault="002A1DC5" w:rsidP="00DB05F5">
      <w:pPr>
        <w:pStyle w:val="Subheading1"/>
      </w:pPr>
      <w:bookmarkStart w:id="14" w:name="_Toc113464125"/>
      <w:bookmarkStart w:id="15" w:name="_Toc113627046"/>
      <w:bookmarkStart w:id="16" w:name="_Toc113951637"/>
      <w:r>
        <w:lastRenderedPageBreak/>
        <w:t>O</w:t>
      </w:r>
      <w:r w:rsidR="00DB05F5" w:rsidRPr="002011DE">
        <w:t>ur Network</w:t>
      </w:r>
      <w:bookmarkEnd w:id="12"/>
      <w:bookmarkEnd w:id="13"/>
      <w:bookmarkEnd w:id="14"/>
      <w:bookmarkEnd w:id="15"/>
      <w:bookmarkEnd w:id="16"/>
    </w:p>
    <w:p w14:paraId="6E86A349" w14:textId="00C18638" w:rsidR="008126A4" w:rsidRPr="008126A4" w:rsidRDefault="008126A4" w:rsidP="00080317">
      <w:pPr>
        <w:pStyle w:val="Subheading2"/>
      </w:pPr>
      <w:r w:rsidRPr="008126A4">
        <w:t xml:space="preserve">Table </w:t>
      </w:r>
      <w:r w:rsidR="00FE57DE">
        <w:t>1</w:t>
      </w:r>
      <w:r w:rsidRPr="008126A4">
        <w:t>: Network characteristics for Westernport Water as at 30 June 2022</w:t>
      </w:r>
    </w:p>
    <w:tbl>
      <w:tblPr>
        <w:tblStyle w:val="TableGrid"/>
        <w:tblW w:w="9351" w:type="dxa"/>
        <w:tblLook w:val="04A0" w:firstRow="1" w:lastRow="0" w:firstColumn="1" w:lastColumn="0" w:noHBand="0" w:noVBand="1"/>
      </w:tblPr>
      <w:tblGrid>
        <w:gridCol w:w="1555"/>
        <w:gridCol w:w="2598"/>
        <w:gridCol w:w="2599"/>
        <w:gridCol w:w="2599"/>
      </w:tblGrid>
      <w:tr w:rsidR="002A1DC5" w:rsidRPr="00860B9D" w14:paraId="5733FC9C" w14:textId="77777777" w:rsidTr="002A1DC5">
        <w:trPr>
          <w:trHeight w:val="402"/>
        </w:trPr>
        <w:tc>
          <w:tcPr>
            <w:tcW w:w="1555" w:type="dxa"/>
            <w:shd w:val="clear" w:color="auto" w:fill="0070C0"/>
            <w:vAlign w:val="center"/>
          </w:tcPr>
          <w:p w14:paraId="2A398446" w14:textId="77777777" w:rsidR="00DB05F5" w:rsidRPr="00080317" w:rsidRDefault="00DB05F5" w:rsidP="0030331A">
            <w:pPr>
              <w:rPr>
                <w:rFonts w:ascii="Circular Std Book" w:hAnsi="Circular Std Book" w:cs="Circular Std Book"/>
                <w:color w:val="FFFFFF" w:themeColor="background2"/>
                <w:sz w:val="18"/>
                <w:szCs w:val="18"/>
                <w:highlight w:val="yellow"/>
                <w:lang w:eastAsia="zh-CN"/>
              </w:rPr>
            </w:pPr>
          </w:p>
        </w:tc>
        <w:tc>
          <w:tcPr>
            <w:tcW w:w="2598" w:type="dxa"/>
            <w:shd w:val="clear" w:color="auto" w:fill="0070C0"/>
            <w:vAlign w:val="center"/>
          </w:tcPr>
          <w:p w14:paraId="7B942DF8" w14:textId="77777777" w:rsidR="00DB05F5" w:rsidRPr="00080317" w:rsidRDefault="00DB05F5" w:rsidP="0030331A">
            <w:pPr>
              <w:jc w:val="center"/>
              <w:rPr>
                <w:rFonts w:ascii="Circular Std Book" w:hAnsi="Circular Std Book" w:cs="Circular Std Book"/>
                <w:color w:val="FFFFFF" w:themeColor="background1"/>
                <w:sz w:val="18"/>
                <w:szCs w:val="18"/>
                <w:lang w:eastAsia="zh-CN"/>
              </w:rPr>
            </w:pPr>
            <w:r w:rsidRPr="00080317">
              <w:rPr>
                <w:rFonts w:ascii="Circular Std Book" w:hAnsi="Circular Std Book" w:cs="Circular Std Book"/>
                <w:color w:val="FFFFFF" w:themeColor="background1"/>
                <w:sz w:val="18"/>
                <w:szCs w:val="18"/>
                <w:lang w:eastAsia="zh-CN"/>
              </w:rPr>
              <w:t>Sewer</w:t>
            </w:r>
          </w:p>
        </w:tc>
        <w:tc>
          <w:tcPr>
            <w:tcW w:w="2599" w:type="dxa"/>
            <w:shd w:val="clear" w:color="auto" w:fill="0070C0"/>
            <w:vAlign w:val="center"/>
          </w:tcPr>
          <w:p w14:paraId="7EB47A4D" w14:textId="77777777" w:rsidR="00DB05F5" w:rsidRPr="00080317" w:rsidRDefault="00DB05F5" w:rsidP="0030331A">
            <w:pPr>
              <w:jc w:val="center"/>
              <w:rPr>
                <w:rFonts w:ascii="Circular Std Book" w:hAnsi="Circular Std Book" w:cs="Circular Std Book"/>
                <w:color w:val="FFFFFF" w:themeColor="background1"/>
                <w:sz w:val="18"/>
                <w:szCs w:val="18"/>
                <w:lang w:eastAsia="zh-CN"/>
              </w:rPr>
            </w:pPr>
            <w:r w:rsidRPr="00080317">
              <w:rPr>
                <w:rFonts w:ascii="Circular Std Book" w:hAnsi="Circular Std Book" w:cs="Circular Std Book"/>
                <w:color w:val="FFFFFF" w:themeColor="background1"/>
                <w:sz w:val="18"/>
                <w:szCs w:val="18"/>
                <w:lang w:eastAsia="zh-CN"/>
              </w:rPr>
              <w:t>Water</w:t>
            </w:r>
          </w:p>
        </w:tc>
        <w:tc>
          <w:tcPr>
            <w:tcW w:w="2599" w:type="dxa"/>
            <w:shd w:val="clear" w:color="auto" w:fill="0070C0"/>
            <w:vAlign w:val="center"/>
          </w:tcPr>
          <w:p w14:paraId="6CC4DBDF" w14:textId="77777777" w:rsidR="00DB05F5" w:rsidRPr="00080317" w:rsidRDefault="00DB05F5" w:rsidP="0030331A">
            <w:pPr>
              <w:jc w:val="center"/>
              <w:rPr>
                <w:rFonts w:ascii="Circular Std Book" w:hAnsi="Circular Std Book" w:cs="Circular Std Book"/>
                <w:color w:val="FFFFFF" w:themeColor="background1"/>
                <w:sz w:val="18"/>
                <w:szCs w:val="18"/>
                <w:lang w:eastAsia="zh-CN"/>
              </w:rPr>
            </w:pPr>
            <w:r w:rsidRPr="00080317">
              <w:rPr>
                <w:rFonts w:ascii="Circular Std Book" w:hAnsi="Circular Std Book" w:cs="Circular Std Book"/>
                <w:color w:val="FFFFFF" w:themeColor="background1"/>
                <w:sz w:val="18"/>
                <w:szCs w:val="18"/>
                <w:lang w:eastAsia="zh-CN"/>
              </w:rPr>
              <w:t>Recycled Water</w:t>
            </w:r>
          </w:p>
        </w:tc>
      </w:tr>
      <w:tr w:rsidR="002A1DC5" w:rsidRPr="00860B9D" w14:paraId="61BDFE82" w14:textId="77777777" w:rsidTr="002A1DC5">
        <w:trPr>
          <w:trHeight w:val="402"/>
        </w:trPr>
        <w:tc>
          <w:tcPr>
            <w:tcW w:w="1555" w:type="dxa"/>
            <w:shd w:val="clear" w:color="auto" w:fill="0070C0"/>
            <w:vAlign w:val="center"/>
          </w:tcPr>
          <w:p w14:paraId="006EDD98" w14:textId="77777777" w:rsidR="00DB05F5" w:rsidRPr="00080317" w:rsidRDefault="00DB05F5" w:rsidP="0030331A">
            <w:pPr>
              <w:rPr>
                <w:rFonts w:ascii="Circular Std Book" w:hAnsi="Circular Std Book" w:cs="Circular Std Book"/>
                <w:color w:val="FFFFFF" w:themeColor="background2"/>
                <w:sz w:val="18"/>
                <w:szCs w:val="18"/>
                <w:lang w:eastAsia="zh-CN"/>
              </w:rPr>
            </w:pPr>
            <w:r w:rsidRPr="00080317">
              <w:rPr>
                <w:rFonts w:ascii="Circular Std Book" w:hAnsi="Circular Std Book" w:cs="Circular Std Book"/>
                <w:color w:val="FFFFFF" w:themeColor="background2"/>
                <w:sz w:val="18"/>
                <w:szCs w:val="18"/>
                <w:lang w:eastAsia="zh-CN"/>
              </w:rPr>
              <w:t>Mains (km)</w:t>
            </w:r>
          </w:p>
        </w:tc>
        <w:tc>
          <w:tcPr>
            <w:tcW w:w="2598" w:type="dxa"/>
            <w:vAlign w:val="center"/>
          </w:tcPr>
          <w:p w14:paraId="3837B96E" w14:textId="043082A3" w:rsidR="00DB05F5" w:rsidRPr="00080317" w:rsidRDefault="00AF7369" w:rsidP="0030331A">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393</w:t>
            </w:r>
          </w:p>
        </w:tc>
        <w:tc>
          <w:tcPr>
            <w:tcW w:w="2599" w:type="dxa"/>
            <w:vAlign w:val="center"/>
          </w:tcPr>
          <w:p w14:paraId="4CD1870E" w14:textId="29BF4293" w:rsidR="00DB05F5" w:rsidRPr="00080317" w:rsidRDefault="00AF7369" w:rsidP="0030331A">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445</w:t>
            </w:r>
          </w:p>
        </w:tc>
        <w:tc>
          <w:tcPr>
            <w:tcW w:w="2599" w:type="dxa"/>
            <w:vAlign w:val="center"/>
          </w:tcPr>
          <w:p w14:paraId="1D36FE14" w14:textId="5C46541E" w:rsidR="00DB05F5" w:rsidRPr="00080317" w:rsidRDefault="00AF7369" w:rsidP="0030331A">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45</w:t>
            </w:r>
          </w:p>
        </w:tc>
      </w:tr>
      <w:tr w:rsidR="00080317" w:rsidRPr="00860B9D" w14:paraId="72CCE4B2" w14:textId="77777777" w:rsidTr="002A1DC5">
        <w:trPr>
          <w:trHeight w:val="402"/>
        </w:trPr>
        <w:tc>
          <w:tcPr>
            <w:tcW w:w="1555" w:type="dxa"/>
            <w:vMerge w:val="restart"/>
            <w:shd w:val="clear" w:color="auto" w:fill="0070C0"/>
            <w:vAlign w:val="center"/>
          </w:tcPr>
          <w:p w14:paraId="50D9B8BD" w14:textId="77777777" w:rsidR="00080317" w:rsidRPr="00080317" w:rsidRDefault="00080317" w:rsidP="0030331A">
            <w:pPr>
              <w:rPr>
                <w:rFonts w:ascii="Circular Std Book" w:hAnsi="Circular Std Book" w:cs="Circular Std Book"/>
                <w:color w:val="FFFFFF" w:themeColor="background2"/>
                <w:sz w:val="18"/>
                <w:szCs w:val="18"/>
                <w:lang w:eastAsia="zh-CN"/>
              </w:rPr>
            </w:pPr>
            <w:r w:rsidRPr="00080317">
              <w:rPr>
                <w:rFonts w:ascii="Circular Std Book" w:hAnsi="Circular Std Book" w:cs="Circular Std Book"/>
                <w:color w:val="FFFFFF" w:themeColor="background2"/>
                <w:sz w:val="18"/>
                <w:szCs w:val="18"/>
                <w:lang w:eastAsia="zh-CN"/>
              </w:rPr>
              <w:t>Number of connections</w:t>
            </w:r>
          </w:p>
        </w:tc>
        <w:tc>
          <w:tcPr>
            <w:tcW w:w="2598" w:type="dxa"/>
            <w:vAlign w:val="center"/>
          </w:tcPr>
          <w:p w14:paraId="4B90F9A2" w14:textId="5C7AE83C" w:rsidR="00080317" w:rsidRPr="00080317" w:rsidRDefault="00080317" w:rsidP="00080317">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 xml:space="preserve">16,060 </w:t>
            </w:r>
            <w:r w:rsidRPr="00080317">
              <w:rPr>
                <w:rFonts w:ascii="Circular Std Book" w:hAnsi="Circular Std Book" w:cs="Circular Std Book"/>
                <w:sz w:val="18"/>
                <w:szCs w:val="18"/>
                <w:lang w:eastAsia="zh-CN"/>
              </w:rPr>
              <w:br/>
              <w:t>(Residential)</w:t>
            </w:r>
          </w:p>
        </w:tc>
        <w:tc>
          <w:tcPr>
            <w:tcW w:w="2599" w:type="dxa"/>
            <w:vAlign w:val="center"/>
          </w:tcPr>
          <w:p w14:paraId="689AE5A8" w14:textId="47A6A0BF" w:rsidR="00080317" w:rsidRPr="00080317" w:rsidRDefault="00080317" w:rsidP="002A1DC5">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 xml:space="preserve">17,033 </w:t>
            </w:r>
          </w:p>
          <w:p w14:paraId="13C5A6ED" w14:textId="45DC81FE" w:rsidR="00080317" w:rsidRPr="00080317" w:rsidRDefault="00080317" w:rsidP="00080317">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(Residential)</w:t>
            </w:r>
          </w:p>
        </w:tc>
        <w:tc>
          <w:tcPr>
            <w:tcW w:w="2599" w:type="dxa"/>
            <w:vAlign w:val="center"/>
          </w:tcPr>
          <w:p w14:paraId="010A0A2B" w14:textId="450D8EE4" w:rsidR="00080317" w:rsidRPr="00080317" w:rsidRDefault="00080317" w:rsidP="0030331A">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 xml:space="preserve">996 </w:t>
            </w:r>
          </w:p>
          <w:p w14:paraId="20A19B3B" w14:textId="3DE24B97" w:rsidR="00080317" w:rsidRPr="00080317" w:rsidRDefault="00080317" w:rsidP="00080317">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(Residential)</w:t>
            </w:r>
          </w:p>
        </w:tc>
      </w:tr>
      <w:tr w:rsidR="00080317" w:rsidRPr="00860B9D" w14:paraId="64980D6D" w14:textId="77777777" w:rsidTr="002A1DC5">
        <w:trPr>
          <w:trHeight w:val="402"/>
        </w:trPr>
        <w:tc>
          <w:tcPr>
            <w:tcW w:w="1555" w:type="dxa"/>
            <w:vMerge/>
            <w:shd w:val="clear" w:color="auto" w:fill="0070C0"/>
            <w:vAlign w:val="center"/>
          </w:tcPr>
          <w:p w14:paraId="3D0331C5" w14:textId="77777777" w:rsidR="00080317" w:rsidRPr="00080317" w:rsidRDefault="00080317" w:rsidP="0030331A">
            <w:pPr>
              <w:rPr>
                <w:rFonts w:ascii="Circular Std Book" w:hAnsi="Circular Std Book" w:cs="Circular Std Book"/>
                <w:color w:val="FFFFFF" w:themeColor="background2"/>
                <w:sz w:val="18"/>
                <w:szCs w:val="18"/>
                <w:lang w:eastAsia="zh-CN"/>
              </w:rPr>
            </w:pPr>
          </w:p>
        </w:tc>
        <w:tc>
          <w:tcPr>
            <w:tcW w:w="2598" w:type="dxa"/>
            <w:vAlign w:val="center"/>
          </w:tcPr>
          <w:p w14:paraId="0504CE34" w14:textId="77777777" w:rsidR="00080317" w:rsidRPr="00080317" w:rsidRDefault="00080317" w:rsidP="00080317">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 xml:space="preserve">654 </w:t>
            </w:r>
            <w:r w:rsidRPr="00080317">
              <w:rPr>
                <w:rFonts w:ascii="Circular Std Book" w:hAnsi="Circular Std Book" w:cs="Circular Std Book"/>
                <w:sz w:val="18"/>
                <w:szCs w:val="18"/>
                <w:lang w:eastAsia="zh-CN"/>
              </w:rPr>
              <w:br/>
              <w:t>(Non-Residential)</w:t>
            </w:r>
          </w:p>
          <w:p w14:paraId="3E991C12" w14:textId="77777777" w:rsidR="00080317" w:rsidRPr="00080317" w:rsidRDefault="00080317" w:rsidP="002A1DC5">
            <w:pPr>
              <w:jc w:val="center"/>
              <w:rPr>
                <w:rFonts w:ascii="Circular Std Book" w:hAnsi="Circular Std Book" w:cs="Circular Std Book"/>
                <w:sz w:val="18"/>
                <w:szCs w:val="18"/>
                <w:lang w:eastAsia="zh-CN"/>
              </w:rPr>
            </w:pPr>
          </w:p>
        </w:tc>
        <w:tc>
          <w:tcPr>
            <w:tcW w:w="2599" w:type="dxa"/>
            <w:vAlign w:val="center"/>
          </w:tcPr>
          <w:p w14:paraId="73EE0255" w14:textId="77777777" w:rsidR="00080317" w:rsidRPr="00080317" w:rsidRDefault="00080317" w:rsidP="00080317">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1,116</w:t>
            </w:r>
          </w:p>
          <w:p w14:paraId="0CDC75BC" w14:textId="77777777" w:rsidR="00080317" w:rsidRPr="00080317" w:rsidRDefault="00080317" w:rsidP="00080317">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(Non-Residential)</w:t>
            </w:r>
          </w:p>
          <w:p w14:paraId="12D6BFA6" w14:textId="77777777" w:rsidR="00080317" w:rsidRPr="00080317" w:rsidRDefault="00080317" w:rsidP="002A1DC5">
            <w:pPr>
              <w:jc w:val="center"/>
              <w:rPr>
                <w:rFonts w:ascii="Circular Std Book" w:hAnsi="Circular Std Book" w:cs="Circular Std Book"/>
                <w:sz w:val="18"/>
                <w:szCs w:val="18"/>
                <w:lang w:eastAsia="zh-CN"/>
              </w:rPr>
            </w:pPr>
          </w:p>
        </w:tc>
        <w:tc>
          <w:tcPr>
            <w:tcW w:w="2599" w:type="dxa"/>
            <w:vAlign w:val="center"/>
          </w:tcPr>
          <w:p w14:paraId="62FEFCF7" w14:textId="35706D79" w:rsidR="00080317" w:rsidRPr="00080317" w:rsidRDefault="00A47EC0" w:rsidP="00080317">
            <w:pPr>
              <w:jc w:val="center"/>
              <w:rPr>
                <w:rFonts w:ascii="Circular Std Book" w:hAnsi="Circular Std Book" w:cs="Circular Std Book"/>
                <w:sz w:val="18"/>
                <w:szCs w:val="18"/>
                <w:lang w:eastAsia="zh-CN"/>
              </w:rPr>
            </w:pPr>
            <w:r>
              <w:rPr>
                <w:rFonts w:ascii="Circular Std Book" w:hAnsi="Circular Std Book" w:cs="Circular Std Book"/>
                <w:sz w:val="18"/>
                <w:szCs w:val="18"/>
                <w:lang w:eastAsia="zh-CN"/>
              </w:rPr>
              <w:t>11</w:t>
            </w:r>
          </w:p>
          <w:p w14:paraId="6B3B7914" w14:textId="77777777" w:rsidR="00080317" w:rsidRPr="00080317" w:rsidRDefault="00080317" w:rsidP="00080317">
            <w:pPr>
              <w:jc w:val="center"/>
              <w:rPr>
                <w:rFonts w:ascii="Circular Std Book" w:hAnsi="Circular Std Book" w:cs="Circular Std Book"/>
                <w:sz w:val="18"/>
                <w:szCs w:val="18"/>
                <w:lang w:eastAsia="zh-CN"/>
              </w:rPr>
            </w:pPr>
            <w:r w:rsidRPr="00080317">
              <w:rPr>
                <w:rFonts w:ascii="Circular Std Book" w:hAnsi="Circular Std Book" w:cs="Circular Std Book"/>
                <w:sz w:val="18"/>
                <w:szCs w:val="18"/>
                <w:lang w:eastAsia="zh-CN"/>
              </w:rPr>
              <w:t>(Non-Residential)</w:t>
            </w:r>
          </w:p>
          <w:p w14:paraId="5383065D" w14:textId="77777777" w:rsidR="00080317" w:rsidRPr="00080317" w:rsidRDefault="00080317" w:rsidP="0030331A">
            <w:pPr>
              <w:jc w:val="center"/>
              <w:rPr>
                <w:rFonts w:ascii="Circular Std Book" w:hAnsi="Circular Std Book" w:cs="Circular Std Book"/>
                <w:sz w:val="18"/>
                <w:szCs w:val="18"/>
                <w:lang w:eastAsia="zh-CN"/>
              </w:rPr>
            </w:pPr>
          </w:p>
        </w:tc>
      </w:tr>
    </w:tbl>
    <w:p w14:paraId="396E7EB2" w14:textId="77777777" w:rsidR="00DB05F5" w:rsidRDefault="00DB05F5" w:rsidP="00DB05F5">
      <w:pPr>
        <w:pStyle w:val="Bodycopy"/>
      </w:pPr>
    </w:p>
    <w:p w14:paraId="01822601" w14:textId="0101C67B" w:rsidR="002A1DC5" w:rsidRDefault="002A1DC5">
      <w:pPr>
        <w:rPr>
          <w:rFonts w:ascii="Circular Std Bold" w:eastAsia="DengXian" w:hAnsi="Circular Std Bold" w:cs="Arial"/>
          <w:bCs/>
          <w:color w:val="293A82"/>
          <w:sz w:val="72"/>
          <w:szCs w:val="72"/>
          <w:lang w:eastAsia="zh-CN"/>
        </w:rPr>
      </w:pPr>
      <w:r>
        <w:rPr>
          <w:noProof/>
        </w:rPr>
        <w:drawing>
          <wp:inline distT="0" distB="0" distL="0" distR="0" wp14:anchorId="258C4C0A" wp14:editId="1A199902">
            <wp:extent cx="5934075" cy="4604842"/>
            <wp:effectExtent l="0" t="0" r="0" b="5715"/>
            <wp:docPr id="313" name="Picture 313" descr="An aerial view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An aerial view of a city&#10;&#10;Description automatically generated with low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4783" cy="4620912"/>
                    </a:xfrm>
                    <a:prstGeom prst="rect">
                      <a:avLst/>
                    </a:prstGeom>
                  </pic:spPr>
                </pic:pic>
              </a:graphicData>
            </a:graphic>
          </wp:inline>
        </w:drawing>
      </w:r>
      <w:r>
        <w:br/>
      </w:r>
      <w:r w:rsidRPr="006E64C5">
        <w:rPr>
          <w:rFonts w:ascii="Circular Std Book" w:hAnsi="Circular Std Book" w:cs="Times New Roman"/>
          <w:i/>
          <w:iCs/>
          <w:sz w:val="20"/>
          <w:szCs w:val="20"/>
          <w:lang w:eastAsia="zh-CN"/>
        </w:rPr>
        <w:t xml:space="preserve">Photo 1: Aerial photograph of the Cowes Wastewater Treatment Plant </w:t>
      </w:r>
      <w:r>
        <w:br w:type="page"/>
      </w:r>
    </w:p>
    <w:bookmarkStart w:id="17" w:name="_Toc113951638"/>
    <w:p w14:paraId="6818D7C2" w14:textId="05D74EBE" w:rsidR="00DB05F5" w:rsidRPr="00D93196" w:rsidRDefault="002A1DC5" w:rsidP="00D93196">
      <w:pPr>
        <w:pStyle w:val="Heading"/>
      </w:pPr>
      <w:r w:rsidRPr="00D93196">
        <w:rPr>
          <w:noProof/>
        </w:rPr>
        <w:lastRenderedPageBreak/>
        <mc:AlternateContent>
          <mc:Choice Requires="wps">
            <w:drawing>
              <wp:anchor distT="45720" distB="45720" distL="114300" distR="114300" simplePos="0" relativeHeight="251691008" behindDoc="0" locked="0" layoutInCell="1" allowOverlap="1" wp14:anchorId="45313EE0" wp14:editId="39A5E9D9">
                <wp:simplePos x="0" y="0"/>
                <wp:positionH relativeFrom="column">
                  <wp:posOffset>19685</wp:posOffset>
                </wp:positionH>
                <wp:positionV relativeFrom="paragraph">
                  <wp:posOffset>674370</wp:posOffset>
                </wp:positionV>
                <wp:extent cx="5924550" cy="26384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638425"/>
                        </a:xfrm>
                        <a:prstGeom prst="rect">
                          <a:avLst/>
                        </a:prstGeom>
                        <a:solidFill>
                          <a:schemeClr val="accent1">
                            <a:lumMod val="20000"/>
                            <a:lumOff val="80000"/>
                          </a:schemeClr>
                        </a:solidFill>
                        <a:ln w="22225">
                          <a:solidFill>
                            <a:schemeClr val="accent5"/>
                          </a:solidFill>
                          <a:miter lim="800000"/>
                          <a:headEnd/>
                          <a:tailEnd/>
                        </a:ln>
                      </wps:spPr>
                      <wps:txbx>
                        <w:txbxContent>
                          <w:p w14:paraId="69326FC4" w14:textId="77777777" w:rsidR="00322867" w:rsidRDefault="00322867" w:rsidP="00DB05F5">
                            <w:pPr>
                              <w:pStyle w:val="Highlight"/>
                              <w:spacing w:before="0"/>
                            </w:pPr>
                            <w:r>
                              <w:t>Key Points</w:t>
                            </w:r>
                          </w:p>
                          <w:p w14:paraId="4EF69063" w14:textId="2CF0939D" w:rsidR="00322867" w:rsidRDefault="00322867" w:rsidP="009007BF">
                            <w:pPr>
                              <w:pStyle w:val="Bodycopy"/>
                              <w:numPr>
                                <w:ilvl w:val="0"/>
                                <w:numId w:val="4"/>
                              </w:numPr>
                              <w:spacing w:after="120"/>
                            </w:pPr>
                            <w:r>
                              <w:t>Westernport Water consistently rated in the top third of the sector for each of the Essential Services Commission’s customer satisfaction metrics.</w:t>
                            </w:r>
                          </w:p>
                          <w:p w14:paraId="08D7A98E" w14:textId="77777777" w:rsidR="00322867" w:rsidRDefault="00322867" w:rsidP="009007BF">
                            <w:pPr>
                              <w:pStyle w:val="Bodycopy"/>
                              <w:numPr>
                                <w:ilvl w:val="0"/>
                                <w:numId w:val="4"/>
                              </w:numPr>
                              <w:spacing w:after="120"/>
                            </w:pPr>
                            <w:r>
                              <w:t xml:space="preserve">Performance has exceeded many operational service standards, meaning customers have received greater value for the prices paid. </w:t>
                            </w:r>
                          </w:p>
                          <w:p w14:paraId="640E0C2A" w14:textId="05B6D14F" w:rsidR="00322867" w:rsidRDefault="00322867" w:rsidP="009007BF">
                            <w:pPr>
                              <w:pStyle w:val="Bodycopy"/>
                              <w:numPr>
                                <w:ilvl w:val="0"/>
                                <w:numId w:val="4"/>
                              </w:numPr>
                              <w:spacing w:after="120"/>
                            </w:pPr>
                            <w:r w:rsidRPr="009007BF">
                              <w:t>Westernport Water met or exceeded 18 of its 21 performance standards. Customers</w:t>
                            </w:r>
                            <w:r>
                              <w:t xml:space="preserve"> will be compensated for any missed commitments under a performance-based rebate scheme for failed targets.</w:t>
                            </w:r>
                          </w:p>
                          <w:p w14:paraId="68CFCCC1" w14:textId="15AD012A" w:rsidR="00322867" w:rsidRPr="009007BF" w:rsidRDefault="00322867" w:rsidP="009007BF">
                            <w:pPr>
                              <w:pStyle w:val="Bodycopy"/>
                              <w:numPr>
                                <w:ilvl w:val="0"/>
                                <w:numId w:val="4"/>
                              </w:numPr>
                              <w:spacing w:after="120"/>
                            </w:pPr>
                            <w:r w:rsidRPr="00031FFD">
                              <w:t xml:space="preserve">Customers have been kept informed of our performance </w:t>
                            </w:r>
                            <w:r>
                              <w:t xml:space="preserve">every year </w:t>
                            </w:r>
                            <w:r w:rsidRPr="00031FFD">
                              <w:t>through the Annual Watermark.</w:t>
                            </w:r>
                          </w:p>
                          <w:p w14:paraId="78E93C8C" w14:textId="5877038B" w:rsidR="00322867" w:rsidRPr="009007BF" w:rsidRDefault="00322867" w:rsidP="009007BF">
                            <w:pPr>
                              <w:pStyle w:val="Bodycopy"/>
                              <w:numPr>
                                <w:ilvl w:val="0"/>
                                <w:numId w:val="4"/>
                              </w:numPr>
                              <w:spacing w:after="120"/>
                            </w:pPr>
                            <w:r w:rsidRPr="009007BF">
                              <w:t>Eight years of customer insights and benchmarking data has driven improved performance and informed strategic plans.</w:t>
                            </w:r>
                          </w:p>
                          <w:p w14:paraId="2EC1BB94" w14:textId="77777777" w:rsidR="00322867" w:rsidRDefault="00322867" w:rsidP="00DB05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5313EE0" id="Text Box 2" o:spid="_x0000_s1027" type="#_x0000_t202" style="position:absolute;margin-left:1.55pt;margin-top:53.1pt;width:466.5pt;height:207.7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" fillcolor="#c8f0ff [660]" strokecolor="#0080c9 [3208]" strokeweight="1.75pt">
                <v:textbox>
                  <w:txbxContent>
                    <w:p w14:paraId="69326FC4" w14:textId="77777777" w:rsidR="00322867" w:rsidRDefault="00322867" w:rsidP="00DB05F5">
                      <w:pPr>
                        <w:pStyle w:val="Highlight"/>
                        <w:spacing w:before="0"/>
                      </w:pPr>
                      <w:r>
                        <w:t>Key Points</w:t>
                      </w:r>
                    </w:p>
                    <w:p w14:paraId="4EF69063" w14:textId="2CF0939D" w:rsidR="00322867" w:rsidRDefault="00322867" w:rsidP="009007BF">
                      <w:pPr>
                        <w:pStyle w:val="Bodycopy"/>
                        <w:numPr>
                          <w:ilvl w:val="0"/>
                          <w:numId w:val="4"/>
                        </w:numPr>
                        <w:spacing w:after="120"/>
                      </w:pPr>
                      <w:r>
                        <w:t>Westernport Water consistently rated in the top third of the sector for each of the Essential Services Commission’s customer satisfaction metrics.</w:t>
                      </w:r>
                    </w:p>
                    <w:p w14:paraId="08D7A98E" w14:textId="77777777" w:rsidR="00322867" w:rsidRDefault="00322867" w:rsidP="009007BF">
                      <w:pPr>
                        <w:pStyle w:val="Bodycopy"/>
                        <w:numPr>
                          <w:ilvl w:val="0"/>
                          <w:numId w:val="4"/>
                        </w:numPr>
                        <w:spacing w:after="120"/>
                      </w:pPr>
                      <w:r>
                        <w:t xml:space="preserve">Performance has exceeded many operational service standards, meaning customers have received greater value for the prices paid. </w:t>
                      </w:r>
                    </w:p>
                    <w:p w14:paraId="640E0C2A" w14:textId="05B6D14F" w:rsidR="00322867" w:rsidRDefault="00322867" w:rsidP="009007BF">
                      <w:pPr>
                        <w:pStyle w:val="Bodycopy"/>
                        <w:numPr>
                          <w:ilvl w:val="0"/>
                          <w:numId w:val="4"/>
                        </w:numPr>
                        <w:spacing w:after="120"/>
                      </w:pPr>
                      <w:r w:rsidRPr="009007BF">
                        <w:t>Westernport Water met or exceeded 18 of its 21 performance standards. Customers</w:t>
                      </w:r>
                      <w:r>
                        <w:t xml:space="preserve"> will be compensated for any missed commitments under a performance-based rebate scheme for failed targets.</w:t>
                      </w:r>
                    </w:p>
                    <w:p w14:paraId="68CFCCC1" w14:textId="15AD012A" w:rsidR="00322867" w:rsidRPr="009007BF" w:rsidRDefault="00322867" w:rsidP="009007BF">
                      <w:pPr>
                        <w:pStyle w:val="Bodycopy"/>
                        <w:numPr>
                          <w:ilvl w:val="0"/>
                          <w:numId w:val="4"/>
                        </w:numPr>
                        <w:spacing w:after="120"/>
                      </w:pPr>
                      <w:r w:rsidRPr="00031FFD">
                        <w:t xml:space="preserve">Customers have been kept informed of our performance </w:t>
                      </w:r>
                      <w:r>
                        <w:t xml:space="preserve">every year </w:t>
                      </w:r>
                      <w:r w:rsidRPr="00031FFD">
                        <w:t>through the Annual Watermark.</w:t>
                      </w:r>
                    </w:p>
                    <w:p w14:paraId="78E93C8C" w14:textId="5877038B" w:rsidR="00322867" w:rsidRPr="009007BF" w:rsidRDefault="00322867" w:rsidP="009007BF">
                      <w:pPr>
                        <w:pStyle w:val="Bodycopy"/>
                        <w:numPr>
                          <w:ilvl w:val="0"/>
                          <w:numId w:val="4"/>
                        </w:numPr>
                        <w:spacing w:after="120"/>
                      </w:pPr>
                      <w:r w:rsidRPr="009007BF">
                        <w:t>Eight years of customer insights and benchmarking data has driven improved performance and informed strategic plans.</w:t>
                      </w:r>
                    </w:p>
                    <w:p w14:paraId="2EC1BB94" w14:textId="77777777" w:rsidR="00322867" w:rsidRDefault="00322867" w:rsidP="00DB05F5"/>
                  </w:txbxContent>
                </v:textbox>
                <w10:wrap type="square"/>
              </v:shape>
            </w:pict>
          </mc:Fallback>
        </mc:AlternateContent>
      </w:r>
      <w:r w:rsidR="00A41D06">
        <w:t xml:space="preserve">4 </w:t>
      </w:r>
      <w:r w:rsidR="00DB05F5" w:rsidRPr="00D93196">
        <w:t>Performance (2018-23)</w:t>
      </w:r>
      <w:bookmarkEnd w:id="17"/>
    </w:p>
    <w:p w14:paraId="1C1A2E48" w14:textId="2D8FB68C" w:rsidR="00DB05F5" w:rsidRDefault="00DB05F5" w:rsidP="00DB05F5">
      <w:pPr>
        <w:pStyle w:val="Subheading1"/>
      </w:pPr>
      <w:bookmarkStart w:id="18" w:name="_Toc112770236"/>
      <w:bookmarkStart w:id="19" w:name="_Toc113464127"/>
      <w:bookmarkStart w:id="20" w:name="_Toc113627048"/>
      <w:bookmarkStart w:id="21" w:name="_Toc113951639"/>
      <w:r>
        <w:t>Background</w:t>
      </w:r>
      <w:bookmarkEnd w:id="18"/>
      <w:bookmarkEnd w:id="19"/>
      <w:bookmarkEnd w:id="20"/>
      <w:bookmarkEnd w:id="21"/>
    </w:p>
    <w:p w14:paraId="336E3CD9" w14:textId="637CF253" w:rsidR="00DB05F5" w:rsidRDefault="00DB05F5" w:rsidP="00DB05F5">
      <w:pPr>
        <w:pStyle w:val="Bodycopy"/>
      </w:pPr>
      <w:r>
        <w:t xml:space="preserve">Westernport Water committed to delivering enhanced customer value in the current regulatory period. This was supported by increased service levels, new infrastructure to enhance water security and accommodate growth, and flat prices (2.1% increase in the first year, excluding inflation and incorporating the end of a four-year government rebate program).  The price submission was self-assessed by </w:t>
      </w:r>
      <w:r w:rsidR="001964DF">
        <w:t>Westernport Water</w:t>
      </w:r>
      <w:r>
        <w:t xml:space="preserve"> as ‘Standard’ under the PREMO framework and this was accepted by the Essential Services Commission</w:t>
      </w:r>
      <w:r w:rsidR="00CD0BD9">
        <w:t xml:space="preserve"> (the Commission)</w:t>
      </w:r>
      <w:r>
        <w:t xml:space="preserve">. </w:t>
      </w:r>
      <w:r w:rsidR="001964DF">
        <w:t>Westernport Water</w:t>
      </w:r>
      <w:r>
        <w:t xml:space="preserve"> was also one of four water corporations to receive an early decision from the Commission due to the accuracy, quality, and completeness of its submission.</w:t>
      </w:r>
    </w:p>
    <w:p w14:paraId="27212F9E" w14:textId="77777777" w:rsidR="00DB05F5" w:rsidRPr="00205812" w:rsidRDefault="00DB05F5" w:rsidP="00DB05F5">
      <w:pPr>
        <w:pStyle w:val="Subheading1"/>
      </w:pPr>
      <w:bookmarkStart w:id="22" w:name="_Toc112770237"/>
      <w:bookmarkStart w:id="23" w:name="_Toc113464128"/>
      <w:bookmarkStart w:id="24" w:name="_Toc113627049"/>
      <w:bookmarkStart w:id="25" w:name="_Toc113951640"/>
      <w:r w:rsidRPr="00205812">
        <w:t>Customer Value</w:t>
      </w:r>
      <w:bookmarkEnd w:id="22"/>
      <w:bookmarkEnd w:id="23"/>
      <w:bookmarkEnd w:id="24"/>
      <w:bookmarkEnd w:id="25"/>
    </w:p>
    <w:p w14:paraId="3F2C919F" w14:textId="002EB7E5" w:rsidR="00DB05F5" w:rsidRDefault="00DB05F5" w:rsidP="00DB05F5">
      <w:pPr>
        <w:pStyle w:val="Bodycopy"/>
      </w:pPr>
      <w:r>
        <w:t xml:space="preserve">Our customers expect that water and wastewater services are delivered in an accessible, reliable, efficient, and safe manner. However, they also desire strong performance in the areas that matter at an affordable price. This is not unique to </w:t>
      </w:r>
      <w:r w:rsidR="00CD0BD9">
        <w:t>Westernport Water</w:t>
      </w:r>
      <w:r>
        <w:t>. In considering our performance we must ask ourselves: did our customer</w:t>
      </w:r>
      <w:r w:rsidR="00C71770">
        <w:t>s</w:t>
      </w:r>
      <w:r>
        <w:t xml:space="preserve"> get what they paid for? Did we depart from our plans and was it in the best interests of our customers? And ultimately, are our customers satisfied with our performance against the original offer? We will explore these questions through the lenses of customer satisfaction, customer commitments, operational service standards, capital program outcomes and financial performance.</w:t>
      </w:r>
    </w:p>
    <w:p w14:paraId="2BDB56B5" w14:textId="77777777" w:rsidR="00DB05F5" w:rsidRDefault="00DB05F5" w:rsidP="00DB05F5">
      <w:pPr>
        <w:pStyle w:val="Subheading2"/>
      </w:pPr>
      <w:r w:rsidRPr="007C1BAB">
        <w:t>Customer Satisfaction</w:t>
      </w:r>
    </w:p>
    <w:p w14:paraId="189A1E58" w14:textId="77777777" w:rsidR="00DB05F5" w:rsidRDefault="00DB05F5" w:rsidP="00DB05F5">
      <w:pPr>
        <w:pStyle w:val="Bodycopy"/>
      </w:pPr>
      <w:r>
        <w:t>The Commission surveys approximately 6,000 customers every 12 months across the 16 urban regional water corporations on four key areas: value for money, reputation in the community, level of trust and overall satisfaction. The quarterly survey results provide a customer sentiment comparison between water corporations, providing insight into whether customers believe that they are receiving customer value.</w:t>
      </w:r>
    </w:p>
    <w:p w14:paraId="6B8ADF79" w14:textId="2ACB3250" w:rsidR="00DB05F5" w:rsidRDefault="00DB05F5" w:rsidP="00DB05F5">
      <w:pPr>
        <w:pStyle w:val="Bodycopy"/>
      </w:pPr>
      <w:r>
        <w:t xml:space="preserve">Throughout the current regulatory period, </w:t>
      </w:r>
      <w:r w:rsidR="00CD0BD9">
        <w:t>Westernport Water</w:t>
      </w:r>
      <w:r>
        <w:t xml:space="preserve"> has regularly ranked in the top half of the Victorian water sector for customer satisfaction. On average, </w:t>
      </w:r>
      <w:r w:rsidR="00CD0BD9">
        <w:t>Westernport Water</w:t>
      </w:r>
      <w:r>
        <w:t xml:space="preserve"> has been ranked 6</w:t>
      </w:r>
      <w:r w:rsidRPr="0084749C">
        <w:rPr>
          <w:vertAlign w:val="superscript"/>
        </w:rPr>
        <w:t>th</w:t>
      </w:r>
      <w:r>
        <w:t xml:space="preserve"> for value for money (as high as 2</w:t>
      </w:r>
      <w:r w:rsidRPr="0084749C">
        <w:rPr>
          <w:vertAlign w:val="superscript"/>
        </w:rPr>
        <w:t>nd</w:t>
      </w:r>
      <w:r w:rsidR="00CD0BD9">
        <w:rPr>
          <w:vertAlign w:val="superscript"/>
        </w:rPr>
        <w:t xml:space="preserve"> </w:t>
      </w:r>
      <w:r w:rsidR="00CD0BD9" w:rsidRPr="00CD0BD9">
        <w:t>in 2019</w:t>
      </w:r>
      <w:r>
        <w:t>), reputation in the community (</w:t>
      </w:r>
      <w:r w:rsidR="00CD0BD9">
        <w:t>as high as 2</w:t>
      </w:r>
      <w:r w:rsidR="00CD0BD9" w:rsidRPr="0084749C">
        <w:rPr>
          <w:vertAlign w:val="superscript"/>
        </w:rPr>
        <w:t>nd</w:t>
      </w:r>
      <w:r w:rsidR="00CD0BD9">
        <w:rPr>
          <w:vertAlign w:val="superscript"/>
        </w:rPr>
        <w:t xml:space="preserve"> </w:t>
      </w:r>
      <w:r w:rsidR="00CD0BD9" w:rsidRPr="00CD0BD9">
        <w:t>in 2019</w:t>
      </w:r>
      <w:r>
        <w:t>), level of trust (as high as 1</w:t>
      </w:r>
      <w:r w:rsidRPr="0084749C">
        <w:rPr>
          <w:vertAlign w:val="superscript"/>
        </w:rPr>
        <w:t>st</w:t>
      </w:r>
      <w:r w:rsidR="00CD0BD9">
        <w:rPr>
          <w:vertAlign w:val="superscript"/>
        </w:rPr>
        <w:t xml:space="preserve"> </w:t>
      </w:r>
      <w:r w:rsidR="00CD0BD9" w:rsidRPr="00CD0BD9">
        <w:t>in 2020</w:t>
      </w:r>
      <w:r>
        <w:t>) and overall satisfaction (as high as 3</w:t>
      </w:r>
      <w:r w:rsidRPr="0084749C">
        <w:rPr>
          <w:vertAlign w:val="superscript"/>
        </w:rPr>
        <w:t>rd</w:t>
      </w:r>
      <w:r w:rsidR="00CD0BD9">
        <w:rPr>
          <w:vertAlign w:val="superscript"/>
        </w:rPr>
        <w:t xml:space="preserve"> </w:t>
      </w:r>
      <w:r w:rsidR="00CD0BD9" w:rsidRPr="00CD0BD9">
        <w:t>in 2019</w:t>
      </w:r>
      <w:r>
        <w:t>).</w:t>
      </w:r>
    </w:p>
    <w:p w14:paraId="49AC0610" w14:textId="0F730467" w:rsidR="00DB05F5" w:rsidRDefault="00DB05F5" w:rsidP="00DB05F5">
      <w:pPr>
        <w:pStyle w:val="Bodycopy"/>
      </w:pPr>
      <w:r>
        <w:t xml:space="preserve">The Commission’s results reported a decline in customer sentiment in 2021. This was likely influenced by a water quality event during December 2020. Challenges to water quality are generally related to naturally </w:t>
      </w:r>
      <w:r>
        <w:lastRenderedPageBreak/>
        <w:t xml:space="preserve">occurring algal blooms, mainly blue-green algae that can lead to distinctive taste and odour issues. Algal blooms are an ever-present risk and remain a constant challenge because of the shallow nature of </w:t>
      </w:r>
      <w:r w:rsidR="001964DF">
        <w:t>Westernport Water’s</w:t>
      </w:r>
      <w:r>
        <w:t xml:space="preserve"> reservoir. During December 2020, a bloom occurred earlier than is traditionally seen. This resulted in taste and odour impacts to our waterline communities.</w:t>
      </w:r>
      <w:r w:rsidR="00CD0BD9">
        <w:t xml:space="preserve"> Following an independent review, Westernport Water has implemented procedural changes to the treatment process. The review has also informed our Water Quality Continuous Improvement Program in the next price period.</w:t>
      </w:r>
      <w:r>
        <w:t xml:space="preserve"> </w:t>
      </w:r>
    </w:p>
    <w:p w14:paraId="67717D3C" w14:textId="77777777" w:rsidR="00DB05F5" w:rsidRPr="00DC3541" w:rsidRDefault="00DB05F5" w:rsidP="00DB05F5">
      <w:pPr>
        <w:rPr>
          <w:lang w:eastAsia="zh-CN"/>
        </w:rPr>
      </w:pPr>
    </w:p>
    <w:p w14:paraId="5648E690" w14:textId="27E578FE" w:rsidR="006E64C5" w:rsidRPr="00563F72" w:rsidRDefault="00DB05F5" w:rsidP="00DB05F5">
      <w:pPr>
        <w:pStyle w:val="Bodycopy"/>
        <w:rPr>
          <w:sz w:val="18"/>
          <w:szCs w:val="18"/>
        </w:rPr>
      </w:pPr>
      <w:r>
        <w:rPr>
          <w:noProof/>
        </w:rPr>
        <w:drawing>
          <wp:inline distT="0" distB="0" distL="0" distR="0" wp14:anchorId="506E8F34" wp14:editId="3C7890B0">
            <wp:extent cx="6073775" cy="2921000"/>
            <wp:effectExtent l="0" t="0" r="3175" b="12700"/>
            <wp:docPr id="13" name="Chart 13">
              <a:extLst xmlns:a="http://schemas.openxmlformats.org/drawingml/2006/main">
                <a:ext uri="{FF2B5EF4-FFF2-40B4-BE49-F238E27FC236}">
                  <a16:creationId xmlns:a16="http://schemas.microsoft.com/office/drawing/2014/main" id="{42EF0996-F6E0-4FAA-A196-68B1AB7E7F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6E64C5" w:rsidRPr="00563F72">
        <w:rPr>
          <w:i/>
          <w:iCs/>
          <w:sz w:val="18"/>
          <w:szCs w:val="18"/>
        </w:rPr>
        <w:t>Graph 2: Westernport Water Ranking for ‘How customers rate their water business’ (www.esc.gov.au)</w:t>
      </w:r>
    </w:p>
    <w:p w14:paraId="3245DFE2" w14:textId="546FF0D9" w:rsidR="00C71770" w:rsidRDefault="00A7116A" w:rsidP="00C71770">
      <w:pPr>
        <w:pStyle w:val="Bodycopy"/>
      </w:pPr>
      <w:r>
        <w:t>Since 2014, Wester</w:t>
      </w:r>
      <w:r w:rsidR="00C71770">
        <w:t>nport Water and six other Victorian water corporations</w:t>
      </w:r>
      <w:r>
        <w:t xml:space="preserve"> have</w:t>
      </w:r>
      <w:r w:rsidR="00C71770">
        <w:t> come together to survey 2400 customers annually, gaining insight into the customer experience to identify whether we are meeting customer expectations for water and sewerage services.</w:t>
      </w:r>
    </w:p>
    <w:p w14:paraId="77D67540" w14:textId="2C65F7B0" w:rsidR="00C71770" w:rsidRDefault="00A7116A" w:rsidP="00C71770">
      <w:pPr>
        <w:pStyle w:val="Bodycopy"/>
      </w:pPr>
      <w:r>
        <w:t>This annual survey provides a rich source of trend information to benchmark against other water corporations and compare with the Commission’s methodology. Westernport Water interviews 400 customers by phone for approximately 10 minutes each. Results for comparable questions – overall customer satisfaction and value for money – support the strong performance results (pictured above) and</w:t>
      </w:r>
      <w:r w:rsidR="00C71770">
        <w:t xml:space="preserve"> are used to help shape our plans and outcomes</w:t>
      </w:r>
      <w:r>
        <w:t>.</w:t>
      </w:r>
    </w:p>
    <w:p w14:paraId="12789F69" w14:textId="36AECD23" w:rsidR="006E64C5" w:rsidRPr="00563F72" w:rsidRDefault="00A1291A" w:rsidP="006E64C5">
      <w:pPr>
        <w:pStyle w:val="Bodycopy"/>
        <w:rPr>
          <w:sz w:val="18"/>
          <w:szCs w:val="18"/>
        </w:rPr>
      </w:pPr>
      <w:r>
        <w:rPr>
          <w:noProof/>
        </w:rPr>
        <w:lastRenderedPageBreak/>
        <mc:AlternateContent>
          <mc:Choice Requires="wps">
            <w:drawing>
              <wp:anchor distT="0" distB="0" distL="114300" distR="114300" simplePos="0" relativeHeight="251751424" behindDoc="0" locked="0" layoutInCell="1" allowOverlap="1" wp14:anchorId="261F801F" wp14:editId="134488F0">
                <wp:simplePos x="0" y="0"/>
                <wp:positionH relativeFrom="column">
                  <wp:posOffset>-75565</wp:posOffset>
                </wp:positionH>
                <wp:positionV relativeFrom="paragraph">
                  <wp:posOffset>-1905</wp:posOffset>
                </wp:positionV>
                <wp:extent cx="6200775" cy="2476500"/>
                <wp:effectExtent l="0" t="0" r="28575" b="19050"/>
                <wp:wrapNone/>
                <wp:docPr id="27" name="Rectangle 27"/>
                <wp:cNvGraphicFramePr/>
                <a:graphic xmlns:a="http://schemas.openxmlformats.org/drawingml/2006/main">
                  <a:graphicData uri="http://schemas.microsoft.com/office/word/2010/wordprocessingShape">
                    <wps:wsp>
                      <wps:cNvSpPr/>
                      <wps:spPr>
                        <a:xfrm>
                          <a:off x="0" y="0"/>
                          <a:ext cx="6200775" cy="2476500"/>
                        </a:xfrm>
                        <a:prstGeom prst="rect">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EB3116C" id="Rectangle 27" o:spid="_x0000_s1026" style="position:absolute;margin-left:-5.95pt;margin-top:-.15pt;width:488.25pt;height:1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" filled="f" strokecolor="gray [1629]" strokeweight="1pt"/>
            </w:pict>
          </mc:Fallback>
        </mc:AlternateContent>
      </w:r>
      <w:r w:rsidR="00DB05F5">
        <w:rPr>
          <w:noProof/>
        </w:rPr>
        <w:drawing>
          <wp:inline distT="0" distB="0" distL="0" distR="0" wp14:anchorId="78537EC2" wp14:editId="7E2085CA">
            <wp:extent cx="3054350" cy="2533650"/>
            <wp:effectExtent l="0" t="0" r="0" b="0"/>
            <wp:docPr id="6" name="Chart 6">
              <a:extLst xmlns:a="http://schemas.openxmlformats.org/drawingml/2006/main">
                <a:ext uri="{FF2B5EF4-FFF2-40B4-BE49-F238E27FC236}">
                  <a16:creationId xmlns:a16="http://schemas.microsoft.com/office/drawing/2014/main" id="{3C9BE7D5-6B0F-4DDB-9740-695EE90227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2A1DC5" w:rsidRPr="002A1DC5">
        <w:rPr>
          <w:noProof/>
        </w:rPr>
        <w:t xml:space="preserve"> </w:t>
      </w:r>
      <w:r w:rsidR="002A1DC5">
        <w:rPr>
          <w:noProof/>
        </w:rPr>
        <w:drawing>
          <wp:inline distT="0" distB="0" distL="0" distR="0" wp14:anchorId="6ED156F3" wp14:editId="3B3100B2">
            <wp:extent cx="3086100" cy="2533650"/>
            <wp:effectExtent l="0" t="0" r="0" b="0"/>
            <wp:docPr id="20" name="Chart 20">
              <a:extLst xmlns:a="http://schemas.openxmlformats.org/drawingml/2006/main">
                <a:ext uri="{FF2B5EF4-FFF2-40B4-BE49-F238E27FC236}">
                  <a16:creationId xmlns:a16="http://schemas.microsoft.com/office/drawing/2014/main" id="{387A96AF-E12D-438F-A0E0-C55B6856D0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6E64C5">
        <w:rPr>
          <w:noProof/>
        </w:rPr>
        <w:br/>
      </w:r>
      <w:r w:rsidR="006E64C5" w:rsidRPr="00563F72">
        <w:rPr>
          <w:i/>
          <w:iCs/>
          <w:sz w:val="18"/>
          <w:szCs w:val="18"/>
        </w:rPr>
        <w:t>Graphs 3&amp;4: Westernport Water annual customer satisfaction results (2014-2021)</w:t>
      </w:r>
      <w:r w:rsidRPr="00A1291A">
        <w:rPr>
          <w:noProof/>
        </w:rPr>
        <w:t xml:space="preserve"> </w:t>
      </w:r>
    </w:p>
    <w:p w14:paraId="4A1C01CA" w14:textId="77777777" w:rsidR="00DB05F5" w:rsidRDefault="00DB05F5" w:rsidP="00DB05F5">
      <w:pPr>
        <w:pStyle w:val="Subheading2"/>
      </w:pPr>
      <w:r w:rsidRPr="007C1BAB">
        <w:t xml:space="preserve">Customer </w:t>
      </w:r>
      <w:r>
        <w:t>Commitments</w:t>
      </w:r>
    </w:p>
    <w:p w14:paraId="7B9D8DAE" w14:textId="624C5156" w:rsidR="00DB05F5" w:rsidRDefault="001964DF" w:rsidP="00DB05F5">
      <w:pPr>
        <w:pStyle w:val="Bodycopy"/>
      </w:pPr>
      <w:r>
        <w:t>Westernport Water</w:t>
      </w:r>
      <w:r w:rsidR="00DB05F5">
        <w:t xml:space="preserve"> developed a unique set of 14 customer commitments with its customers for the current regulatory period. Progress against these customer commitments is reported to customers via the Annual Watermark, which is published online and distributed to every customer as a bill insert. The customer commitments are also supported by a performance-based rebate scheme (payable in 2023-24) to ensure that customers are compensated if they do not receive the levels of performance that they pay for.  </w:t>
      </w:r>
    </w:p>
    <w:p w14:paraId="2D24F739" w14:textId="02CFB59B" w:rsidR="008126A4" w:rsidRPr="008126A4" w:rsidRDefault="008126A4" w:rsidP="000640AE">
      <w:pPr>
        <w:pStyle w:val="Subheading2"/>
      </w:pPr>
      <w:r w:rsidRPr="008126A4">
        <w:t xml:space="preserve">Table </w:t>
      </w:r>
      <w:r w:rsidR="00FE57DE">
        <w:t>2</w:t>
      </w:r>
      <w:r w:rsidRPr="008126A4">
        <w:t>: Performance against Outcome 1: Reliable Water and Wastewater Services</w:t>
      </w:r>
    </w:p>
    <w:tbl>
      <w:tblPr>
        <w:tblStyle w:val="TableGrid"/>
        <w:tblW w:w="9639" w:type="dxa"/>
        <w:tblLook w:val="04A0" w:firstRow="1" w:lastRow="0" w:firstColumn="1" w:lastColumn="0" w:noHBand="0" w:noVBand="1"/>
      </w:tblPr>
      <w:tblGrid>
        <w:gridCol w:w="4906"/>
        <w:gridCol w:w="2321"/>
        <w:gridCol w:w="2412"/>
      </w:tblGrid>
      <w:tr w:rsidR="00DB05F5" w14:paraId="5CB62E90" w14:textId="77777777" w:rsidTr="00645751">
        <w:trPr>
          <w:trHeight w:val="639"/>
        </w:trPr>
        <w:tc>
          <w:tcPr>
            <w:tcW w:w="4957" w:type="dxa"/>
            <w:shd w:val="clear" w:color="auto" w:fill="0070C0"/>
            <w:vAlign w:val="center"/>
          </w:tcPr>
          <w:p w14:paraId="4B1F1A9C" w14:textId="77777777" w:rsidR="00DB05F5" w:rsidRPr="00F67B3E" w:rsidRDefault="00DB05F5" w:rsidP="0030331A">
            <w:pPr>
              <w:pStyle w:val="Bodycopy"/>
              <w:spacing w:after="0"/>
              <w:rPr>
                <w:rFonts w:cs="Circular Std Book"/>
                <w:color w:val="FFFFFF" w:themeColor="background1"/>
                <w:sz w:val="18"/>
                <w:szCs w:val="18"/>
              </w:rPr>
            </w:pPr>
            <w:r w:rsidRPr="00F67B3E">
              <w:rPr>
                <w:rFonts w:cs="Circular Std Book"/>
                <w:color w:val="FFFFFF" w:themeColor="background1"/>
                <w:sz w:val="18"/>
                <w:szCs w:val="18"/>
              </w:rPr>
              <w:t>Outcome 1:</w:t>
            </w:r>
            <w:r w:rsidRPr="00F67B3E">
              <w:rPr>
                <w:rFonts w:cs="Circular Std Book"/>
                <w:color w:val="FFFFFF" w:themeColor="background1"/>
                <w:sz w:val="18"/>
                <w:szCs w:val="18"/>
              </w:rPr>
              <w:br/>
              <w:t>Reliable Water and Wastewater Services</w:t>
            </w:r>
          </w:p>
        </w:tc>
        <w:tc>
          <w:tcPr>
            <w:tcW w:w="2340" w:type="dxa"/>
            <w:shd w:val="clear" w:color="auto" w:fill="0070C0"/>
            <w:vAlign w:val="center"/>
          </w:tcPr>
          <w:p w14:paraId="034CB37C" w14:textId="77777777" w:rsidR="00DB05F5" w:rsidRPr="00F67B3E" w:rsidRDefault="00DB05F5" w:rsidP="0030331A">
            <w:pPr>
              <w:pStyle w:val="Bodycopy"/>
              <w:spacing w:after="0"/>
              <w:jc w:val="center"/>
              <w:rPr>
                <w:rFonts w:cs="Circular Std Book"/>
                <w:color w:val="FFFFFF" w:themeColor="background1"/>
                <w:sz w:val="18"/>
                <w:szCs w:val="18"/>
              </w:rPr>
            </w:pPr>
            <w:r w:rsidRPr="00F67B3E">
              <w:rPr>
                <w:rFonts w:cs="Circular Std Book"/>
                <w:color w:val="FFFFFF" w:themeColor="background1"/>
                <w:sz w:val="18"/>
                <w:szCs w:val="18"/>
              </w:rPr>
              <w:t xml:space="preserve">PS18 Target </w:t>
            </w:r>
            <w:r w:rsidRPr="00F67B3E">
              <w:rPr>
                <w:rFonts w:cs="Circular Std Book"/>
                <w:color w:val="FFFFFF" w:themeColor="background1"/>
                <w:sz w:val="18"/>
                <w:szCs w:val="18"/>
              </w:rPr>
              <w:br/>
              <w:t>(Annual Average)</w:t>
            </w:r>
          </w:p>
        </w:tc>
        <w:tc>
          <w:tcPr>
            <w:tcW w:w="2433" w:type="dxa"/>
            <w:shd w:val="clear" w:color="auto" w:fill="0070C0"/>
            <w:vAlign w:val="center"/>
          </w:tcPr>
          <w:p w14:paraId="308E433C" w14:textId="77777777" w:rsidR="00DB05F5" w:rsidRPr="00F67B3E" w:rsidRDefault="00DB05F5" w:rsidP="0030331A">
            <w:pPr>
              <w:pStyle w:val="Bodycopy"/>
              <w:spacing w:after="0"/>
              <w:jc w:val="center"/>
              <w:rPr>
                <w:rFonts w:cs="Circular Std Book"/>
                <w:color w:val="FFFFFF" w:themeColor="background1"/>
                <w:sz w:val="18"/>
                <w:szCs w:val="18"/>
              </w:rPr>
            </w:pPr>
            <w:r w:rsidRPr="00F67B3E">
              <w:rPr>
                <w:rFonts w:cs="Circular Std Book"/>
                <w:color w:val="FFFFFF" w:themeColor="background1"/>
                <w:sz w:val="18"/>
                <w:szCs w:val="18"/>
              </w:rPr>
              <w:t xml:space="preserve">PS18 Actual </w:t>
            </w:r>
            <w:r w:rsidRPr="00F67B3E">
              <w:rPr>
                <w:rFonts w:cs="Circular Std Book"/>
                <w:color w:val="FFFFFF" w:themeColor="background1"/>
                <w:sz w:val="18"/>
                <w:szCs w:val="18"/>
              </w:rPr>
              <w:br/>
              <w:t>(4 Year Annual Average)</w:t>
            </w:r>
          </w:p>
        </w:tc>
      </w:tr>
      <w:tr w:rsidR="00DB05F5" w14:paraId="79974DA6" w14:textId="77777777" w:rsidTr="00645751">
        <w:trPr>
          <w:trHeight w:val="639"/>
        </w:trPr>
        <w:tc>
          <w:tcPr>
            <w:tcW w:w="4957" w:type="dxa"/>
            <w:vAlign w:val="center"/>
          </w:tcPr>
          <w:p w14:paraId="54252C05" w14:textId="77777777" w:rsidR="00DB05F5" w:rsidRPr="00F67B3E" w:rsidRDefault="00DB05F5" w:rsidP="0030331A">
            <w:pPr>
              <w:pStyle w:val="Bodycopy"/>
              <w:spacing w:after="0"/>
              <w:rPr>
                <w:rFonts w:cs="Circular Std Book"/>
                <w:sz w:val="18"/>
                <w:szCs w:val="18"/>
              </w:rPr>
            </w:pPr>
            <w:r w:rsidRPr="00F67B3E">
              <w:rPr>
                <w:rFonts w:cs="Circular Std Book"/>
                <w:sz w:val="18"/>
                <w:szCs w:val="18"/>
              </w:rPr>
              <w:t xml:space="preserve">Number of water supply interruptions </w:t>
            </w:r>
            <w:r w:rsidRPr="00F67B3E">
              <w:rPr>
                <w:rFonts w:cs="Circular Std Book"/>
                <w:sz w:val="18"/>
                <w:szCs w:val="18"/>
              </w:rPr>
              <w:br/>
              <w:t>– unplanned and planned (per 100km)</w:t>
            </w:r>
          </w:p>
        </w:tc>
        <w:tc>
          <w:tcPr>
            <w:tcW w:w="2340" w:type="dxa"/>
            <w:vAlign w:val="center"/>
          </w:tcPr>
          <w:p w14:paraId="31169043" w14:textId="77777777" w:rsidR="00DB05F5" w:rsidRPr="00F67B3E" w:rsidRDefault="00DB05F5" w:rsidP="0030331A">
            <w:pPr>
              <w:pStyle w:val="Bodycopy"/>
              <w:spacing w:after="0"/>
              <w:jc w:val="center"/>
              <w:rPr>
                <w:rFonts w:cs="Circular Std Book"/>
                <w:sz w:val="18"/>
                <w:szCs w:val="18"/>
              </w:rPr>
            </w:pPr>
            <w:r w:rsidRPr="00F67B3E">
              <w:rPr>
                <w:rFonts w:cs="Circular Std Book"/>
                <w:sz w:val="18"/>
                <w:szCs w:val="18"/>
              </w:rPr>
              <w:t>46.0</w:t>
            </w:r>
          </w:p>
        </w:tc>
        <w:tc>
          <w:tcPr>
            <w:tcW w:w="2433" w:type="dxa"/>
            <w:shd w:val="clear" w:color="auto" w:fill="00B050"/>
            <w:vAlign w:val="center"/>
          </w:tcPr>
          <w:p w14:paraId="49A92904" w14:textId="77777777" w:rsidR="00DB05F5" w:rsidRPr="00F67B3E" w:rsidRDefault="00DB05F5" w:rsidP="0030331A">
            <w:pPr>
              <w:pStyle w:val="Bodycopy"/>
              <w:spacing w:after="0"/>
              <w:jc w:val="center"/>
              <w:rPr>
                <w:rFonts w:cs="Circular Std Book"/>
                <w:sz w:val="18"/>
                <w:szCs w:val="18"/>
              </w:rPr>
            </w:pPr>
            <w:r w:rsidRPr="00F67B3E">
              <w:rPr>
                <w:rFonts w:cs="Circular Std Book"/>
                <w:color w:val="FFFFFF" w:themeColor="background1"/>
                <w:sz w:val="18"/>
                <w:szCs w:val="18"/>
              </w:rPr>
              <w:t>22.7</w:t>
            </w:r>
          </w:p>
        </w:tc>
      </w:tr>
      <w:tr w:rsidR="00DB05F5" w14:paraId="53121A88" w14:textId="77777777" w:rsidTr="00645751">
        <w:trPr>
          <w:trHeight w:val="639"/>
        </w:trPr>
        <w:tc>
          <w:tcPr>
            <w:tcW w:w="4957" w:type="dxa"/>
            <w:vAlign w:val="center"/>
          </w:tcPr>
          <w:p w14:paraId="3C8AD948" w14:textId="77777777" w:rsidR="00DB05F5" w:rsidRPr="00F67B3E" w:rsidRDefault="00DB05F5" w:rsidP="0030331A">
            <w:pPr>
              <w:pStyle w:val="Bodycopy"/>
              <w:spacing w:after="0"/>
              <w:rPr>
                <w:rFonts w:cs="Circular Std Book"/>
                <w:sz w:val="18"/>
                <w:szCs w:val="18"/>
              </w:rPr>
            </w:pPr>
            <w:r w:rsidRPr="00F67B3E">
              <w:rPr>
                <w:rFonts w:cs="Circular Std Book"/>
                <w:sz w:val="18"/>
                <w:szCs w:val="18"/>
              </w:rPr>
              <w:t>Average total customer minutes off water supply – unplanned and planned</w:t>
            </w:r>
          </w:p>
        </w:tc>
        <w:tc>
          <w:tcPr>
            <w:tcW w:w="2340" w:type="dxa"/>
            <w:vAlign w:val="center"/>
          </w:tcPr>
          <w:p w14:paraId="35BE824A" w14:textId="77777777" w:rsidR="00DB05F5" w:rsidRPr="00F67B3E" w:rsidRDefault="00DB05F5" w:rsidP="0030331A">
            <w:pPr>
              <w:pStyle w:val="Bodycopy"/>
              <w:spacing w:after="0"/>
              <w:jc w:val="center"/>
              <w:rPr>
                <w:rFonts w:cs="Circular Std Book"/>
                <w:sz w:val="18"/>
                <w:szCs w:val="18"/>
              </w:rPr>
            </w:pPr>
            <w:r w:rsidRPr="00F67B3E">
              <w:rPr>
                <w:rFonts w:cs="Circular Std Book"/>
                <w:sz w:val="18"/>
                <w:szCs w:val="18"/>
              </w:rPr>
              <w:t>103.0</w:t>
            </w:r>
          </w:p>
        </w:tc>
        <w:tc>
          <w:tcPr>
            <w:tcW w:w="2433" w:type="dxa"/>
            <w:shd w:val="clear" w:color="auto" w:fill="FF0000"/>
            <w:vAlign w:val="center"/>
          </w:tcPr>
          <w:p w14:paraId="68991045" w14:textId="77777777" w:rsidR="00DB05F5" w:rsidRPr="00F67B3E" w:rsidRDefault="00DB05F5" w:rsidP="0030331A">
            <w:pPr>
              <w:pStyle w:val="Bodycopy"/>
              <w:spacing w:after="0"/>
              <w:jc w:val="center"/>
              <w:rPr>
                <w:rFonts w:cs="Circular Std Book"/>
                <w:color w:val="FFFFFF" w:themeColor="background1"/>
                <w:sz w:val="18"/>
                <w:szCs w:val="18"/>
              </w:rPr>
            </w:pPr>
            <w:r w:rsidRPr="00F67B3E">
              <w:rPr>
                <w:rFonts w:cs="Circular Std Book"/>
                <w:color w:val="FFFFFF" w:themeColor="background1"/>
                <w:sz w:val="18"/>
                <w:szCs w:val="18"/>
              </w:rPr>
              <w:t>115.9</w:t>
            </w:r>
          </w:p>
        </w:tc>
      </w:tr>
      <w:tr w:rsidR="00DB05F5" w14:paraId="5C46FC2B" w14:textId="77777777" w:rsidTr="00645751">
        <w:trPr>
          <w:trHeight w:val="639"/>
        </w:trPr>
        <w:tc>
          <w:tcPr>
            <w:tcW w:w="4957" w:type="dxa"/>
            <w:vAlign w:val="center"/>
          </w:tcPr>
          <w:p w14:paraId="7890A9B8" w14:textId="77777777" w:rsidR="00DB05F5" w:rsidRPr="00F67B3E" w:rsidRDefault="00DB05F5" w:rsidP="0030331A">
            <w:pPr>
              <w:pStyle w:val="Bodycopy"/>
              <w:spacing w:after="0"/>
              <w:rPr>
                <w:rFonts w:cs="Circular Std Book"/>
                <w:sz w:val="18"/>
                <w:szCs w:val="18"/>
              </w:rPr>
            </w:pPr>
            <w:r w:rsidRPr="00F67B3E">
              <w:rPr>
                <w:rFonts w:cs="Circular Std Book"/>
                <w:sz w:val="18"/>
                <w:szCs w:val="18"/>
              </w:rPr>
              <w:t xml:space="preserve">Number of sewer main blockages </w:t>
            </w:r>
            <w:r w:rsidRPr="00F67B3E">
              <w:rPr>
                <w:rFonts w:cs="Circular Std Book"/>
                <w:sz w:val="18"/>
                <w:szCs w:val="18"/>
              </w:rPr>
              <w:br/>
              <w:t>(per 100km)</w:t>
            </w:r>
          </w:p>
        </w:tc>
        <w:tc>
          <w:tcPr>
            <w:tcW w:w="2340" w:type="dxa"/>
            <w:vAlign w:val="center"/>
          </w:tcPr>
          <w:p w14:paraId="60CC01A3" w14:textId="77777777" w:rsidR="00DB05F5" w:rsidRPr="00F67B3E" w:rsidRDefault="00DB05F5" w:rsidP="0030331A">
            <w:pPr>
              <w:pStyle w:val="Bodycopy"/>
              <w:spacing w:after="0"/>
              <w:jc w:val="center"/>
              <w:rPr>
                <w:rFonts w:cs="Circular Std Book"/>
                <w:sz w:val="18"/>
                <w:szCs w:val="18"/>
              </w:rPr>
            </w:pPr>
            <w:r w:rsidRPr="00F67B3E">
              <w:rPr>
                <w:rFonts w:cs="Circular Std Book"/>
                <w:sz w:val="18"/>
                <w:szCs w:val="18"/>
              </w:rPr>
              <w:t>4.1</w:t>
            </w:r>
          </w:p>
        </w:tc>
        <w:tc>
          <w:tcPr>
            <w:tcW w:w="2433" w:type="dxa"/>
            <w:shd w:val="clear" w:color="auto" w:fill="FF0000"/>
            <w:vAlign w:val="center"/>
          </w:tcPr>
          <w:p w14:paraId="0D67A58E" w14:textId="77777777" w:rsidR="00DB05F5" w:rsidRPr="00F67B3E" w:rsidRDefault="00DB05F5" w:rsidP="0030331A">
            <w:pPr>
              <w:pStyle w:val="Bodycopy"/>
              <w:spacing w:after="0"/>
              <w:jc w:val="center"/>
              <w:rPr>
                <w:rFonts w:cs="Circular Std Book"/>
                <w:sz w:val="18"/>
                <w:szCs w:val="18"/>
              </w:rPr>
            </w:pPr>
            <w:r w:rsidRPr="00F67B3E">
              <w:rPr>
                <w:rFonts w:cs="Circular Std Book"/>
                <w:color w:val="FFFFFF" w:themeColor="background1"/>
                <w:sz w:val="18"/>
                <w:szCs w:val="18"/>
              </w:rPr>
              <w:t>5.8</w:t>
            </w:r>
          </w:p>
        </w:tc>
      </w:tr>
    </w:tbl>
    <w:p w14:paraId="5D1D89EA" w14:textId="77777777" w:rsidR="008126A4" w:rsidRDefault="008126A4" w:rsidP="00DB05F5">
      <w:pPr>
        <w:pStyle w:val="Bodycopy"/>
      </w:pPr>
    </w:p>
    <w:p w14:paraId="2A44F7AE" w14:textId="5880B7F1" w:rsidR="00DB05F5" w:rsidRPr="00A43D25" w:rsidRDefault="001964DF" w:rsidP="00DB05F5">
      <w:pPr>
        <w:pStyle w:val="Bodycopy"/>
        <w:rPr>
          <w:b/>
          <w:bCs/>
        </w:rPr>
      </w:pPr>
      <w:r>
        <w:t>Westernport Water</w:t>
      </w:r>
      <w:r w:rsidR="00DB05F5">
        <w:t xml:space="preserve"> improved the reliability of water services during this price period. Water supply interruptions stood at 40.1 per 100km of water main in 2017-18. Each year since, there have been fewer water interruptions for customers. In 2019-20, water supply interruptions reached a low of 16.4 (59% fewer interruptions within two years) and averaged 22.7 over four years (43% fewer over four years).</w:t>
      </w:r>
    </w:p>
    <w:p w14:paraId="32DEA3EE" w14:textId="3B007459" w:rsidR="00DB05F5" w:rsidRDefault="00DB05F5" w:rsidP="00DB05F5">
      <w:pPr>
        <w:pStyle w:val="Bodycopy"/>
      </w:pPr>
      <w:r>
        <w:t xml:space="preserve">Furthermore, </w:t>
      </w:r>
      <w:r w:rsidR="00CD0BD9">
        <w:t xml:space="preserve">although the target was not met, </w:t>
      </w:r>
      <w:r w:rsidR="001964DF">
        <w:t>Westernport Water</w:t>
      </w:r>
      <w:r>
        <w:t xml:space="preserve"> </w:t>
      </w:r>
      <w:r w:rsidR="00CD0BD9">
        <w:t xml:space="preserve">significantly </w:t>
      </w:r>
      <w:r>
        <w:t>reduced the average total customer minutes off water supply. In 2017-18, average customer minutes off supply was 126.5. In 2019-20, it reached a low of 83.9 (37% fewer minutes) and an average of 115.9 over four years (8% fewer minutes)</w:t>
      </w:r>
    </w:p>
    <w:p w14:paraId="2243B382" w14:textId="22ADC12D" w:rsidR="00DB05F5" w:rsidRDefault="001964DF" w:rsidP="00DB05F5">
      <w:pPr>
        <w:pStyle w:val="Bodycopy"/>
      </w:pPr>
      <w:r>
        <w:t>Westernport Water</w:t>
      </w:r>
      <w:r w:rsidR="00DB05F5">
        <w:t xml:space="preserve"> improved the reliability of wastewater services during this price period. Sewer main blockages per 100km stood at 6.0 in 2017-18 and have improved since, reaching a low of 3.6 in 2019-20 (40% fewer within two years) and averaging 5.8 for the four-year annual average (3% fewer over four years).  </w:t>
      </w:r>
    </w:p>
    <w:p w14:paraId="1A4A5819" w14:textId="58937035" w:rsidR="00DB05F5" w:rsidRDefault="00DB05F5" w:rsidP="00DB05F5">
      <w:pPr>
        <w:pStyle w:val="Bodycopy"/>
      </w:pPr>
      <w:r>
        <w:t>Overall improvements to water reliability have been achieved by providing a temporary supply through COVID-19 years to minimise disruption and the delivery of the $2.</w:t>
      </w:r>
      <w:r w:rsidR="001964DF">
        <w:t>42</w:t>
      </w:r>
      <w:r>
        <w:t xml:space="preserve">M Phillip Island Water Supply Security Project, which provides back-up during interruptions between the San Remo Basin and Cowes. Wastewater </w:t>
      </w:r>
      <w:r>
        <w:lastRenderedPageBreak/>
        <w:t xml:space="preserve">reliability has improved following the Sewer Junction Rebuild Program and targeted CCTV inspections. Despite improvements, performance targets for sewer main blockages and average total customer minutes off water supply were missed. The former was due to seasonal conditions from the La Nina weather pattern, which contributed to more severe storm and flood events. The latter </w:t>
      </w:r>
      <w:r w:rsidR="00CD0BD9">
        <w:t xml:space="preserve">resulted from increased </w:t>
      </w:r>
      <w:r>
        <w:t>air scouring</w:t>
      </w:r>
      <w:r w:rsidR="00CD0BD9">
        <w:t xml:space="preserve"> in response to </w:t>
      </w:r>
      <w:r>
        <w:t>water quality complaints in late December 2020.</w:t>
      </w:r>
      <w:r w:rsidR="00CD0BD9">
        <w:t xml:space="preserve"> As per our customer charter, Westernport Water informs customers of all planned works, including approximate time and duration, at least two business days in advance.</w:t>
      </w:r>
    </w:p>
    <w:p w14:paraId="0ED01C87" w14:textId="77777777" w:rsidR="006E64C5" w:rsidRDefault="006E64C5" w:rsidP="006E64C5">
      <w:pPr>
        <w:pStyle w:val="Bodycopy"/>
        <w:jc w:val="center"/>
        <w:rPr>
          <w:rFonts w:asciiTheme="minorHAnsi" w:hAnsiTheme="minorHAnsi" w:cstheme="minorHAnsi"/>
          <w:color w:val="595959" w:themeColor="text1" w:themeTint="A6"/>
          <w:sz w:val="28"/>
          <w:szCs w:val="28"/>
        </w:rPr>
      </w:pPr>
      <w:r>
        <w:rPr>
          <w:noProof/>
        </w:rPr>
        <mc:AlternateContent>
          <mc:Choice Requires="wps">
            <w:drawing>
              <wp:anchor distT="0" distB="0" distL="114300" distR="114300" simplePos="0" relativeHeight="251692032" behindDoc="0" locked="0" layoutInCell="1" allowOverlap="1" wp14:anchorId="5D4199CF" wp14:editId="4AF53494">
                <wp:simplePos x="0" y="0"/>
                <wp:positionH relativeFrom="column">
                  <wp:posOffset>-18415</wp:posOffset>
                </wp:positionH>
                <wp:positionV relativeFrom="paragraph">
                  <wp:posOffset>-78106</wp:posOffset>
                </wp:positionV>
                <wp:extent cx="6200775" cy="311467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6200775" cy="3114675"/>
                        </a:xfrm>
                        <a:prstGeom prst="rect">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9C577DD" id="Rectangle 9" o:spid="_x0000_s1026" style="position:absolute;margin-left:-1.45pt;margin-top:-6.15pt;width:488.25pt;height:245.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" filled="f" strokecolor="#5a5a5a [2109]" strokeweight="1pt"/>
            </w:pict>
          </mc:Fallback>
        </mc:AlternateContent>
      </w:r>
      <w:r w:rsidR="00DB05F5" w:rsidRPr="00E827E4">
        <w:rPr>
          <w:rFonts w:asciiTheme="minorHAnsi" w:hAnsiTheme="minorHAnsi" w:cstheme="minorHAnsi"/>
          <w:color w:val="595959" w:themeColor="text1" w:themeTint="A6"/>
          <w:sz w:val="28"/>
          <w:szCs w:val="28"/>
        </w:rPr>
        <w:t>Water and Wastewater Reliability Performance</w:t>
      </w:r>
      <w:r w:rsidR="00DB05F5">
        <w:br/>
      </w:r>
      <w:r w:rsidR="00DB05F5">
        <w:rPr>
          <w:noProof/>
        </w:rPr>
        <w:drawing>
          <wp:inline distT="0" distB="0" distL="0" distR="0" wp14:anchorId="4E098D37" wp14:editId="5F7B44D4">
            <wp:extent cx="3095625" cy="2686050"/>
            <wp:effectExtent l="0" t="0" r="0" b="0"/>
            <wp:docPr id="3" name="Chart 3">
              <a:extLst xmlns:a="http://schemas.openxmlformats.org/drawingml/2006/main">
                <a:ext uri="{FF2B5EF4-FFF2-40B4-BE49-F238E27FC236}">
                  <a16:creationId xmlns:a16="http://schemas.microsoft.com/office/drawing/2014/main" id="{A90EE465-E305-4071-9439-F58B850C34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DB05F5">
        <w:rPr>
          <w:noProof/>
        </w:rPr>
        <w:drawing>
          <wp:inline distT="0" distB="0" distL="0" distR="0" wp14:anchorId="170C6EA8" wp14:editId="52FDDD40">
            <wp:extent cx="3086100" cy="2647950"/>
            <wp:effectExtent l="0" t="0" r="0" b="0"/>
            <wp:docPr id="7" name="Chart 7">
              <a:extLst xmlns:a="http://schemas.openxmlformats.org/drawingml/2006/main">
                <a:ext uri="{FF2B5EF4-FFF2-40B4-BE49-F238E27FC236}">
                  <a16:creationId xmlns:a16="http://schemas.microsoft.com/office/drawing/2014/main" id="{188043BE-7FEA-4DDB-B7C5-270752B757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14A7705" w14:textId="7A7840D6" w:rsidR="00DB05F5" w:rsidRPr="00563F72" w:rsidRDefault="006E64C5" w:rsidP="006E64C5">
      <w:pPr>
        <w:pStyle w:val="Bodycopy"/>
        <w:rPr>
          <w:i/>
          <w:iCs/>
          <w:sz w:val="18"/>
          <w:szCs w:val="18"/>
        </w:rPr>
      </w:pPr>
      <w:r w:rsidRPr="00563F72">
        <w:rPr>
          <w:i/>
          <w:iCs/>
          <w:sz w:val="18"/>
          <w:szCs w:val="18"/>
        </w:rPr>
        <w:t xml:space="preserve">Graphs </w:t>
      </w:r>
      <w:r w:rsidR="0007675C">
        <w:rPr>
          <w:i/>
          <w:iCs/>
          <w:sz w:val="18"/>
          <w:szCs w:val="18"/>
        </w:rPr>
        <w:t>5</w:t>
      </w:r>
      <w:r w:rsidRPr="00563F72">
        <w:rPr>
          <w:i/>
          <w:iCs/>
          <w:sz w:val="18"/>
          <w:szCs w:val="18"/>
        </w:rPr>
        <w:t>&amp;</w:t>
      </w:r>
      <w:r w:rsidR="0007675C">
        <w:rPr>
          <w:i/>
          <w:iCs/>
          <w:sz w:val="18"/>
          <w:szCs w:val="18"/>
        </w:rPr>
        <w:t>6</w:t>
      </w:r>
      <w:r w:rsidR="00DB05F5" w:rsidRPr="00563F72">
        <w:rPr>
          <w:i/>
          <w:iCs/>
          <w:sz w:val="18"/>
          <w:szCs w:val="18"/>
        </w:rPr>
        <w:t xml:space="preserve">: </w:t>
      </w:r>
      <w:r w:rsidRPr="00563F72">
        <w:rPr>
          <w:i/>
          <w:iCs/>
          <w:sz w:val="18"/>
          <w:szCs w:val="18"/>
        </w:rPr>
        <w:t xml:space="preserve">Westernport Water performance as per ESC </w:t>
      </w:r>
      <w:r w:rsidR="00DB05F5" w:rsidRPr="00563F72">
        <w:rPr>
          <w:i/>
          <w:iCs/>
          <w:sz w:val="18"/>
          <w:szCs w:val="18"/>
        </w:rPr>
        <w:t>Water Performance Report Data Summary 2020-21</w:t>
      </w:r>
    </w:p>
    <w:p w14:paraId="1877411B" w14:textId="6781DB15" w:rsidR="008126A4" w:rsidRPr="008126A4" w:rsidRDefault="008126A4" w:rsidP="000640AE">
      <w:pPr>
        <w:pStyle w:val="Subheading2"/>
      </w:pPr>
      <w:r w:rsidRPr="008126A4">
        <w:t xml:space="preserve">Table </w:t>
      </w:r>
      <w:r w:rsidR="00FE57DE">
        <w:t>3</w:t>
      </w:r>
      <w:r w:rsidRPr="008126A4">
        <w:t>: Performance against Outcome 2: Better Tasting Water</w:t>
      </w:r>
    </w:p>
    <w:tbl>
      <w:tblPr>
        <w:tblStyle w:val="TableGrid"/>
        <w:tblW w:w="9639" w:type="dxa"/>
        <w:tblLook w:val="04A0" w:firstRow="1" w:lastRow="0" w:firstColumn="1" w:lastColumn="0" w:noHBand="0" w:noVBand="1"/>
      </w:tblPr>
      <w:tblGrid>
        <w:gridCol w:w="4905"/>
        <w:gridCol w:w="2321"/>
        <w:gridCol w:w="2413"/>
      </w:tblGrid>
      <w:tr w:rsidR="00DB05F5" w14:paraId="0D72CD77" w14:textId="77777777" w:rsidTr="00645751">
        <w:trPr>
          <w:trHeight w:val="57"/>
        </w:trPr>
        <w:tc>
          <w:tcPr>
            <w:tcW w:w="4957" w:type="dxa"/>
            <w:shd w:val="clear" w:color="auto" w:fill="0070C0"/>
            <w:vAlign w:val="center"/>
          </w:tcPr>
          <w:p w14:paraId="70C4B52F" w14:textId="77777777" w:rsidR="00DB05F5" w:rsidRPr="000640AE" w:rsidRDefault="00DB05F5" w:rsidP="0030331A">
            <w:pPr>
              <w:pStyle w:val="Bodycopy"/>
              <w:spacing w:after="0"/>
              <w:rPr>
                <w:rFonts w:cs="Circular Std Book"/>
                <w:color w:val="FFFFFF" w:themeColor="background1"/>
                <w:sz w:val="18"/>
                <w:szCs w:val="18"/>
              </w:rPr>
            </w:pPr>
            <w:r w:rsidRPr="000640AE">
              <w:rPr>
                <w:rFonts w:cs="Circular Std Book"/>
                <w:color w:val="FFFFFF" w:themeColor="background1"/>
                <w:sz w:val="18"/>
                <w:szCs w:val="18"/>
              </w:rPr>
              <w:t>Outcome 2:</w:t>
            </w:r>
            <w:r w:rsidRPr="000640AE">
              <w:rPr>
                <w:rFonts w:cs="Circular Std Book"/>
                <w:color w:val="FFFFFF" w:themeColor="background1"/>
                <w:sz w:val="18"/>
                <w:szCs w:val="18"/>
              </w:rPr>
              <w:br/>
              <w:t>Better Tasting Water</w:t>
            </w:r>
          </w:p>
        </w:tc>
        <w:tc>
          <w:tcPr>
            <w:tcW w:w="2340" w:type="dxa"/>
            <w:shd w:val="clear" w:color="auto" w:fill="0070C0"/>
            <w:vAlign w:val="center"/>
          </w:tcPr>
          <w:p w14:paraId="4567B905"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 xml:space="preserve">PS18 Target </w:t>
            </w:r>
            <w:r w:rsidRPr="000640AE">
              <w:rPr>
                <w:rFonts w:cs="Circular Std Book"/>
                <w:color w:val="FFFFFF" w:themeColor="background1"/>
                <w:sz w:val="18"/>
                <w:szCs w:val="18"/>
              </w:rPr>
              <w:br/>
              <w:t>(Annual Average)</w:t>
            </w:r>
          </w:p>
        </w:tc>
        <w:tc>
          <w:tcPr>
            <w:tcW w:w="2433" w:type="dxa"/>
            <w:shd w:val="clear" w:color="auto" w:fill="0070C0"/>
            <w:vAlign w:val="center"/>
          </w:tcPr>
          <w:p w14:paraId="3731D2DA"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 xml:space="preserve">PS18 Actual </w:t>
            </w:r>
            <w:r w:rsidRPr="000640AE">
              <w:rPr>
                <w:rFonts w:cs="Circular Std Book"/>
                <w:color w:val="FFFFFF" w:themeColor="background1"/>
                <w:sz w:val="18"/>
                <w:szCs w:val="18"/>
              </w:rPr>
              <w:br/>
              <w:t>(4 Year Annual Average)</w:t>
            </w:r>
          </w:p>
        </w:tc>
      </w:tr>
      <w:tr w:rsidR="00DB05F5" w14:paraId="7ECA494B" w14:textId="77777777" w:rsidTr="00645751">
        <w:trPr>
          <w:trHeight w:val="543"/>
        </w:trPr>
        <w:tc>
          <w:tcPr>
            <w:tcW w:w="4957" w:type="dxa"/>
            <w:vAlign w:val="center"/>
          </w:tcPr>
          <w:p w14:paraId="084100A9" w14:textId="77777777" w:rsidR="00DB05F5" w:rsidRPr="000640AE" w:rsidRDefault="00DB05F5" w:rsidP="0030331A">
            <w:pPr>
              <w:pStyle w:val="Bodycopy"/>
              <w:spacing w:after="0"/>
              <w:rPr>
                <w:rFonts w:cs="Circular Std Book"/>
                <w:sz w:val="18"/>
                <w:szCs w:val="18"/>
              </w:rPr>
            </w:pPr>
            <w:r w:rsidRPr="000640AE">
              <w:rPr>
                <w:rFonts w:cs="Circular Std Book"/>
                <w:sz w:val="18"/>
                <w:szCs w:val="18"/>
              </w:rPr>
              <w:t xml:space="preserve">Customers satisfied with drinking water </w:t>
            </w:r>
            <w:r w:rsidRPr="000640AE">
              <w:rPr>
                <w:rFonts w:cs="Circular Std Book"/>
                <w:sz w:val="18"/>
                <w:szCs w:val="18"/>
              </w:rPr>
              <w:br/>
              <w:t>(% of annual survey respondents that are satisfied)</w:t>
            </w:r>
          </w:p>
        </w:tc>
        <w:tc>
          <w:tcPr>
            <w:tcW w:w="2340" w:type="dxa"/>
            <w:vAlign w:val="center"/>
          </w:tcPr>
          <w:p w14:paraId="40C3103D" w14:textId="77777777" w:rsidR="00DB05F5" w:rsidRPr="000640AE" w:rsidRDefault="00DB05F5" w:rsidP="0030331A">
            <w:pPr>
              <w:pStyle w:val="Bodycopy"/>
              <w:spacing w:after="0"/>
              <w:jc w:val="center"/>
              <w:rPr>
                <w:rFonts w:cs="Circular Std Book"/>
                <w:sz w:val="18"/>
                <w:szCs w:val="18"/>
              </w:rPr>
            </w:pPr>
            <w:r w:rsidRPr="000640AE">
              <w:rPr>
                <w:rFonts w:cs="Circular Std Book"/>
                <w:sz w:val="18"/>
                <w:szCs w:val="18"/>
              </w:rPr>
              <w:t>70%</w:t>
            </w:r>
          </w:p>
        </w:tc>
        <w:tc>
          <w:tcPr>
            <w:tcW w:w="2433" w:type="dxa"/>
            <w:shd w:val="clear" w:color="auto" w:fill="FF0000"/>
            <w:vAlign w:val="center"/>
          </w:tcPr>
          <w:p w14:paraId="1652BA85"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68%</w:t>
            </w:r>
          </w:p>
        </w:tc>
      </w:tr>
      <w:tr w:rsidR="00DB05F5" w14:paraId="41B72139" w14:textId="77777777" w:rsidTr="00645751">
        <w:trPr>
          <w:trHeight w:val="831"/>
        </w:trPr>
        <w:tc>
          <w:tcPr>
            <w:tcW w:w="4957" w:type="dxa"/>
            <w:vAlign w:val="center"/>
          </w:tcPr>
          <w:p w14:paraId="316ABF4D" w14:textId="77777777" w:rsidR="00DB05F5" w:rsidRPr="000640AE" w:rsidRDefault="00DB05F5" w:rsidP="0030331A">
            <w:pPr>
              <w:pStyle w:val="Bodycopy"/>
              <w:spacing w:after="0"/>
              <w:rPr>
                <w:rFonts w:cs="Circular Std Book"/>
                <w:sz w:val="18"/>
                <w:szCs w:val="18"/>
              </w:rPr>
            </w:pPr>
            <w:r w:rsidRPr="000640AE">
              <w:rPr>
                <w:rFonts w:cs="Circular Std Book"/>
                <w:sz w:val="18"/>
                <w:szCs w:val="18"/>
              </w:rPr>
              <w:t>Number of Safe Drinking Water Act non-compliances (water sampling and audit)</w:t>
            </w:r>
          </w:p>
        </w:tc>
        <w:tc>
          <w:tcPr>
            <w:tcW w:w="2340" w:type="dxa"/>
            <w:vAlign w:val="center"/>
          </w:tcPr>
          <w:p w14:paraId="6739CCF4" w14:textId="77777777" w:rsidR="00DB05F5" w:rsidRPr="000640AE" w:rsidRDefault="00DB05F5" w:rsidP="0030331A">
            <w:pPr>
              <w:pStyle w:val="Bodycopy"/>
              <w:spacing w:after="0"/>
              <w:jc w:val="center"/>
              <w:rPr>
                <w:rFonts w:cs="Circular Std Book"/>
                <w:sz w:val="18"/>
                <w:szCs w:val="18"/>
              </w:rPr>
            </w:pPr>
            <w:r w:rsidRPr="000640AE">
              <w:rPr>
                <w:rFonts w:cs="Circular Std Book"/>
                <w:sz w:val="18"/>
                <w:szCs w:val="18"/>
              </w:rPr>
              <w:t>0</w:t>
            </w:r>
          </w:p>
        </w:tc>
        <w:tc>
          <w:tcPr>
            <w:tcW w:w="2433" w:type="dxa"/>
            <w:shd w:val="clear" w:color="auto" w:fill="00B050"/>
            <w:vAlign w:val="center"/>
          </w:tcPr>
          <w:p w14:paraId="2F78A0A2"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0</w:t>
            </w:r>
          </w:p>
        </w:tc>
      </w:tr>
      <w:tr w:rsidR="00DB05F5" w14:paraId="690D103C" w14:textId="77777777" w:rsidTr="00645751">
        <w:trPr>
          <w:trHeight w:val="637"/>
        </w:trPr>
        <w:tc>
          <w:tcPr>
            <w:tcW w:w="4957" w:type="dxa"/>
            <w:vAlign w:val="center"/>
          </w:tcPr>
          <w:p w14:paraId="29824E4B" w14:textId="77777777" w:rsidR="00DB05F5" w:rsidRPr="000640AE" w:rsidRDefault="00DB05F5" w:rsidP="0030331A">
            <w:pPr>
              <w:pStyle w:val="Bodycopy"/>
              <w:spacing w:after="0"/>
              <w:rPr>
                <w:rFonts w:cs="Circular Std Book"/>
                <w:sz w:val="18"/>
                <w:szCs w:val="18"/>
              </w:rPr>
            </w:pPr>
            <w:r w:rsidRPr="000640AE">
              <w:rPr>
                <w:rFonts w:cs="Circular Std Book"/>
                <w:sz w:val="18"/>
                <w:szCs w:val="18"/>
              </w:rPr>
              <w:t>Number of water quality complaints</w:t>
            </w:r>
          </w:p>
          <w:p w14:paraId="07024AC6" w14:textId="77777777" w:rsidR="00DB05F5" w:rsidRPr="000640AE" w:rsidRDefault="00DB05F5" w:rsidP="0030331A">
            <w:pPr>
              <w:pStyle w:val="Bodycopy"/>
              <w:spacing w:after="0"/>
              <w:rPr>
                <w:rFonts w:cs="Circular Std Book"/>
                <w:sz w:val="18"/>
                <w:szCs w:val="18"/>
              </w:rPr>
            </w:pPr>
            <w:r w:rsidRPr="000640AE">
              <w:rPr>
                <w:rFonts w:cs="Circular Std Book"/>
                <w:sz w:val="18"/>
                <w:szCs w:val="18"/>
              </w:rPr>
              <w:t>(Number per 100 customers)</w:t>
            </w:r>
          </w:p>
        </w:tc>
        <w:tc>
          <w:tcPr>
            <w:tcW w:w="2340" w:type="dxa"/>
            <w:vAlign w:val="center"/>
          </w:tcPr>
          <w:p w14:paraId="7DFB31E4" w14:textId="77777777" w:rsidR="00DB05F5" w:rsidRPr="000640AE" w:rsidRDefault="00DB05F5" w:rsidP="0030331A">
            <w:pPr>
              <w:pStyle w:val="Bodycopy"/>
              <w:spacing w:after="0"/>
              <w:jc w:val="center"/>
              <w:rPr>
                <w:rFonts w:cs="Circular Std Book"/>
                <w:sz w:val="18"/>
                <w:szCs w:val="18"/>
              </w:rPr>
            </w:pPr>
            <w:r w:rsidRPr="000640AE">
              <w:rPr>
                <w:rFonts w:cs="Circular Std Book"/>
                <w:sz w:val="18"/>
                <w:szCs w:val="18"/>
              </w:rPr>
              <w:t>0.22</w:t>
            </w:r>
          </w:p>
        </w:tc>
        <w:tc>
          <w:tcPr>
            <w:tcW w:w="2433" w:type="dxa"/>
            <w:shd w:val="clear" w:color="auto" w:fill="FF0000"/>
            <w:vAlign w:val="center"/>
          </w:tcPr>
          <w:p w14:paraId="28B5FF3A"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0.37</w:t>
            </w:r>
          </w:p>
        </w:tc>
      </w:tr>
    </w:tbl>
    <w:p w14:paraId="138852CD" w14:textId="77777777" w:rsidR="008A4709" w:rsidRPr="008126A4" w:rsidRDefault="008A4709" w:rsidP="0030331A">
      <w:pPr>
        <w:pStyle w:val="Bodycopy"/>
        <w:tabs>
          <w:tab w:val="left" w:pos="5070"/>
          <w:tab w:val="left" w:pos="7410"/>
        </w:tabs>
        <w:spacing w:after="0"/>
        <w:ind w:left="113"/>
        <w:rPr>
          <w:rFonts w:ascii="Arial" w:hAnsi="Arial" w:cs="Arial"/>
          <w:color w:val="FFFFFF" w:themeColor="background1"/>
          <w:sz w:val="18"/>
          <w:szCs w:val="18"/>
        </w:rPr>
      </w:pPr>
      <w:r w:rsidRPr="008126A4">
        <w:rPr>
          <w:rFonts w:ascii="Arial" w:hAnsi="Arial" w:cs="Arial"/>
          <w:sz w:val="18"/>
          <w:szCs w:val="18"/>
        </w:rPr>
        <w:tab/>
      </w:r>
      <w:r w:rsidRPr="008126A4">
        <w:rPr>
          <w:rFonts w:ascii="Arial" w:hAnsi="Arial" w:cs="Arial"/>
          <w:sz w:val="18"/>
          <w:szCs w:val="18"/>
        </w:rPr>
        <w:tab/>
      </w:r>
    </w:p>
    <w:p w14:paraId="44FDD11D" w14:textId="323A41DE" w:rsidR="00DB05F5" w:rsidRDefault="00DB05F5" w:rsidP="00DB05F5">
      <w:pPr>
        <w:pStyle w:val="Bodycopy"/>
      </w:pPr>
      <w:r>
        <w:rPr>
          <w:noProof/>
        </w:rPr>
        <w:drawing>
          <wp:anchor distT="0" distB="0" distL="114300" distR="114300" simplePos="0" relativeHeight="251694080" behindDoc="0" locked="0" layoutInCell="1" allowOverlap="1" wp14:anchorId="701DBF42" wp14:editId="403F2D1B">
            <wp:simplePos x="0" y="0"/>
            <wp:positionH relativeFrom="column">
              <wp:posOffset>0</wp:posOffset>
            </wp:positionH>
            <wp:positionV relativeFrom="paragraph">
              <wp:posOffset>50165</wp:posOffset>
            </wp:positionV>
            <wp:extent cx="2680970" cy="2009775"/>
            <wp:effectExtent l="0" t="0" r="508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097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631D3">
        <w:rPr>
          <w:noProof/>
        </w:rPr>
        <w:t>Westernport Water</w:t>
      </w:r>
      <w:r w:rsidRPr="005119C8">
        <w:t xml:space="preserve"> delivered the Water Quality Improvement Program </w:t>
      </w:r>
      <w:r>
        <w:t xml:space="preserve">during the price period that built upon prior </w:t>
      </w:r>
      <w:r w:rsidRPr="005119C8">
        <w:t>improvements to our water treatment assets, including the installation of UV disinfection, implementation of a continuous vertical raw water profiler, filter to waste and upgrade of the carbon dosing facility.</w:t>
      </w:r>
      <w:r>
        <w:t xml:space="preserve"> </w:t>
      </w:r>
    </w:p>
    <w:p w14:paraId="584C18DB" w14:textId="69F458F0" w:rsidR="00DB05F5" w:rsidRDefault="00DB05F5" w:rsidP="00DB05F5">
      <w:pPr>
        <w:pStyle w:val="Bodycopy"/>
      </w:pPr>
      <w:r>
        <w:t xml:space="preserve">This period’s program included </w:t>
      </w:r>
      <w:r w:rsidRPr="005119C8">
        <w:t xml:space="preserve">a focus on improving the water network with the construction of a backup treated drinking water storage at Wimbledon Heights, renewal of large sections of water mains, and maintaining the </w:t>
      </w:r>
      <w:r>
        <w:t>network</w:t>
      </w:r>
      <w:r w:rsidRPr="005119C8">
        <w:t xml:space="preserve"> with annual cleaning programs.</w:t>
      </w:r>
      <w:r>
        <w:t xml:space="preserve"> These </w:t>
      </w:r>
      <w:r w:rsidR="00A43D25">
        <w:t xml:space="preserve">investments led to </w:t>
      </w:r>
      <w:r>
        <w:t xml:space="preserve">improvements </w:t>
      </w:r>
      <w:r w:rsidR="00A43D25">
        <w:t xml:space="preserve">that </w:t>
      </w:r>
      <w:r>
        <w:t xml:space="preserve">were </w:t>
      </w:r>
      <w:r w:rsidR="00A43D25">
        <w:t xml:space="preserve">recognised when </w:t>
      </w:r>
      <w:r>
        <w:t xml:space="preserve">the Water </w:t>
      </w:r>
      <w:r>
        <w:lastRenderedPageBreak/>
        <w:t xml:space="preserve">Industry Operators Association of Australia </w:t>
      </w:r>
      <w:r w:rsidR="00A43D25">
        <w:t xml:space="preserve">awarded Westernport Water </w:t>
      </w:r>
      <w:r>
        <w:t>as having the best tasting tap water in Victoria</w:t>
      </w:r>
      <w:r w:rsidR="00A43D25">
        <w:t xml:space="preserve"> in 2021</w:t>
      </w:r>
      <w:r>
        <w:t xml:space="preserve">. </w:t>
      </w:r>
    </w:p>
    <w:p w14:paraId="7A6262CC" w14:textId="02896AB7" w:rsidR="00DB05F5" w:rsidRDefault="00DB05F5" w:rsidP="00DB05F5">
      <w:pPr>
        <w:pStyle w:val="Bodycopy"/>
        <w:rPr>
          <w:rFonts w:asciiTheme="minorHAnsi" w:hAnsiTheme="minorHAnsi" w:cstheme="minorHAnsi"/>
        </w:rPr>
      </w:pPr>
      <w:r>
        <w:t xml:space="preserve">Unfortunately, </w:t>
      </w:r>
      <w:r w:rsidR="00B631D3">
        <w:t>Westernport Water</w:t>
      </w:r>
      <w:r>
        <w:t xml:space="preserve"> was unable to meet the targets that were set for drinking water satisfaction and water quality complaints. For both measures, </w:t>
      </w:r>
      <w:r w:rsidR="00B631D3">
        <w:t>Westernport Water</w:t>
      </w:r>
      <w:r>
        <w:t xml:space="preserve"> was able to meet the annual targets on occasion but has not been able to achieve consistent results. Both measures are thought to have been influenced in-part by COVID-19 restrictions with a changing customer demographic and an unanticipated spike in demand when travel restrictions were lifted contributing to water colour complaints. Once again, </w:t>
      </w:r>
      <w:r w:rsidR="00B631D3">
        <w:t>Westernport Water</w:t>
      </w:r>
      <w:r>
        <w:t xml:space="preserve"> reported no Safe Drinking Water Act non-compliances during this period. </w:t>
      </w:r>
    </w:p>
    <w:p w14:paraId="2B7512C3" w14:textId="77777777" w:rsidR="00DB05F5" w:rsidRDefault="00DB05F5" w:rsidP="00DB05F5">
      <w:pPr>
        <w:pStyle w:val="Bodycopy"/>
        <w:rPr>
          <w:rFonts w:asciiTheme="minorHAnsi" w:hAnsiTheme="minorHAnsi" w:cstheme="minorHAnsi"/>
        </w:rPr>
      </w:pPr>
      <w:r>
        <w:rPr>
          <w:noProof/>
        </w:rPr>
        <mc:AlternateContent>
          <mc:Choice Requires="wps">
            <w:drawing>
              <wp:anchor distT="0" distB="0" distL="114300" distR="114300" simplePos="0" relativeHeight="251693056" behindDoc="0" locked="0" layoutInCell="1" allowOverlap="1" wp14:anchorId="52B22E76" wp14:editId="18AD53EA">
                <wp:simplePos x="0" y="0"/>
                <wp:positionH relativeFrom="column">
                  <wp:posOffset>-76200</wp:posOffset>
                </wp:positionH>
                <wp:positionV relativeFrom="paragraph">
                  <wp:posOffset>2540</wp:posOffset>
                </wp:positionV>
                <wp:extent cx="6200775" cy="2743200"/>
                <wp:effectExtent l="0" t="0" r="28575" b="19050"/>
                <wp:wrapNone/>
                <wp:docPr id="14" name="Rectangle 14"/>
                <wp:cNvGraphicFramePr/>
                <a:graphic xmlns:a="http://schemas.openxmlformats.org/drawingml/2006/main">
                  <a:graphicData uri="http://schemas.microsoft.com/office/word/2010/wordprocessingShape">
                    <wps:wsp>
                      <wps:cNvSpPr/>
                      <wps:spPr>
                        <a:xfrm>
                          <a:off x="0" y="0"/>
                          <a:ext cx="6200775" cy="2743200"/>
                        </a:xfrm>
                        <a:prstGeom prst="rect">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228D995" id="Rectangle 14" o:spid="_x0000_s1026" style="position:absolute;margin-left:-6pt;margin-top:.2pt;width:488.25pt;height:3in;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" filled="f" strokecolor="gray [1629]" strokeweight="1pt"/>
            </w:pict>
          </mc:Fallback>
        </mc:AlternateContent>
      </w:r>
      <w:r>
        <w:rPr>
          <w:noProof/>
        </w:rPr>
        <w:drawing>
          <wp:inline distT="0" distB="0" distL="0" distR="0" wp14:anchorId="4C78F2D3" wp14:editId="5708790B">
            <wp:extent cx="3057525" cy="2743200"/>
            <wp:effectExtent l="0" t="0" r="0" b="0"/>
            <wp:docPr id="21" name="Chart 21">
              <a:extLst xmlns:a="http://schemas.openxmlformats.org/drawingml/2006/main">
                <a:ext uri="{FF2B5EF4-FFF2-40B4-BE49-F238E27FC236}">
                  <a16:creationId xmlns:a16="http://schemas.microsoft.com/office/drawing/2014/main" id="{221EA2EF-5BD8-48F4-80A8-B3941B99D0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Pr>
          <w:noProof/>
        </w:rPr>
        <w:drawing>
          <wp:inline distT="0" distB="0" distL="0" distR="0" wp14:anchorId="7B188684" wp14:editId="76ED68E4">
            <wp:extent cx="2857500" cy="2743200"/>
            <wp:effectExtent l="0" t="0" r="0" b="0"/>
            <wp:docPr id="12" name="Chart 12">
              <a:extLst xmlns:a="http://schemas.openxmlformats.org/drawingml/2006/main">
                <a:ext uri="{FF2B5EF4-FFF2-40B4-BE49-F238E27FC236}">
                  <a16:creationId xmlns:a16="http://schemas.microsoft.com/office/drawing/2014/main" id="{6F81101D-6390-43D0-A337-7312C48FDF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B68CF67" w14:textId="67E30434" w:rsidR="006E64C5" w:rsidRPr="00563F72" w:rsidRDefault="006E64C5" w:rsidP="006E64C5">
      <w:pPr>
        <w:pStyle w:val="Bodycopy"/>
        <w:rPr>
          <w:i/>
          <w:iCs/>
          <w:sz w:val="18"/>
          <w:szCs w:val="18"/>
        </w:rPr>
      </w:pPr>
      <w:r w:rsidRPr="00563F72">
        <w:rPr>
          <w:i/>
          <w:iCs/>
          <w:sz w:val="18"/>
          <w:szCs w:val="18"/>
        </w:rPr>
        <w:t xml:space="preserve">Graphs </w:t>
      </w:r>
      <w:r w:rsidR="0007675C">
        <w:rPr>
          <w:i/>
          <w:iCs/>
          <w:sz w:val="18"/>
          <w:szCs w:val="18"/>
        </w:rPr>
        <w:t>7</w:t>
      </w:r>
      <w:r w:rsidRPr="00563F72">
        <w:rPr>
          <w:i/>
          <w:iCs/>
          <w:sz w:val="18"/>
          <w:szCs w:val="18"/>
        </w:rPr>
        <w:t>&amp;</w:t>
      </w:r>
      <w:r w:rsidR="0007675C">
        <w:rPr>
          <w:i/>
          <w:iCs/>
          <w:sz w:val="18"/>
          <w:szCs w:val="18"/>
        </w:rPr>
        <w:t>8</w:t>
      </w:r>
      <w:r w:rsidRPr="00563F72">
        <w:rPr>
          <w:i/>
          <w:iCs/>
          <w:sz w:val="18"/>
          <w:szCs w:val="18"/>
        </w:rPr>
        <w:t>: Westernport Water performance as per annual customer satisfaction survey (left) and ESC Water Performance Report Data Summary 2020-21 (right).</w:t>
      </w:r>
    </w:p>
    <w:p w14:paraId="043E04B9" w14:textId="595258EB" w:rsidR="006077B7" w:rsidRPr="008126A4" w:rsidRDefault="006077B7" w:rsidP="000640AE">
      <w:pPr>
        <w:pStyle w:val="Subheading2"/>
      </w:pPr>
      <w:r w:rsidRPr="008126A4">
        <w:t xml:space="preserve">Table </w:t>
      </w:r>
      <w:r w:rsidR="00FE57DE">
        <w:t>4</w:t>
      </w:r>
      <w:r w:rsidRPr="008126A4">
        <w:t xml:space="preserve">: Performance against Outcome </w:t>
      </w:r>
      <w:r>
        <w:t>3: Affordable and Responsive Services</w:t>
      </w:r>
    </w:p>
    <w:tbl>
      <w:tblPr>
        <w:tblStyle w:val="TableGrid"/>
        <w:tblW w:w="9639" w:type="dxa"/>
        <w:tblLook w:val="04A0" w:firstRow="1" w:lastRow="0" w:firstColumn="1" w:lastColumn="0" w:noHBand="0" w:noVBand="1"/>
      </w:tblPr>
      <w:tblGrid>
        <w:gridCol w:w="5492"/>
        <w:gridCol w:w="2025"/>
        <w:gridCol w:w="2122"/>
      </w:tblGrid>
      <w:tr w:rsidR="00DB05F5" w14:paraId="30CB4AB6" w14:textId="77777777" w:rsidTr="00645751">
        <w:trPr>
          <w:trHeight w:val="340"/>
        </w:trPr>
        <w:tc>
          <w:tcPr>
            <w:tcW w:w="5382" w:type="dxa"/>
            <w:shd w:val="clear" w:color="auto" w:fill="0070C0"/>
            <w:vAlign w:val="center"/>
          </w:tcPr>
          <w:p w14:paraId="32761AB6" w14:textId="77777777" w:rsidR="00DB05F5" w:rsidRPr="000640AE" w:rsidRDefault="00DB05F5" w:rsidP="0030331A">
            <w:pPr>
              <w:pStyle w:val="Bodycopy"/>
              <w:spacing w:after="0"/>
              <w:rPr>
                <w:rFonts w:cs="Circular Std Book"/>
                <w:color w:val="FFFFFF" w:themeColor="background1"/>
                <w:sz w:val="18"/>
                <w:szCs w:val="18"/>
              </w:rPr>
            </w:pPr>
            <w:r w:rsidRPr="000640AE">
              <w:rPr>
                <w:rFonts w:cs="Circular Std Book"/>
                <w:color w:val="FFFFFF" w:themeColor="background1"/>
                <w:sz w:val="18"/>
                <w:szCs w:val="18"/>
              </w:rPr>
              <w:t>Outcome 3:</w:t>
            </w:r>
            <w:r w:rsidRPr="000640AE">
              <w:rPr>
                <w:rFonts w:cs="Circular Std Book"/>
                <w:color w:val="FFFFFF" w:themeColor="background1"/>
                <w:sz w:val="18"/>
                <w:szCs w:val="18"/>
              </w:rPr>
              <w:br/>
              <w:t>Affordable and Responsive Services</w:t>
            </w:r>
          </w:p>
        </w:tc>
        <w:tc>
          <w:tcPr>
            <w:tcW w:w="1984" w:type="dxa"/>
            <w:shd w:val="clear" w:color="auto" w:fill="0070C0"/>
            <w:vAlign w:val="center"/>
          </w:tcPr>
          <w:p w14:paraId="77EB97CC"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 xml:space="preserve">PS18 Target </w:t>
            </w:r>
            <w:r w:rsidRPr="000640AE">
              <w:rPr>
                <w:rFonts w:cs="Circular Std Book"/>
                <w:color w:val="FFFFFF" w:themeColor="background1"/>
                <w:sz w:val="18"/>
                <w:szCs w:val="18"/>
              </w:rPr>
              <w:br/>
              <w:t>(Annual Average)</w:t>
            </w:r>
          </w:p>
        </w:tc>
        <w:tc>
          <w:tcPr>
            <w:tcW w:w="2080" w:type="dxa"/>
            <w:shd w:val="clear" w:color="auto" w:fill="0070C0"/>
            <w:vAlign w:val="center"/>
          </w:tcPr>
          <w:p w14:paraId="242B6B97"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 xml:space="preserve">PS18 Actual </w:t>
            </w:r>
            <w:r w:rsidRPr="000640AE">
              <w:rPr>
                <w:rFonts w:cs="Circular Std Book"/>
                <w:color w:val="FFFFFF" w:themeColor="background1"/>
                <w:sz w:val="18"/>
                <w:szCs w:val="18"/>
              </w:rPr>
              <w:br/>
              <w:t>(4 Year Annual Average)</w:t>
            </w:r>
          </w:p>
        </w:tc>
      </w:tr>
      <w:tr w:rsidR="00DB05F5" w14:paraId="5906FC36" w14:textId="77777777" w:rsidTr="00645751">
        <w:trPr>
          <w:trHeight w:val="340"/>
        </w:trPr>
        <w:tc>
          <w:tcPr>
            <w:tcW w:w="5382" w:type="dxa"/>
            <w:vAlign w:val="center"/>
          </w:tcPr>
          <w:p w14:paraId="01FDED35" w14:textId="30278458" w:rsidR="00DB05F5" w:rsidRPr="000640AE" w:rsidRDefault="00DB05F5" w:rsidP="0030331A">
            <w:pPr>
              <w:pStyle w:val="Bodycopy"/>
              <w:spacing w:after="0"/>
              <w:rPr>
                <w:rFonts w:cs="Circular Std Book"/>
                <w:sz w:val="18"/>
                <w:szCs w:val="18"/>
              </w:rPr>
            </w:pPr>
            <w:r w:rsidRPr="000640AE">
              <w:rPr>
                <w:rFonts w:cs="Circular Std Book"/>
                <w:sz w:val="18"/>
                <w:szCs w:val="18"/>
              </w:rPr>
              <w:t>Average time to attend water bursts and leaks</w:t>
            </w:r>
            <w:r w:rsidR="000F2A55">
              <w:rPr>
                <w:rFonts w:cs="Circular Std Book"/>
                <w:sz w:val="18"/>
                <w:szCs w:val="18"/>
              </w:rPr>
              <w:t xml:space="preserve"> </w:t>
            </w:r>
            <w:r w:rsidRPr="000640AE">
              <w:rPr>
                <w:rFonts w:cs="Circular Std Book"/>
                <w:sz w:val="18"/>
                <w:szCs w:val="18"/>
              </w:rPr>
              <w:t>(Priority One)</w:t>
            </w:r>
          </w:p>
        </w:tc>
        <w:tc>
          <w:tcPr>
            <w:tcW w:w="1984" w:type="dxa"/>
            <w:vAlign w:val="center"/>
          </w:tcPr>
          <w:p w14:paraId="0581A981" w14:textId="77777777" w:rsidR="00DB05F5" w:rsidRPr="000640AE" w:rsidRDefault="00DB05F5" w:rsidP="0030331A">
            <w:pPr>
              <w:pStyle w:val="Bodycopy"/>
              <w:spacing w:after="0"/>
              <w:jc w:val="center"/>
              <w:rPr>
                <w:rFonts w:cs="Circular Std Book"/>
                <w:sz w:val="18"/>
                <w:szCs w:val="18"/>
              </w:rPr>
            </w:pPr>
            <w:r w:rsidRPr="000640AE">
              <w:rPr>
                <w:rFonts w:cs="Circular Std Book"/>
                <w:sz w:val="18"/>
                <w:szCs w:val="18"/>
              </w:rPr>
              <w:t>30.0</w:t>
            </w:r>
          </w:p>
        </w:tc>
        <w:tc>
          <w:tcPr>
            <w:tcW w:w="2080" w:type="dxa"/>
            <w:shd w:val="clear" w:color="auto" w:fill="00B050"/>
            <w:vAlign w:val="center"/>
          </w:tcPr>
          <w:p w14:paraId="5A506386"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0.8</w:t>
            </w:r>
          </w:p>
        </w:tc>
      </w:tr>
      <w:tr w:rsidR="00DB05F5" w14:paraId="06BC6318" w14:textId="77777777" w:rsidTr="00645751">
        <w:trPr>
          <w:trHeight w:val="340"/>
        </w:trPr>
        <w:tc>
          <w:tcPr>
            <w:tcW w:w="5382" w:type="dxa"/>
            <w:vAlign w:val="center"/>
          </w:tcPr>
          <w:p w14:paraId="7C068DCA" w14:textId="5DDABF58" w:rsidR="00DB05F5" w:rsidRPr="000640AE" w:rsidRDefault="00DB05F5" w:rsidP="0030331A">
            <w:pPr>
              <w:pStyle w:val="Bodycopy"/>
              <w:spacing w:after="0"/>
              <w:rPr>
                <w:rFonts w:cs="Circular Std Book"/>
                <w:sz w:val="18"/>
                <w:szCs w:val="18"/>
              </w:rPr>
            </w:pPr>
            <w:r w:rsidRPr="000640AE">
              <w:rPr>
                <w:rFonts w:cs="Circular Std Book"/>
                <w:sz w:val="18"/>
                <w:szCs w:val="18"/>
              </w:rPr>
              <w:t>Average time to attend water bursts and leaks</w:t>
            </w:r>
            <w:r w:rsidR="000F2A55">
              <w:rPr>
                <w:rFonts w:cs="Circular Std Book"/>
                <w:sz w:val="18"/>
                <w:szCs w:val="18"/>
              </w:rPr>
              <w:t xml:space="preserve"> </w:t>
            </w:r>
            <w:r w:rsidRPr="000640AE">
              <w:rPr>
                <w:rFonts w:cs="Circular Std Book"/>
                <w:sz w:val="18"/>
                <w:szCs w:val="18"/>
              </w:rPr>
              <w:t>(Priority Two)</w:t>
            </w:r>
          </w:p>
        </w:tc>
        <w:tc>
          <w:tcPr>
            <w:tcW w:w="1984" w:type="dxa"/>
            <w:vAlign w:val="center"/>
          </w:tcPr>
          <w:p w14:paraId="227A66FC" w14:textId="77777777" w:rsidR="00DB05F5" w:rsidRPr="000640AE" w:rsidRDefault="00DB05F5" w:rsidP="0030331A">
            <w:pPr>
              <w:pStyle w:val="Bodycopy"/>
              <w:spacing w:after="0"/>
              <w:jc w:val="center"/>
              <w:rPr>
                <w:rFonts w:cs="Circular Std Book"/>
                <w:sz w:val="18"/>
                <w:szCs w:val="18"/>
              </w:rPr>
            </w:pPr>
            <w:r w:rsidRPr="000640AE">
              <w:rPr>
                <w:rFonts w:cs="Circular Std Book"/>
                <w:sz w:val="18"/>
                <w:szCs w:val="18"/>
              </w:rPr>
              <w:t>35.0</w:t>
            </w:r>
          </w:p>
        </w:tc>
        <w:tc>
          <w:tcPr>
            <w:tcW w:w="2080" w:type="dxa"/>
            <w:shd w:val="clear" w:color="auto" w:fill="FF0000"/>
            <w:vAlign w:val="center"/>
          </w:tcPr>
          <w:p w14:paraId="4CCD9AE7"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42.5</w:t>
            </w:r>
          </w:p>
        </w:tc>
      </w:tr>
      <w:tr w:rsidR="00DB05F5" w14:paraId="6A08D43D" w14:textId="77777777" w:rsidTr="00645751">
        <w:trPr>
          <w:trHeight w:val="340"/>
        </w:trPr>
        <w:tc>
          <w:tcPr>
            <w:tcW w:w="5382" w:type="dxa"/>
            <w:vAlign w:val="center"/>
          </w:tcPr>
          <w:p w14:paraId="043234AA" w14:textId="3199466A" w:rsidR="00DB05F5" w:rsidRPr="000640AE" w:rsidRDefault="00DB05F5" w:rsidP="0030331A">
            <w:pPr>
              <w:pStyle w:val="Bodycopy"/>
              <w:spacing w:after="0"/>
              <w:rPr>
                <w:rFonts w:cs="Circular Std Book"/>
                <w:sz w:val="18"/>
                <w:szCs w:val="18"/>
              </w:rPr>
            </w:pPr>
            <w:r w:rsidRPr="000640AE">
              <w:rPr>
                <w:rFonts w:cs="Circular Std Book"/>
                <w:sz w:val="18"/>
                <w:szCs w:val="18"/>
              </w:rPr>
              <w:t>Average time to attend water bursts and leaks</w:t>
            </w:r>
            <w:r w:rsidR="000F2A55">
              <w:rPr>
                <w:rFonts w:cs="Circular Std Book"/>
                <w:sz w:val="18"/>
                <w:szCs w:val="18"/>
              </w:rPr>
              <w:t xml:space="preserve"> </w:t>
            </w:r>
            <w:r w:rsidRPr="000640AE">
              <w:rPr>
                <w:rFonts w:cs="Circular Std Book"/>
                <w:sz w:val="18"/>
                <w:szCs w:val="18"/>
              </w:rPr>
              <w:t>(Priority Three)</w:t>
            </w:r>
          </w:p>
        </w:tc>
        <w:tc>
          <w:tcPr>
            <w:tcW w:w="1984" w:type="dxa"/>
            <w:vAlign w:val="center"/>
          </w:tcPr>
          <w:p w14:paraId="151AFFEE" w14:textId="77777777" w:rsidR="00DB05F5" w:rsidRPr="000640AE" w:rsidRDefault="00DB05F5" w:rsidP="0030331A">
            <w:pPr>
              <w:pStyle w:val="Bodycopy"/>
              <w:spacing w:after="0"/>
              <w:jc w:val="center"/>
              <w:rPr>
                <w:rFonts w:cs="Circular Std Book"/>
                <w:sz w:val="18"/>
                <w:szCs w:val="18"/>
              </w:rPr>
            </w:pPr>
            <w:r w:rsidRPr="000640AE">
              <w:rPr>
                <w:rFonts w:cs="Circular Std Book"/>
                <w:sz w:val="18"/>
                <w:szCs w:val="18"/>
              </w:rPr>
              <w:t>300.0</w:t>
            </w:r>
          </w:p>
        </w:tc>
        <w:tc>
          <w:tcPr>
            <w:tcW w:w="2080" w:type="dxa"/>
            <w:shd w:val="clear" w:color="auto" w:fill="00B050"/>
            <w:vAlign w:val="center"/>
          </w:tcPr>
          <w:p w14:paraId="47D8FA58"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71.9</w:t>
            </w:r>
          </w:p>
        </w:tc>
      </w:tr>
      <w:tr w:rsidR="00DB05F5" w14:paraId="6DEB136C" w14:textId="77777777" w:rsidTr="00645751">
        <w:trPr>
          <w:trHeight w:val="340"/>
        </w:trPr>
        <w:tc>
          <w:tcPr>
            <w:tcW w:w="5382" w:type="dxa"/>
            <w:vAlign w:val="center"/>
          </w:tcPr>
          <w:p w14:paraId="6FC312EE" w14:textId="0DD7FD66" w:rsidR="00DB05F5" w:rsidRPr="000640AE" w:rsidRDefault="00DB05F5" w:rsidP="0030331A">
            <w:pPr>
              <w:pStyle w:val="Bodycopy"/>
              <w:spacing w:after="0"/>
              <w:rPr>
                <w:rFonts w:cs="Circular Std Book"/>
                <w:sz w:val="18"/>
                <w:szCs w:val="18"/>
              </w:rPr>
            </w:pPr>
            <w:r w:rsidRPr="000640AE">
              <w:rPr>
                <w:rFonts w:cs="Circular Std Book"/>
                <w:sz w:val="18"/>
                <w:szCs w:val="18"/>
              </w:rPr>
              <w:t>Telephone calls answered within 30 seconds</w:t>
            </w:r>
            <w:r w:rsidR="000F2A55">
              <w:rPr>
                <w:rFonts w:cs="Circular Std Book"/>
                <w:sz w:val="18"/>
                <w:szCs w:val="18"/>
              </w:rPr>
              <w:t xml:space="preserve"> </w:t>
            </w:r>
            <w:r w:rsidRPr="000640AE">
              <w:rPr>
                <w:rFonts w:cs="Circular Std Book"/>
                <w:sz w:val="18"/>
                <w:szCs w:val="18"/>
              </w:rPr>
              <w:t>(%)</w:t>
            </w:r>
          </w:p>
        </w:tc>
        <w:tc>
          <w:tcPr>
            <w:tcW w:w="1984" w:type="dxa"/>
            <w:vAlign w:val="center"/>
          </w:tcPr>
          <w:p w14:paraId="29BA2E72" w14:textId="77777777" w:rsidR="00DB05F5" w:rsidRPr="000640AE" w:rsidRDefault="00DB05F5" w:rsidP="0030331A">
            <w:pPr>
              <w:pStyle w:val="Bodycopy"/>
              <w:spacing w:after="0"/>
              <w:jc w:val="center"/>
              <w:rPr>
                <w:rFonts w:cs="Circular Std Book"/>
                <w:sz w:val="18"/>
                <w:szCs w:val="18"/>
              </w:rPr>
            </w:pPr>
            <w:r w:rsidRPr="000640AE">
              <w:rPr>
                <w:rFonts w:cs="Circular Std Book"/>
                <w:sz w:val="18"/>
                <w:szCs w:val="18"/>
              </w:rPr>
              <w:t>97</w:t>
            </w:r>
          </w:p>
        </w:tc>
        <w:tc>
          <w:tcPr>
            <w:tcW w:w="2080" w:type="dxa"/>
            <w:shd w:val="clear" w:color="auto" w:fill="00B050"/>
            <w:vAlign w:val="center"/>
          </w:tcPr>
          <w:p w14:paraId="66949A29" w14:textId="77777777" w:rsidR="00DB05F5" w:rsidRPr="000640AE" w:rsidRDefault="00DB05F5" w:rsidP="0030331A">
            <w:pPr>
              <w:pStyle w:val="Bodycopy"/>
              <w:spacing w:after="0"/>
              <w:jc w:val="center"/>
              <w:rPr>
                <w:rFonts w:cs="Circular Std Book"/>
                <w:color w:val="FFFFFF" w:themeColor="background1"/>
                <w:sz w:val="18"/>
                <w:szCs w:val="18"/>
              </w:rPr>
            </w:pPr>
            <w:r w:rsidRPr="000640AE">
              <w:rPr>
                <w:rFonts w:cs="Circular Std Book"/>
                <w:color w:val="FFFFFF" w:themeColor="background1"/>
                <w:sz w:val="18"/>
                <w:szCs w:val="18"/>
              </w:rPr>
              <w:t>97</w:t>
            </w:r>
          </w:p>
        </w:tc>
      </w:tr>
      <w:tr w:rsidR="00DB05F5" w14:paraId="64AD49C9" w14:textId="77777777" w:rsidTr="00645751">
        <w:trPr>
          <w:trHeight w:val="340"/>
        </w:trPr>
        <w:tc>
          <w:tcPr>
            <w:tcW w:w="5382" w:type="dxa"/>
            <w:vAlign w:val="center"/>
          </w:tcPr>
          <w:p w14:paraId="6E551217" w14:textId="77777777" w:rsidR="00DB05F5" w:rsidRPr="000640AE" w:rsidRDefault="00DB05F5" w:rsidP="0030331A">
            <w:pPr>
              <w:pStyle w:val="Bodycopy"/>
              <w:spacing w:after="0"/>
              <w:rPr>
                <w:rFonts w:cs="Circular Std Book"/>
                <w:sz w:val="18"/>
                <w:szCs w:val="18"/>
              </w:rPr>
            </w:pPr>
            <w:r w:rsidRPr="000640AE">
              <w:rPr>
                <w:rFonts w:cs="Circular Std Book"/>
                <w:sz w:val="18"/>
                <w:szCs w:val="18"/>
              </w:rPr>
              <w:t>Number of hardship grants approved</w:t>
            </w:r>
          </w:p>
        </w:tc>
        <w:tc>
          <w:tcPr>
            <w:tcW w:w="1984" w:type="dxa"/>
            <w:vAlign w:val="center"/>
          </w:tcPr>
          <w:p w14:paraId="50A3DFEF" w14:textId="77777777" w:rsidR="00DB05F5" w:rsidRPr="000640AE" w:rsidRDefault="00DB05F5" w:rsidP="0030331A">
            <w:pPr>
              <w:pStyle w:val="Bodycopy"/>
              <w:spacing w:after="0"/>
              <w:jc w:val="center"/>
              <w:rPr>
                <w:rFonts w:cs="Circular Std Book"/>
                <w:sz w:val="18"/>
                <w:szCs w:val="18"/>
              </w:rPr>
            </w:pPr>
            <w:r w:rsidRPr="000640AE">
              <w:rPr>
                <w:rFonts w:cs="Circular Std Book"/>
                <w:sz w:val="18"/>
                <w:szCs w:val="18"/>
              </w:rPr>
              <w:t>25</w:t>
            </w:r>
          </w:p>
        </w:tc>
        <w:tc>
          <w:tcPr>
            <w:tcW w:w="2080" w:type="dxa"/>
            <w:shd w:val="clear" w:color="auto" w:fill="00B050"/>
            <w:vAlign w:val="center"/>
          </w:tcPr>
          <w:p w14:paraId="39D2BD19" w14:textId="77777777" w:rsidR="00DB05F5" w:rsidRPr="000640AE" w:rsidRDefault="00DB05F5" w:rsidP="0030331A">
            <w:pPr>
              <w:pStyle w:val="Bodycopy"/>
              <w:spacing w:after="0"/>
              <w:jc w:val="center"/>
              <w:rPr>
                <w:rFonts w:cs="Circular Std Book"/>
                <w:sz w:val="18"/>
                <w:szCs w:val="18"/>
              </w:rPr>
            </w:pPr>
            <w:r w:rsidRPr="000640AE">
              <w:rPr>
                <w:rFonts w:cs="Circular Std Book"/>
                <w:color w:val="FFFFFF" w:themeColor="background1"/>
                <w:sz w:val="18"/>
                <w:szCs w:val="18"/>
              </w:rPr>
              <w:t>158.5</w:t>
            </w:r>
          </w:p>
        </w:tc>
      </w:tr>
    </w:tbl>
    <w:p w14:paraId="517DF9B1" w14:textId="5F00E5A3" w:rsidR="00DB05F5" w:rsidRPr="00007935" w:rsidRDefault="006077B7" w:rsidP="00DB05F5">
      <w:pPr>
        <w:pStyle w:val="Bodycopy"/>
      </w:pPr>
      <w:r>
        <w:br/>
      </w:r>
      <w:r w:rsidR="00A43D25">
        <w:t>Westernport Water</w:t>
      </w:r>
      <w:r w:rsidR="00DB05F5" w:rsidRPr="00007935">
        <w:t xml:space="preserve"> has delivered increased customer value around affordable and responsive services. Average turnaround times have remained consistent, reporting low numbers of Priority 1 bursts and leaks and significantly exceeding performance expectations for Priority 3 bursts and leaks. </w:t>
      </w:r>
      <w:r w:rsidR="00A43D25">
        <w:t>Westernport Water</w:t>
      </w:r>
      <w:r w:rsidR="00DB05F5" w:rsidRPr="00007935">
        <w:t xml:space="preserve"> continues to provide accessible call centre operations with 97% of calls answered within 30 seconds. This service was maintained despite the challenge of transitioning all centre operations to a virtual call centre due to COVID-19 restrictions preventing agents from working in the office. Customers have supported the change with increasing ‘ease of effort’ results (refer below).</w:t>
      </w:r>
    </w:p>
    <w:p w14:paraId="68E0CA7F" w14:textId="3F8CF521" w:rsidR="00DB05F5" w:rsidRPr="00E63919" w:rsidRDefault="00DB05F5" w:rsidP="00DB05F5">
      <w:pPr>
        <w:pStyle w:val="Bodycopy"/>
      </w:pPr>
      <w:r w:rsidRPr="00E63919">
        <w:t>The economic impacts of COVID-19 placed additional pressures on our customers. Based on results provided by the Essential Services Commission, W</w:t>
      </w:r>
      <w:r w:rsidR="00A43D25">
        <w:t>esternport Water</w:t>
      </w:r>
      <w:r w:rsidRPr="00E63919">
        <w:t xml:space="preserve"> regularly reported one of the highest rates of customer hardship in the Victoria water sector. Consequently, </w:t>
      </w:r>
      <w:r w:rsidR="00A43D25">
        <w:t>Westernport Water</w:t>
      </w:r>
      <w:r w:rsidRPr="00E63919">
        <w:t xml:space="preserve"> redirected debt recovery </w:t>
      </w:r>
      <w:r w:rsidRPr="00E63919">
        <w:lastRenderedPageBreak/>
        <w:t>funds to support hardship customers, exceeding the hardship grant target</w:t>
      </w:r>
      <w:r>
        <w:t xml:space="preserve"> and increasing grants by over 300% from 2017-18 to 2021-22.</w:t>
      </w:r>
    </w:p>
    <w:p w14:paraId="3A84BDAA" w14:textId="733B7C03" w:rsidR="00DB05F5" w:rsidRDefault="002A1DC5" w:rsidP="00DB05F5">
      <w:pPr>
        <w:pStyle w:val="Bodycopy"/>
        <w:rPr>
          <w:rFonts w:asciiTheme="minorHAnsi" w:hAnsiTheme="minorHAnsi" w:cstheme="minorHAnsi"/>
        </w:rPr>
      </w:pPr>
      <w:r>
        <w:rPr>
          <w:noProof/>
        </w:rPr>
        <mc:AlternateContent>
          <mc:Choice Requires="wps">
            <w:drawing>
              <wp:anchor distT="0" distB="0" distL="114300" distR="114300" simplePos="0" relativeHeight="251695104" behindDoc="0" locked="0" layoutInCell="1" allowOverlap="1" wp14:anchorId="0CDDE53F" wp14:editId="6C37BA1C">
                <wp:simplePos x="0" y="0"/>
                <wp:positionH relativeFrom="column">
                  <wp:posOffset>-7298</wp:posOffset>
                </wp:positionH>
                <wp:positionV relativeFrom="paragraph">
                  <wp:posOffset>-61685</wp:posOffset>
                </wp:positionV>
                <wp:extent cx="6315075" cy="2876550"/>
                <wp:effectExtent l="0" t="0" r="28575" b="19050"/>
                <wp:wrapNone/>
                <wp:docPr id="18" name="Rectangle 18"/>
                <wp:cNvGraphicFramePr/>
                <a:graphic xmlns:a="http://schemas.openxmlformats.org/drawingml/2006/main">
                  <a:graphicData uri="http://schemas.microsoft.com/office/word/2010/wordprocessingShape">
                    <wps:wsp>
                      <wps:cNvSpPr/>
                      <wps:spPr>
                        <a:xfrm>
                          <a:off x="0" y="0"/>
                          <a:ext cx="6315075" cy="2876550"/>
                        </a:xfrm>
                        <a:prstGeom prst="rect">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515148C" id="Rectangle 18" o:spid="_x0000_s1026" style="position:absolute;margin-left:-.55pt;margin-top:-4.85pt;width:497.25pt;height:2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" filled="f" strokecolor="gray [1629]" strokeweight="1pt"/>
            </w:pict>
          </mc:Fallback>
        </mc:AlternateContent>
      </w:r>
      <w:r w:rsidR="00DB05F5">
        <w:rPr>
          <w:noProof/>
        </w:rPr>
        <w:drawing>
          <wp:inline distT="0" distB="0" distL="0" distR="0" wp14:anchorId="04E40A26" wp14:editId="3B65FF57">
            <wp:extent cx="3124200" cy="2752725"/>
            <wp:effectExtent l="0" t="0" r="0" b="0"/>
            <wp:docPr id="16" name="Chart 16">
              <a:extLst xmlns:a="http://schemas.openxmlformats.org/drawingml/2006/main">
                <a:ext uri="{FF2B5EF4-FFF2-40B4-BE49-F238E27FC236}">
                  <a16:creationId xmlns:a16="http://schemas.microsoft.com/office/drawing/2014/main" id="{681A7E8C-B98B-4CDE-A8AD-9C408FC83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DB05F5" w:rsidRPr="00007935">
        <w:rPr>
          <w:noProof/>
        </w:rPr>
        <w:t xml:space="preserve"> </w:t>
      </w:r>
      <w:r w:rsidR="00DB05F5">
        <w:rPr>
          <w:noProof/>
        </w:rPr>
        <w:drawing>
          <wp:inline distT="0" distB="0" distL="0" distR="0" wp14:anchorId="53017489" wp14:editId="79E093FE">
            <wp:extent cx="3028950" cy="2752725"/>
            <wp:effectExtent l="0" t="0" r="0" b="0"/>
            <wp:docPr id="26" name="Chart 26">
              <a:extLst xmlns:a="http://schemas.openxmlformats.org/drawingml/2006/main">
                <a:ext uri="{FF2B5EF4-FFF2-40B4-BE49-F238E27FC236}">
                  <a16:creationId xmlns:a16="http://schemas.microsoft.com/office/drawing/2014/main" id="{85F85BFD-76E6-44B9-A870-69C44D2876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D44B73A" w14:textId="58E842B8" w:rsidR="006E64C5" w:rsidRPr="00563F72" w:rsidRDefault="006E64C5" w:rsidP="006E64C5">
      <w:pPr>
        <w:pStyle w:val="Bodycopy"/>
        <w:rPr>
          <w:i/>
          <w:iCs/>
          <w:sz w:val="18"/>
          <w:szCs w:val="18"/>
        </w:rPr>
      </w:pPr>
      <w:r w:rsidRPr="00563F72">
        <w:rPr>
          <w:i/>
          <w:iCs/>
          <w:sz w:val="18"/>
          <w:szCs w:val="18"/>
        </w:rPr>
        <w:t xml:space="preserve">Graphs </w:t>
      </w:r>
      <w:r w:rsidR="0007675C">
        <w:rPr>
          <w:i/>
          <w:iCs/>
          <w:sz w:val="18"/>
          <w:szCs w:val="18"/>
        </w:rPr>
        <w:t>9</w:t>
      </w:r>
      <w:r w:rsidRPr="00563F72">
        <w:rPr>
          <w:i/>
          <w:iCs/>
          <w:sz w:val="18"/>
          <w:szCs w:val="18"/>
        </w:rPr>
        <w:t>&amp;</w:t>
      </w:r>
      <w:r w:rsidR="0007675C">
        <w:rPr>
          <w:i/>
          <w:iCs/>
          <w:sz w:val="18"/>
          <w:szCs w:val="18"/>
        </w:rPr>
        <w:t>10</w:t>
      </w:r>
      <w:r w:rsidRPr="00563F72">
        <w:rPr>
          <w:i/>
          <w:iCs/>
          <w:sz w:val="18"/>
          <w:szCs w:val="18"/>
        </w:rPr>
        <w:t>: Westernport Water performance as per ESC Water Performance Report Data Summary 2020-21 (left) and annual customer satisfaction survey (right).</w:t>
      </w:r>
    </w:p>
    <w:p w14:paraId="702462AF" w14:textId="34FA93E8" w:rsidR="006077B7" w:rsidRPr="008126A4" w:rsidRDefault="006077B7" w:rsidP="000F2A55">
      <w:pPr>
        <w:pStyle w:val="Subheading2"/>
      </w:pPr>
      <w:r w:rsidRPr="008126A4">
        <w:t xml:space="preserve">Table </w:t>
      </w:r>
      <w:r w:rsidR="00FE57DE">
        <w:t>5</w:t>
      </w:r>
      <w:r w:rsidRPr="008126A4">
        <w:t xml:space="preserve">: Performance against Outcome </w:t>
      </w:r>
      <w:r>
        <w:t>4</w:t>
      </w:r>
      <w:r w:rsidRPr="008126A4">
        <w:t xml:space="preserve">: </w:t>
      </w:r>
      <w:r>
        <w:t>A More Sustainable Community</w:t>
      </w:r>
    </w:p>
    <w:tbl>
      <w:tblPr>
        <w:tblStyle w:val="TableGrid"/>
        <w:tblW w:w="9639" w:type="dxa"/>
        <w:tblLook w:val="04A0" w:firstRow="1" w:lastRow="0" w:firstColumn="1" w:lastColumn="0" w:noHBand="0" w:noVBand="1"/>
      </w:tblPr>
      <w:tblGrid>
        <w:gridCol w:w="4905"/>
        <w:gridCol w:w="2320"/>
        <w:gridCol w:w="2414"/>
      </w:tblGrid>
      <w:tr w:rsidR="00DB05F5" w14:paraId="094698A6" w14:textId="77777777" w:rsidTr="00645751">
        <w:trPr>
          <w:trHeight w:val="527"/>
        </w:trPr>
        <w:tc>
          <w:tcPr>
            <w:tcW w:w="4957" w:type="dxa"/>
            <w:shd w:val="clear" w:color="auto" w:fill="0070C0"/>
            <w:vAlign w:val="center"/>
          </w:tcPr>
          <w:p w14:paraId="6BC69A9E" w14:textId="77777777" w:rsidR="00DB05F5" w:rsidRPr="00F67B3E" w:rsidRDefault="00DB05F5" w:rsidP="0030331A">
            <w:pPr>
              <w:pStyle w:val="Bodycopy"/>
              <w:spacing w:after="0"/>
              <w:rPr>
                <w:rFonts w:cs="Circular Std Book"/>
                <w:color w:val="FFFFFF" w:themeColor="background1"/>
                <w:sz w:val="18"/>
                <w:szCs w:val="18"/>
              </w:rPr>
            </w:pPr>
            <w:r w:rsidRPr="00F67B3E">
              <w:rPr>
                <w:rFonts w:cs="Circular Std Book"/>
                <w:color w:val="FFFFFF" w:themeColor="background1"/>
                <w:sz w:val="18"/>
                <w:szCs w:val="18"/>
              </w:rPr>
              <w:t>Outcome 4:</w:t>
            </w:r>
            <w:r w:rsidRPr="00F67B3E">
              <w:rPr>
                <w:rFonts w:cs="Circular Std Book"/>
                <w:color w:val="FFFFFF" w:themeColor="background1"/>
                <w:sz w:val="18"/>
                <w:szCs w:val="18"/>
              </w:rPr>
              <w:br/>
              <w:t>A More Sustainable Community</w:t>
            </w:r>
          </w:p>
        </w:tc>
        <w:tc>
          <w:tcPr>
            <w:tcW w:w="2340" w:type="dxa"/>
            <w:shd w:val="clear" w:color="auto" w:fill="0070C0"/>
            <w:vAlign w:val="center"/>
          </w:tcPr>
          <w:p w14:paraId="3D2682D4" w14:textId="77777777" w:rsidR="00DB05F5" w:rsidRPr="00F67B3E" w:rsidRDefault="00DB05F5" w:rsidP="0030331A">
            <w:pPr>
              <w:pStyle w:val="Bodycopy"/>
              <w:spacing w:after="0"/>
              <w:jc w:val="center"/>
              <w:rPr>
                <w:rFonts w:cs="Circular Std Book"/>
                <w:color w:val="FFFFFF" w:themeColor="background1"/>
                <w:sz w:val="18"/>
                <w:szCs w:val="18"/>
              </w:rPr>
            </w:pPr>
            <w:r w:rsidRPr="00F67B3E">
              <w:rPr>
                <w:rFonts w:cs="Circular Std Book"/>
                <w:color w:val="FFFFFF" w:themeColor="background1"/>
                <w:sz w:val="18"/>
                <w:szCs w:val="18"/>
              </w:rPr>
              <w:t xml:space="preserve">Target </w:t>
            </w:r>
            <w:r w:rsidRPr="00F67B3E">
              <w:rPr>
                <w:rFonts w:cs="Circular Std Book"/>
                <w:color w:val="FFFFFF" w:themeColor="background1"/>
                <w:sz w:val="18"/>
                <w:szCs w:val="18"/>
              </w:rPr>
              <w:br/>
              <w:t>(End-of-Period)</w:t>
            </w:r>
          </w:p>
        </w:tc>
        <w:tc>
          <w:tcPr>
            <w:tcW w:w="2433" w:type="dxa"/>
            <w:shd w:val="clear" w:color="auto" w:fill="0070C0"/>
            <w:vAlign w:val="center"/>
          </w:tcPr>
          <w:p w14:paraId="0975DA5B" w14:textId="77777777" w:rsidR="00DB05F5" w:rsidRPr="00F67B3E" w:rsidRDefault="00DB05F5" w:rsidP="0030331A">
            <w:pPr>
              <w:pStyle w:val="Bodycopy"/>
              <w:spacing w:after="0"/>
              <w:jc w:val="center"/>
              <w:rPr>
                <w:rFonts w:cs="Circular Std Book"/>
                <w:color w:val="FFFFFF" w:themeColor="background1"/>
                <w:sz w:val="18"/>
                <w:szCs w:val="18"/>
              </w:rPr>
            </w:pPr>
            <w:r w:rsidRPr="00F67B3E">
              <w:rPr>
                <w:rFonts w:cs="Circular Std Book"/>
                <w:color w:val="FFFFFF" w:themeColor="background1"/>
                <w:sz w:val="18"/>
                <w:szCs w:val="18"/>
              </w:rPr>
              <w:t xml:space="preserve">Actual </w:t>
            </w:r>
            <w:r w:rsidRPr="00F67B3E">
              <w:rPr>
                <w:rFonts w:cs="Circular Std Book"/>
                <w:color w:val="FFFFFF" w:themeColor="background1"/>
                <w:sz w:val="18"/>
                <w:szCs w:val="18"/>
              </w:rPr>
              <w:br/>
              <w:t>(2021-22)</w:t>
            </w:r>
          </w:p>
        </w:tc>
      </w:tr>
      <w:tr w:rsidR="00DB05F5" w14:paraId="528DC5E1" w14:textId="77777777" w:rsidTr="00645751">
        <w:trPr>
          <w:trHeight w:val="527"/>
        </w:trPr>
        <w:tc>
          <w:tcPr>
            <w:tcW w:w="4957" w:type="dxa"/>
            <w:vAlign w:val="center"/>
          </w:tcPr>
          <w:p w14:paraId="745AC5A2" w14:textId="77777777" w:rsidR="00DB05F5" w:rsidRPr="00F67B3E" w:rsidRDefault="00DB05F5" w:rsidP="0030331A">
            <w:pPr>
              <w:pStyle w:val="Bodycopy"/>
              <w:spacing w:after="0"/>
              <w:rPr>
                <w:rFonts w:cs="Circular Std Book"/>
                <w:sz w:val="18"/>
                <w:szCs w:val="18"/>
              </w:rPr>
            </w:pPr>
            <w:r w:rsidRPr="00F67B3E">
              <w:rPr>
                <w:rFonts w:cs="Circular Std Book"/>
                <w:sz w:val="18"/>
                <w:szCs w:val="18"/>
              </w:rPr>
              <w:t xml:space="preserve">Effluent Reuse </w:t>
            </w:r>
          </w:p>
        </w:tc>
        <w:tc>
          <w:tcPr>
            <w:tcW w:w="2340" w:type="dxa"/>
            <w:vAlign w:val="center"/>
          </w:tcPr>
          <w:p w14:paraId="595CD3EE" w14:textId="77777777" w:rsidR="00DB05F5" w:rsidRPr="00F67B3E" w:rsidRDefault="00DB05F5" w:rsidP="0030331A">
            <w:pPr>
              <w:pStyle w:val="Bodycopy"/>
              <w:spacing w:after="0"/>
              <w:jc w:val="center"/>
              <w:rPr>
                <w:rFonts w:cs="Circular Std Book"/>
                <w:sz w:val="18"/>
                <w:szCs w:val="18"/>
              </w:rPr>
            </w:pPr>
            <w:r w:rsidRPr="00F67B3E">
              <w:rPr>
                <w:rFonts w:cs="Circular Std Book"/>
                <w:sz w:val="18"/>
                <w:szCs w:val="18"/>
              </w:rPr>
              <w:t>25%</w:t>
            </w:r>
          </w:p>
        </w:tc>
        <w:tc>
          <w:tcPr>
            <w:tcW w:w="2433" w:type="dxa"/>
            <w:shd w:val="clear" w:color="auto" w:fill="00B050"/>
            <w:vAlign w:val="center"/>
          </w:tcPr>
          <w:p w14:paraId="593B49DF" w14:textId="77777777" w:rsidR="00DB05F5" w:rsidRPr="00F67B3E" w:rsidRDefault="00DB05F5" w:rsidP="0030331A">
            <w:pPr>
              <w:pStyle w:val="Bodycopy"/>
              <w:spacing w:after="0"/>
              <w:jc w:val="center"/>
              <w:rPr>
                <w:rFonts w:cs="Circular Std Book"/>
                <w:sz w:val="18"/>
                <w:szCs w:val="18"/>
              </w:rPr>
            </w:pPr>
            <w:r w:rsidRPr="00F67B3E">
              <w:rPr>
                <w:rFonts w:cs="Circular Std Book"/>
                <w:color w:val="FFFFFF" w:themeColor="background1"/>
                <w:sz w:val="18"/>
                <w:szCs w:val="18"/>
              </w:rPr>
              <w:t>18%</w:t>
            </w:r>
            <w:r w:rsidRPr="00F67B3E">
              <w:rPr>
                <w:rFonts w:cs="Circular Std Book"/>
                <w:color w:val="FFFFFF" w:themeColor="background1"/>
                <w:sz w:val="18"/>
                <w:szCs w:val="18"/>
              </w:rPr>
              <w:br/>
              <w:t>(On Track)</w:t>
            </w:r>
          </w:p>
        </w:tc>
      </w:tr>
      <w:tr w:rsidR="00DB05F5" w14:paraId="4B40391E" w14:textId="77777777" w:rsidTr="00645751">
        <w:trPr>
          <w:trHeight w:val="527"/>
        </w:trPr>
        <w:tc>
          <w:tcPr>
            <w:tcW w:w="4957" w:type="dxa"/>
            <w:vAlign w:val="center"/>
          </w:tcPr>
          <w:p w14:paraId="23ED28B9" w14:textId="77777777" w:rsidR="00DB05F5" w:rsidRPr="00F67B3E" w:rsidRDefault="00DB05F5" w:rsidP="0030331A">
            <w:pPr>
              <w:pStyle w:val="Bodycopy"/>
              <w:spacing w:after="0"/>
              <w:rPr>
                <w:rFonts w:cs="Circular Std Book"/>
                <w:sz w:val="18"/>
                <w:szCs w:val="18"/>
              </w:rPr>
            </w:pPr>
            <w:r w:rsidRPr="00F67B3E">
              <w:rPr>
                <w:rFonts w:cs="Circular Std Book"/>
                <w:sz w:val="18"/>
                <w:szCs w:val="18"/>
              </w:rPr>
              <w:t>Net Greenhouse Gas Emissions</w:t>
            </w:r>
          </w:p>
        </w:tc>
        <w:tc>
          <w:tcPr>
            <w:tcW w:w="2340" w:type="dxa"/>
            <w:vAlign w:val="center"/>
          </w:tcPr>
          <w:p w14:paraId="5C400ED5" w14:textId="77777777" w:rsidR="00DB05F5" w:rsidRPr="00F67B3E" w:rsidRDefault="00DB05F5" w:rsidP="0030331A">
            <w:pPr>
              <w:pStyle w:val="Bodycopy"/>
              <w:spacing w:after="0"/>
              <w:jc w:val="center"/>
              <w:rPr>
                <w:rFonts w:cs="Circular Std Book"/>
                <w:sz w:val="18"/>
                <w:szCs w:val="18"/>
              </w:rPr>
            </w:pPr>
            <w:r w:rsidRPr="00F67B3E">
              <w:rPr>
                <w:rFonts w:cs="Circular Std Book"/>
                <w:sz w:val="18"/>
                <w:szCs w:val="18"/>
              </w:rPr>
              <w:t>5,974</w:t>
            </w:r>
          </w:p>
        </w:tc>
        <w:tc>
          <w:tcPr>
            <w:tcW w:w="2433" w:type="dxa"/>
            <w:shd w:val="clear" w:color="auto" w:fill="00B050"/>
            <w:vAlign w:val="center"/>
          </w:tcPr>
          <w:p w14:paraId="6ED00CCE" w14:textId="77777777" w:rsidR="00DB05F5" w:rsidRPr="00F67B3E" w:rsidRDefault="00DB05F5" w:rsidP="0030331A">
            <w:pPr>
              <w:pStyle w:val="Bodycopy"/>
              <w:spacing w:after="0"/>
              <w:jc w:val="center"/>
              <w:rPr>
                <w:rFonts w:cs="Circular Std Book"/>
                <w:color w:val="FFFFFF" w:themeColor="background1"/>
                <w:sz w:val="18"/>
                <w:szCs w:val="18"/>
              </w:rPr>
            </w:pPr>
            <w:r w:rsidRPr="00F67B3E">
              <w:rPr>
                <w:rFonts w:cs="Circular Std Book"/>
                <w:color w:val="FFFFFF" w:themeColor="background1"/>
                <w:sz w:val="18"/>
                <w:szCs w:val="18"/>
              </w:rPr>
              <w:t>5,973</w:t>
            </w:r>
          </w:p>
          <w:p w14:paraId="2085E21D" w14:textId="3BEED085" w:rsidR="00A43D25" w:rsidRPr="00F67B3E" w:rsidRDefault="00A43D25" w:rsidP="0030331A">
            <w:pPr>
              <w:pStyle w:val="Bodycopy"/>
              <w:spacing w:after="0"/>
              <w:jc w:val="center"/>
              <w:rPr>
                <w:rFonts w:cs="Circular Std Book"/>
                <w:sz w:val="18"/>
                <w:szCs w:val="18"/>
              </w:rPr>
            </w:pPr>
            <w:r w:rsidRPr="00F67B3E">
              <w:rPr>
                <w:rFonts w:cs="Circular Std Book"/>
                <w:color w:val="FFFFFF" w:themeColor="background1"/>
                <w:sz w:val="18"/>
                <w:szCs w:val="18"/>
              </w:rPr>
              <w:t>(Achieved)</w:t>
            </w:r>
          </w:p>
        </w:tc>
      </w:tr>
      <w:tr w:rsidR="00DB05F5" w14:paraId="0315133F" w14:textId="77777777" w:rsidTr="00645751">
        <w:trPr>
          <w:trHeight w:val="527"/>
        </w:trPr>
        <w:tc>
          <w:tcPr>
            <w:tcW w:w="4957" w:type="dxa"/>
            <w:shd w:val="clear" w:color="auto" w:fill="D9D9D9" w:themeFill="background1" w:themeFillShade="D9"/>
            <w:vAlign w:val="center"/>
          </w:tcPr>
          <w:p w14:paraId="79DC11C8" w14:textId="77777777" w:rsidR="00DB05F5" w:rsidRPr="00F67B3E" w:rsidRDefault="00DB05F5" w:rsidP="0030331A">
            <w:pPr>
              <w:pStyle w:val="Bodycopy"/>
              <w:spacing w:after="0"/>
              <w:rPr>
                <w:rFonts w:cs="Circular Std Book"/>
                <w:sz w:val="18"/>
                <w:szCs w:val="18"/>
              </w:rPr>
            </w:pPr>
          </w:p>
        </w:tc>
        <w:tc>
          <w:tcPr>
            <w:tcW w:w="2340" w:type="dxa"/>
            <w:shd w:val="clear" w:color="auto" w:fill="D9D9D9" w:themeFill="background1" w:themeFillShade="D9"/>
            <w:vAlign w:val="center"/>
          </w:tcPr>
          <w:p w14:paraId="0AA3165A" w14:textId="77777777" w:rsidR="00DB05F5" w:rsidRPr="00F67B3E" w:rsidRDefault="00DB05F5" w:rsidP="0030331A">
            <w:pPr>
              <w:pStyle w:val="Bodycopy"/>
              <w:spacing w:after="0"/>
              <w:jc w:val="center"/>
              <w:rPr>
                <w:rFonts w:cs="Circular Std Book"/>
                <w:sz w:val="18"/>
                <w:szCs w:val="18"/>
              </w:rPr>
            </w:pPr>
            <w:r w:rsidRPr="00F67B3E">
              <w:rPr>
                <w:rFonts w:cs="Circular Std Book"/>
                <w:sz w:val="18"/>
                <w:szCs w:val="18"/>
              </w:rPr>
              <w:t xml:space="preserve">Target </w:t>
            </w:r>
            <w:r w:rsidRPr="00F67B3E">
              <w:rPr>
                <w:rFonts w:cs="Circular Std Book"/>
                <w:sz w:val="18"/>
                <w:szCs w:val="18"/>
              </w:rPr>
              <w:br/>
              <w:t>(Annual Average)</w:t>
            </w:r>
          </w:p>
        </w:tc>
        <w:tc>
          <w:tcPr>
            <w:tcW w:w="2433" w:type="dxa"/>
            <w:shd w:val="clear" w:color="auto" w:fill="D9D9D9" w:themeFill="background1" w:themeFillShade="D9"/>
            <w:vAlign w:val="center"/>
          </w:tcPr>
          <w:p w14:paraId="2D9D355E" w14:textId="329C32FB" w:rsidR="00DB05F5" w:rsidRPr="00F67B3E" w:rsidRDefault="00DB05F5" w:rsidP="0030331A">
            <w:pPr>
              <w:pStyle w:val="Bodycopy"/>
              <w:spacing w:after="0"/>
              <w:jc w:val="center"/>
              <w:rPr>
                <w:rFonts w:cs="Circular Std Book"/>
                <w:sz w:val="18"/>
                <w:szCs w:val="18"/>
              </w:rPr>
            </w:pPr>
            <w:r w:rsidRPr="00F67B3E">
              <w:rPr>
                <w:rFonts w:cs="Circular Std Book"/>
                <w:sz w:val="18"/>
                <w:szCs w:val="18"/>
              </w:rPr>
              <w:t xml:space="preserve">Actual </w:t>
            </w:r>
            <w:r w:rsidRPr="00F67B3E">
              <w:rPr>
                <w:rFonts w:cs="Circular Std Book"/>
                <w:sz w:val="18"/>
                <w:szCs w:val="18"/>
              </w:rPr>
              <w:br/>
              <w:t>(</w:t>
            </w:r>
            <w:r w:rsidR="00A43D25" w:rsidRPr="00F67B3E">
              <w:rPr>
                <w:rFonts w:cs="Circular Std Book"/>
                <w:sz w:val="18"/>
                <w:szCs w:val="18"/>
              </w:rPr>
              <w:t xml:space="preserve">4 Year </w:t>
            </w:r>
            <w:r w:rsidRPr="00F67B3E">
              <w:rPr>
                <w:rFonts w:cs="Circular Std Book"/>
                <w:sz w:val="18"/>
                <w:szCs w:val="18"/>
              </w:rPr>
              <w:t>Annual Average)</w:t>
            </w:r>
          </w:p>
        </w:tc>
      </w:tr>
      <w:tr w:rsidR="00DB05F5" w14:paraId="3D7B930E" w14:textId="77777777" w:rsidTr="00645751">
        <w:trPr>
          <w:trHeight w:val="527"/>
        </w:trPr>
        <w:tc>
          <w:tcPr>
            <w:tcW w:w="4957" w:type="dxa"/>
            <w:vAlign w:val="center"/>
          </w:tcPr>
          <w:p w14:paraId="5A8FFEEC" w14:textId="77777777" w:rsidR="00DB05F5" w:rsidRPr="00F67B3E" w:rsidRDefault="00DB05F5" w:rsidP="0030331A">
            <w:pPr>
              <w:pStyle w:val="Bodycopy"/>
              <w:spacing w:after="0"/>
              <w:rPr>
                <w:rFonts w:cs="Circular Std Book"/>
                <w:sz w:val="18"/>
                <w:szCs w:val="18"/>
              </w:rPr>
            </w:pPr>
            <w:r w:rsidRPr="00F67B3E">
              <w:rPr>
                <w:rFonts w:cs="Circular Std Book"/>
                <w:sz w:val="18"/>
                <w:szCs w:val="18"/>
              </w:rPr>
              <w:t>Number of community education engagements</w:t>
            </w:r>
          </w:p>
        </w:tc>
        <w:tc>
          <w:tcPr>
            <w:tcW w:w="2340" w:type="dxa"/>
            <w:vAlign w:val="center"/>
          </w:tcPr>
          <w:p w14:paraId="613395ED" w14:textId="77777777" w:rsidR="00DB05F5" w:rsidRPr="00F67B3E" w:rsidRDefault="00DB05F5" w:rsidP="0030331A">
            <w:pPr>
              <w:pStyle w:val="Bodycopy"/>
              <w:spacing w:after="0"/>
              <w:jc w:val="center"/>
              <w:rPr>
                <w:rFonts w:cs="Circular Std Book"/>
                <w:sz w:val="18"/>
                <w:szCs w:val="18"/>
              </w:rPr>
            </w:pPr>
            <w:r w:rsidRPr="00F67B3E">
              <w:rPr>
                <w:rFonts w:cs="Circular Std Book"/>
                <w:sz w:val="18"/>
                <w:szCs w:val="18"/>
              </w:rPr>
              <w:t>22</w:t>
            </w:r>
          </w:p>
        </w:tc>
        <w:tc>
          <w:tcPr>
            <w:tcW w:w="2433" w:type="dxa"/>
            <w:shd w:val="clear" w:color="auto" w:fill="00B050"/>
            <w:vAlign w:val="center"/>
          </w:tcPr>
          <w:p w14:paraId="130B8F0D" w14:textId="77777777" w:rsidR="00DB05F5" w:rsidRPr="00F67B3E" w:rsidRDefault="00DB05F5" w:rsidP="0030331A">
            <w:pPr>
              <w:pStyle w:val="Bodycopy"/>
              <w:spacing w:after="0"/>
              <w:jc w:val="center"/>
              <w:rPr>
                <w:rFonts w:cs="Circular Std Book"/>
                <w:sz w:val="18"/>
                <w:szCs w:val="18"/>
              </w:rPr>
            </w:pPr>
            <w:r w:rsidRPr="00F67B3E">
              <w:rPr>
                <w:rFonts w:cs="Circular Std Book"/>
                <w:color w:val="FFFFFF" w:themeColor="background1"/>
                <w:sz w:val="18"/>
                <w:szCs w:val="18"/>
              </w:rPr>
              <w:t>22</w:t>
            </w:r>
          </w:p>
        </w:tc>
      </w:tr>
    </w:tbl>
    <w:p w14:paraId="42EE9FEC" w14:textId="77777777" w:rsidR="000F2A55" w:rsidRDefault="000F2A55" w:rsidP="00DB05F5">
      <w:pPr>
        <w:pStyle w:val="Bodycopy"/>
      </w:pPr>
    </w:p>
    <w:p w14:paraId="557991E2" w14:textId="2A70C2D1" w:rsidR="00DB05F5" w:rsidRDefault="00DB05F5" w:rsidP="00DB05F5">
      <w:pPr>
        <w:pStyle w:val="Bodycopy"/>
      </w:pPr>
      <w:r w:rsidRPr="006A488E">
        <w:t>Two significant projects</w:t>
      </w:r>
      <w:r w:rsidR="00A43D25">
        <w:t xml:space="preserve"> </w:t>
      </w:r>
      <w:r w:rsidR="00BC5420">
        <w:t>(Sustainable Water Reuse &amp; Land Management</w:t>
      </w:r>
      <w:r w:rsidRPr="006A488E">
        <w:t xml:space="preserve"> </w:t>
      </w:r>
      <w:r w:rsidR="00BC5420">
        <w:t xml:space="preserve">and Emissions Reduction Pledge Implementation) </w:t>
      </w:r>
      <w:r w:rsidRPr="006A488E">
        <w:t xml:space="preserve">have been delivered this price period in support of a more sustainable community, and more specifically, increased effluent reuse and </w:t>
      </w:r>
      <w:r>
        <w:t xml:space="preserve">reduced </w:t>
      </w:r>
      <w:r w:rsidRPr="006A488E">
        <w:t xml:space="preserve">net greenhouse gas emissions. Both projects are expected to build capacity, whether through irrigation or renewable energy to meet our end of period targets. </w:t>
      </w:r>
    </w:p>
    <w:p w14:paraId="33DE60F8" w14:textId="77777777" w:rsidR="00DB05F5" w:rsidRDefault="00DB05F5" w:rsidP="00DB05F5">
      <w:pPr>
        <w:pStyle w:val="Bodycopy"/>
      </w:pPr>
      <w:r>
        <w:t xml:space="preserve">To date, seasonal conditions have proved challenging to make headway against targets. La Nina weather patterns have contributed to localised storm and flooding events that have reduced our window for irrigation and increased inflows into our wastewater treatment plant, which leads to increased pumping/energy demands. </w:t>
      </w:r>
    </w:p>
    <w:p w14:paraId="753AEA13" w14:textId="2573B1F9" w:rsidR="00DB05F5" w:rsidRPr="007B0849" w:rsidRDefault="00DB05F5" w:rsidP="00DB05F5">
      <w:pPr>
        <w:pStyle w:val="Bodycopy"/>
      </w:pPr>
      <w:r>
        <w:t>During 2021-22, the Class-A recycled water plant was offline due to the membrane condition, which require</w:t>
      </w:r>
      <w:r w:rsidR="0029197F">
        <w:t>d</w:t>
      </w:r>
      <w:r>
        <w:t xml:space="preserve"> replacement. </w:t>
      </w:r>
      <w:r w:rsidRPr="007B0849">
        <w:t xml:space="preserve">Greenhouse Gas Emissions </w:t>
      </w:r>
      <w:r w:rsidR="0029197F">
        <w:t>fell</w:t>
      </w:r>
      <w:r w:rsidRPr="007B0849">
        <w:t xml:space="preserve"> by 731 tonnes CO2-e due </w:t>
      </w:r>
      <w:r w:rsidR="0029197F">
        <w:t xml:space="preserve">to </w:t>
      </w:r>
      <w:r w:rsidRPr="007B0849">
        <w:t>our new 99kW solar array operating to design at Cowes Wastewater Treatment Plant and the voluntary surrender of 211 MWh equal to 211 tonnes CO2-e from the Zero Emissions Water (ZEW) – Power Purchase Agreement.</w:t>
      </w:r>
    </w:p>
    <w:p w14:paraId="7032CEE4" w14:textId="5408EE2E" w:rsidR="00DB05F5" w:rsidRDefault="00DB05F5" w:rsidP="00DB05F5">
      <w:pPr>
        <w:pStyle w:val="Bodycopy"/>
      </w:pPr>
      <w:r>
        <w:t xml:space="preserve">The number of community education engagements target has also been met, despite COVID-19 restrictions causing cancellations to many planned events over a two-year period. Where possible, these events have </w:t>
      </w:r>
      <w:r>
        <w:lastRenderedPageBreak/>
        <w:t xml:space="preserve">been transitioned online – as was witnessed with the sector’s National Water Week Online Learning Festival, which was supported by </w:t>
      </w:r>
      <w:r w:rsidR="00B631D3">
        <w:t>Westernport Water</w:t>
      </w:r>
      <w:r>
        <w:t>.</w:t>
      </w:r>
    </w:p>
    <w:p w14:paraId="6837E18F" w14:textId="77777777" w:rsidR="00DB05F5" w:rsidRDefault="00DB05F5" w:rsidP="00DB05F5">
      <w:pPr>
        <w:pStyle w:val="Bodycopy"/>
        <w:jc w:val="center"/>
        <w:rPr>
          <w:rFonts w:asciiTheme="minorHAnsi" w:hAnsiTheme="minorHAnsi" w:cstheme="minorHAnsi"/>
        </w:rPr>
      </w:pPr>
      <w:r>
        <w:rPr>
          <w:noProof/>
        </w:rPr>
        <w:drawing>
          <wp:inline distT="0" distB="0" distL="0" distR="0" wp14:anchorId="379A6A84" wp14:editId="39F50B84">
            <wp:extent cx="4572000" cy="2749550"/>
            <wp:effectExtent l="0" t="0" r="0" b="12700"/>
            <wp:docPr id="19" name="Chart 19">
              <a:extLst xmlns:a="http://schemas.openxmlformats.org/drawingml/2006/main">
                <a:ext uri="{FF2B5EF4-FFF2-40B4-BE49-F238E27FC236}">
                  <a16:creationId xmlns:a16="http://schemas.microsoft.com/office/drawing/2014/main" id="{5C33ACC6-9EAC-4ADE-B31E-C117658B9E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5D02D9B" w14:textId="027D08FE" w:rsidR="006E64C5" w:rsidRPr="00563F72" w:rsidRDefault="006E64C5" w:rsidP="006E64C5">
      <w:pPr>
        <w:pStyle w:val="Bodycopy"/>
        <w:rPr>
          <w:rFonts w:asciiTheme="minorHAnsi" w:hAnsiTheme="minorHAnsi" w:cstheme="minorHAnsi"/>
          <w:sz w:val="18"/>
          <w:szCs w:val="18"/>
        </w:rPr>
      </w:pPr>
      <w:r w:rsidRPr="00563F72">
        <w:rPr>
          <w:i/>
          <w:iCs/>
          <w:sz w:val="18"/>
          <w:szCs w:val="18"/>
        </w:rPr>
        <w:t>Graph 1</w:t>
      </w:r>
      <w:r w:rsidR="0007675C">
        <w:rPr>
          <w:i/>
          <w:iCs/>
          <w:sz w:val="18"/>
          <w:szCs w:val="18"/>
        </w:rPr>
        <w:t>1</w:t>
      </w:r>
      <w:r w:rsidRPr="00563F72">
        <w:rPr>
          <w:i/>
          <w:iCs/>
          <w:sz w:val="18"/>
          <w:szCs w:val="18"/>
        </w:rPr>
        <w:t>: Westernport Water performance as per annual customer satisfaction survey.</w:t>
      </w:r>
    </w:p>
    <w:p w14:paraId="46E25774" w14:textId="08423DA9" w:rsidR="00DB05F5" w:rsidRPr="000F2A55" w:rsidRDefault="00DB05F5" w:rsidP="000F2A55">
      <w:pPr>
        <w:pStyle w:val="Subheading2"/>
      </w:pPr>
      <w:r w:rsidRPr="000F2A55">
        <w:t>Annual Outcomes Report</w:t>
      </w:r>
    </w:p>
    <w:p w14:paraId="7441DC12" w14:textId="0083722D" w:rsidR="00DB05F5" w:rsidRDefault="00BB7F32" w:rsidP="00DB05F5">
      <w:pPr>
        <w:pStyle w:val="Bodycopy"/>
      </w:pPr>
      <w:r>
        <w:t>Westernport Water</w:t>
      </w:r>
      <w:r w:rsidR="00DB05F5" w:rsidRPr="00E01254">
        <w:t xml:space="preserve"> is committed </w:t>
      </w:r>
      <w:r w:rsidR="00DB05F5">
        <w:t>to delivering the outcomes and performance that customers sought as part of the 2018 Price Review engagement process. As part of this commitment, transparent and accessible progress reporting is in place to ensure that customers can remain confident that their expectations are driving the priorities of our business.</w:t>
      </w:r>
    </w:p>
    <w:p w14:paraId="1DA4A410" w14:textId="736C516B" w:rsidR="00DB05F5" w:rsidRDefault="00DB05F5" w:rsidP="00DB05F5">
      <w:pPr>
        <w:pStyle w:val="Bodycopy"/>
      </w:pPr>
      <w:r>
        <w:t xml:space="preserve">Our Annual Watermark is </w:t>
      </w:r>
      <w:r w:rsidR="006D7E17">
        <w:t>distributed</w:t>
      </w:r>
      <w:r>
        <w:t xml:space="preserve"> to every </w:t>
      </w:r>
      <w:r w:rsidR="00B631D3">
        <w:t>Westernport Water</w:t>
      </w:r>
      <w:r>
        <w:t xml:space="preserve"> customer </w:t>
      </w:r>
      <w:r w:rsidR="003135B8">
        <w:t>each year</w:t>
      </w:r>
      <w:r>
        <w:t>. It is also published online and is accessible via our website. The report details our performance against each measure, our achievements, our focus areas, and major projects delivered.</w:t>
      </w:r>
    </w:p>
    <w:p w14:paraId="02B55674" w14:textId="74F94F22" w:rsidR="00BC5420" w:rsidRPr="00563F72" w:rsidRDefault="00DB05F5" w:rsidP="00DB05F5">
      <w:pPr>
        <w:pStyle w:val="Bodycopy"/>
        <w:rPr>
          <w:i/>
          <w:iCs/>
          <w:sz w:val="18"/>
          <w:szCs w:val="18"/>
        </w:rPr>
      </w:pPr>
      <w:r>
        <w:rPr>
          <w:noProof/>
        </w:rPr>
        <w:drawing>
          <wp:inline distT="0" distB="0" distL="0" distR="0" wp14:anchorId="08C79E53" wp14:editId="6D1181AF">
            <wp:extent cx="1362075" cy="28575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62075" cy="2857500"/>
                    </a:xfrm>
                    <a:prstGeom prst="rect">
                      <a:avLst/>
                    </a:prstGeom>
                    <a:noFill/>
                    <a:ln>
                      <a:solidFill>
                        <a:schemeClr val="tx2"/>
                      </a:solidFill>
                    </a:ln>
                  </pic:spPr>
                </pic:pic>
              </a:graphicData>
            </a:graphic>
          </wp:inline>
        </w:drawing>
      </w:r>
      <w:r>
        <w:t xml:space="preserve"> </w:t>
      </w:r>
      <w:r>
        <w:rPr>
          <w:noProof/>
        </w:rPr>
        <w:drawing>
          <wp:inline distT="0" distB="0" distL="0" distR="0" wp14:anchorId="53A904DE" wp14:editId="162CA0E0">
            <wp:extent cx="1352550" cy="28575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52550" cy="2857500"/>
                    </a:xfrm>
                    <a:prstGeom prst="rect">
                      <a:avLst/>
                    </a:prstGeom>
                    <a:noFill/>
                    <a:ln>
                      <a:solidFill>
                        <a:schemeClr val="tx2"/>
                      </a:solidFill>
                    </a:ln>
                  </pic:spPr>
                </pic:pic>
              </a:graphicData>
            </a:graphic>
          </wp:inline>
        </w:drawing>
      </w:r>
      <w:r>
        <w:t xml:space="preserve">  </w:t>
      </w:r>
      <w:r w:rsidRPr="00E01254">
        <w:rPr>
          <w:noProof/>
        </w:rPr>
        <w:drawing>
          <wp:inline distT="0" distB="0" distL="0" distR="0" wp14:anchorId="49247E40" wp14:editId="180C4507">
            <wp:extent cx="1364547" cy="2873375"/>
            <wp:effectExtent l="19050" t="19050" r="26670"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260"/>
                    <a:stretch/>
                  </pic:blipFill>
                  <pic:spPr bwMode="auto">
                    <a:xfrm>
                      <a:off x="0" y="0"/>
                      <a:ext cx="1370768" cy="2886474"/>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r>
        <w:t xml:space="preserve"> </w:t>
      </w:r>
      <w:r w:rsidRPr="00E01254">
        <w:rPr>
          <w:noProof/>
        </w:rPr>
        <w:drawing>
          <wp:inline distT="0" distB="0" distL="0" distR="0" wp14:anchorId="29C0E6F9" wp14:editId="6869B898">
            <wp:extent cx="1359028" cy="2873375"/>
            <wp:effectExtent l="19050" t="19050" r="12700"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73179" cy="2903295"/>
                    </a:xfrm>
                    <a:prstGeom prst="rect">
                      <a:avLst/>
                    </a:prstGeom>
                    <a:ln>
                      <a:solidFill>
                        <a:schemeClr val="tx2"/>
                      </a:solidFill>
                    </a:ln>
                  </pic:spPr>
                </pic:pic>
              </a:graphicData>
            </a:graphic>
          </wp:inline>
        </w:drawing>
      </w:r>
      <w:r w:rsidR="00327E71">
        <w:br/>
      </w:r>
      <w:r w:rsidR="00BC5420" w:rsidRPr="00563F72">
        <w:rPr>
          <w:i/>
          <w:iCs/>
          <w:sz w:val="18"/>
          <w:szCs w:val="18"/>
        </w:rPr>
        <w:t>Photo</w:t>
      </w:r>
      <w:r w:rsidR="00BA4EA6">
        <w:rPr>
          <w:i/>
          <w:iCs/>
          <w:sz w:val="18"/>
          <w:szCs w:val="18"/>
        </w:rPr>
        <w:t>s</w:t>
      </w:r>
      <w:r w:rsidR="00BC5420" w:rsidRPr="00563F72">
        <w:rPr>
          <w:i/>
          <w:iCs/>
          <w:sz w:val="18"/>
          <w:szCs w:val="18"/>
        </w:rPr>
        <w:t xml:space="preserve"> </w:t>
      </w:r>
      <w:r w:rsidR="00BA4EA6">
        <w:rPr>
          <w:i/>
          <w:iCs/>
          <w:sz w:val="18"/>
          <w:szCs w:val="18"/>
        </w:rPr>
        <w:t>2</w:t>
      </w:r>
      <w:r w:rsidR="00BC5420" w:rsidRPr="00563F72">
        <w:rPr>
          <w:i/>
          <w:iCs/>
          <w:sz w:val="18"/>
          <w:szCs w:val="18"/>
        </w:rPr>
        <w:t>: Examples of Westernport Water’s ‘Annual Watermark’ customer brochure.</w:t>
      </w:r>
    </w:p>
    <w:p w14:paraId="76265179" w14:textId="77777777" w:rsidR="00327E71" w:rsidRDefault="00327E71" w:rsidP="00DB05F5">
      <w:pPr>
        <w:pStyle w:val="Subheading2"/>
      </w:pPr>
    </w:p>
    <w:p w14:paraId="60969408" w14:textId="1B5DBCF2" w:rsidR="00DB05F5" w:rsidRDefault="00DB05F5" w:rsidP="00DB05F5">
      <w:pPr>
        <w:pStyle w:val="Subheading2"/>
      </w:pPr>
      <w:r>
        <w:lastRenderedPageBreak/>
        <w:t>Performance Rebate Scheme</w:t>
      </w:r>
    </w:p>
    <w:p w14:paraId="0BB9D77E" w14:textId="702F7A8B" w:rsidR="00DB05F5" w:rsidRDefault="00BC5420" w:rsidP="00DB05F5">
      <w:pPr>
        <w:pStyle w:val="Bodycopy"/>
      </w:pPr>
      <w:r>
        <w:t>Westernport Water</w:t>
      </w:r>
      <w:r w:rsidR="00DB05F5">
        <w:t xml:space="preserve"> recognises that any failure to meet our output targets during this regulatory period represents a reduction in the value that customers paid for (acknowledging, that additional value may have been delivered in other areas). </w:t>
      </w:r>
    </w:p>
    <w:p w14:paraId="738CB56B" w14:textId="6ED1E742" w:rsidR="00DB05F5" w:rsidRDefault="00DB05F5" w:rsidP="00DB05F5">
      <w:pPr>
        <w:pStyle w:val="Bodycopy"/>
        <w:rPr>
          <w:rFonts w:cs="Circular Std Book"/>
        </w:rPr>
      </w:pPr>
      <w:r>
        <w:t xml:space="preserve">In consultation with our customers during the 2018 Price Review, </w:t>
      </w:r>
      <w:r w:rsidR="00BB7F32">
        <w:t>Westernport Water</w:t>
      </w:r>
      <w:r>
        <w:t xml:space="preserve"> </w:t>
      </w:r>
      <w:r w:rsidRPr="00F677BB">
        <w:rPr>
          <w:rFonts w:cs="Circular Std Book"/>
        </w:rPr>
        <w:t xml:space="preserve">established its own performance rebate scheme </w:t>
      </w:r>
      <w:r>
        <w:rPr>
          <w:rFonts w:cs="Circular Std Book"/>
        </w:rPr>
        <w:t xml:space="preserve">to </w:t>
      </w:r>
      <w:r w:rsidRPr="00F677BB">
        <w:rPr>
          <w:rFonts w:cs="Circular Std Book"/>
        </w:rPr>
        <w:t>incentivise performance and recognise the impacts of potential reductions in service on customers. The performance rebate is payable in 2023-24 in the event that one or more of our performance targets are missed. The scaled performance rebate ranges from $5 (one missed target) to $20 (four or more missed targets) for each customer.</w:t>
      </w:r>
      <w:r>
        <w:rPr>
          <w:rFonts w:cs="Circular Std Book"/>
        </w:rPr>
        <w:t xml:space="preserve"> </w:t>
      </w:r>
    </w:p>
    <w:p w14:paraId="7818AFFF" w14:textId="2A4B4943" w:rsidR="00DB05F5" w:rsidRDefault="00DB05F5" w:rsidP="00DB05F5">
      <w:pPr>
        <w:pStyle w:val="Bodycopy"/>
      </w:pPr>
      <w:r>
        <w:rPr>
          <w:rFonts w:cs="Circular Std Book"/>
        </w:rPr>
        <w:t xml:space="preserve">As part of the 2023 Price Review, customers have sought a different performance management </w:t>
      </w:r>
      <w:r w:rsidRPr="00CD050E">
        <w:rPr>
          <w:rFonts w:cs="Circular Std Book"/>
        </w:rPr>
        <w:t>model (p.</w:t>
      </w:r>
      <w:r w:rsidR="00CD050E" w:rsidRPr="00CD050E">
        <w:rPr>
          <w:rFonts w:cs="Circular Std Book"/>
        </w:rPr>
        <w:t>3</w:t>
      </w:r>
      <w:r w:rsidR="0067247C">
        <w:rPr>
          <w:rFonts w:cs="Circular Std Book"/>
        </w:rPr>
        <w:t>3</w:t>
      </w:r>
      <w:r w:rsidRPr="00CD050E">
        <w:rPr>
          <w:rFonts w:cs="Circular Std Book"/>
        </w:rPr>
        <w:t>).</w:t>
      </w:r>
      <w:r>
        <w:rPr>
          <w:rFonts w:cs="Circular Std Book"/>
        </w:rPr>
        <w:t xml:space="preserve"> In recognition of this, </w:t>
      </w:r>
      <w:r w:rsidR="00BB7F32">
        <w:rPr>
          <w:rFonts w:cs="Circular Std Book"/>
        </w:rPr>
        <w:t>Westernport Water</w:t>
      </w:r>
      <w:r>
        <w:rPr>
          <w:rFonts w:cs="Circular Std Book"/>
        </w:rPr>
        <w:t xml:space="preserve"> will seek an independent party to facilitate a decision  with the community in 2023 regarding whether the customer rebate should proceed </w:t>
      </w:r>
      <w:r w:rsidR="00BB7F32">
        <w:rPr>
          <w:rFonts w:cs="Circular Std Book"/>
        </w:rPr>
        <w:t xml:space="preserve">as currently designed </w:t>
      </w:r>
      <w:r>
        <w:rPr>
          <w:rFonts w:cs="Circular Std Book"/>
        </w:rPr>
        <w:t>or whether an equivalent amount should be reinvested in a targeted</w:t>
      </w:r>
      <w:r w:rsidR="00BB7F32">
        <w:rPr>
          <w:rFonts w:cs="Circular Std Book"/>
        </w:rPr>
        <w:t>, customer supported</w:t>
      </w:r>
      <w:r>
        <w:rPr>
          <w:rFonts w:cs="Circular Std Book"/>
        </w:rPr>
        <w:t xml:space="preserve"> proposal to improve performance in the area that did not meet customer expectations. These funds will remain a ‘penalty payment’ and have not been budgeted for.</w:t>
      </w:r>
    </w:p>
    <w:p w14:paraId="6624B9A7" w14:textId="77777777" w:rsidR="00DB05F5" w:rsidRDefault="00DB05F5" w:rsidP="00DB05F5">
      <w:pPr>
        <w:pStyle w:val="Subheading2"/>
      </w:pPr>
      <w:r>
        <w:t>Operational Performance Standards</w:t>
      </w:r>
    </w:p>
    <w:p w14:paraId="29F32ACA" w14:textId="77777777" w:rsidR="00DB05F5" w:rsidRPr="00E9372E" w:rsidRDefault="00DB05F5" w:rsidP="00DB05F5">
      <w:pPr>
        <w:pStyle w:val="Bodycopy"/>
      </w:pPr>
      <w:r w:rsidRPr="00E9372E">
        <w:t xml:space="preserve">Operational service standards </w:t>
      </w:r>
      <w:r>
        <w:t xml:space="preserve">provide a comparison </w:t>
      </w:r>
      <w:r w:rsidRPr="00E9372E">
        <w:t>across corporations to highlight strong performance</w:t>
      </w:r>
      <w:r>
        <w:t>. They are also important to compare</w:t>
      </w:r>
      <w:r w:rsidRPr="00E9372E">
        <w:t xml:space="preserve"> service levels from one regulatory period to the next to ascertain whether customers are receiving more value for the prices they pay.</w:t>
      </w:r>
    </w:p>
    <w:p w14:paraId="70BD492B" w14:textId="40767DC0" w:rsidR="00DB05F5" w:rsidRDefault="00BB7F32" w:rsidP="00DB05F5">
      <w:pPr>
        <w:pStyle w:val="Bodycopy"/>
      </w:pPr>
      <w:r>
        <w:t>Westernport Water’s</w:t>
      </w:r>
      <w:r w:rsidR="00DB05F5" w:rsidRPr="00E9372E">
        <w:t xml:space="preserve"> targets for this regulatory period reflected strong ambition compared to the targets that were set in the last regulatory period</w:t>
      </w:r>
      <w:r w:rsidR="00DB05F5">
        <w:t xml:space="preserve"> (Water Plan 3)</w:t>
      </w:r>
      <w:r w:rsidR="00DB05F5" w:rsidRPr="00E9372E">
        <w:t xml:space="preserve">. On balance, </w:t>
      </w:r>
      <w:r w:rsidR="00B631D3">
        <w:t>Westernport Water</w:t>
      </w:r>
      <w:r w:rsidR="00DB05F5" w:rsidRPr="00E9372E">
        <w:t xml:space="preserve"> is delivering more customer value than it committed to for the prices that customers are paying. </w:t>
      </w:r>
    </w:p>
    <w:p w14:paraId="31133EDB" w14:textId="74C1BCEF" w:rsidR="006077B7" w:rsidRPr="006077B7" w:rsidRDefault="006077B7" w:rsidP="000F2A55">
      <w:pPr>
        <w:pStyle w:val="Subheading2"/>
      </w:pPr>
      <w:r w:rsidRPr="006077B7">
        <w:t xml:space="preserve">Table </w:t>
      </w:r>
      <w:r w:rsidR="00FE57DE">
        <w:t>6</w:t>
      </w:r>
      <w:r w:rsidRPr="006077B7">
        <w:t>: Performance against 2018 Price Submission Performance Standards</w:t>
      </w:r>
    </w:p>
    <w:tbl>
      <w:tblPr>
        <w:tblStyle w:val="TableGrid"/>
        <w:tblW w:w="9639" w:type="dxa"/>
        <w:tblLayout w:type="fixed"/>
        <w:tblLook w:val="04A0" w:firstRow="1" w:lastRow="0" w:firstColumn="1" w:lastColumn="0" w:noHBand="0" w:noVBand="1"/>
      </w:tblPr>
      <w:tblGrid>
        <w:gridCol w:w="7009"/>
        <w:gridCol w:w="1315"/>
        <w:gridCol w:w="1315"/>
      </w:tblGrid>
      <w:tr w:rsidR="00DB05F5" w14:paraId="1746F9AE" w14:textId="77777777" w:rsidTr="00645751">
        <w:trPr>
          <w:trHeight w:val="416"/>
        </w:trPr>
        <w:tc>
          <w:tcPr>
            <w:tcW w:w="6799" w:type="dxa"/>
            <w:shd w:val="clear" w:color="auto" w:fill="0070C0"/>
            <w:vAlign w:val="center"/>
          </w:tcPr>
          <w:p w14:paraId="28ACE2E5" w14:textId="77777777" w:rsidR="00DB05F5" w:rsidRPr="000F2A55" w:rsidRDefault="00DB05F5" w:rsidP="0030331A">
            <w:pPr>
              <w:pStyle w:val="Bodycopy"/>
              <w:spacing w:after="0"/>
              <w:rPr>
                <w:rFonts w:cs="Circular Std Book"/>
                <w:color w:val="FFFFFF" w:themeColor="background1"/>
                <w:sz w:val="18"/>
                <w:szCs w:val="18"/>
              </w:rPr>
            </w:pPr>
            <w:r w:rsidRPr="000F2A55">
              <w:rPr>
                <w:rFonts w:cs="Circular Std Book"/>
                <w:color w:val="FFFFFF" w:themeColor="background1"/>
                <w:sz w:val="18"/>
                <w:szCs w:val="18"/>
              </w:rPr>
              <w:t>Performance Standard - Water</w:t>
            </w:r>
          </w:p>
        </w:tc>
        <w:tc>
          <w:tcPr>
            <w:tcW w:w="1276" w:type="dxa"/>
            <w:shd w:val="clear" w:color="auto" w:fill="0070C0"/>
            <w:vAlign w:val="center"/>
          </w:tcPr>
          <w:p w14:paraId="0B8930CE" w14:textId="77777777" w:rsidR="00DB05F5" w:rsidRPr="000F2A55" w:rsidRDefault="00DB05F5" w:rsidP="0030331A">
            <w:pPr>
              <w:pStyle w:val="Bodycopy"/>
              <w:spacing w:after="0"/>
              <w:jc w:val="center"/>
              <w:rPr>
                <w:rFonts w:cs="Circular Std Book"/>
                <w:color w:val="FFFFFF" w:themeColor="background1"/>
                <w:sz w:val="18"/>
                <w:szCs w:val="18"/>
              </w:rPr>
            </w:pPr>
            <w:r w:rsidRPr="000F2A55">
              <w:rPr>
                <w:rFonts w:cs="Circular Std Book"/>
                <w:color w:val="FFFFFF" w:themeColor="background1"/>
                <w:sz w:val="18"/>
                <w:szCs w:val="18"/>
              </w:rPr>
              <w:t>Target</w:t>
            </w:r>
          </w:p>
        </w:tc>
        <w:tc>
          <w:tcPr>
            <w:tcW w:w="1276" w:type="dxa"/>
            <w:shd w:val="clear" w:color="auto" w:fill="0070C0"/>
            <w:vAlign w:val="center"/>
          </w:tcPr>
          <w:p w14:paraId="2921F87F" w14:textId="47DC61D1" w:rsidR="00DB05F5" w:rsidRPr="000F2A55" w:rsidRDefault="00DB05F5" w:rsidP="0030331A">
            <w:pPr>
              <w:pStyle w:val="Bodycopy"/>
              <w:spacing w:after="0"/>
              <w:jc w:val="center"/>
              <w:rPr>
                <w:rFonts w:cs="Circular Std Book"/>
                <w:color w:val="FFFFFF" w:themeColor="background1"/>
                <w:sz w:val="18"/>
                <w:szCs w:val="18"/>
              </w:rPr>
            </w:pPr>
            <w:r w:rsidRPr="000F2A55">
              <w:rPr>
                <w:rFonts w:cs="Circular Std Book"/>
                <w:color w:val="FFFFFF" w:themeColor="background1"/>
                <w:sz w:val="18"/>
                <w:szCs w:val="18"/>
              </w:rPr>
              <w:t>Period-Ave.</w:t>
            </w:r>
            <w:r w:rsidR="00897CCE">
              <w:rPr>
                <w:rFonts w:cs="Circular Std Book"/>
                <w:color w:val="FFFFFF" w:themeColor="background1"/>
                <w:sz w:val="18"/>
                <w:szCs w:val="18"/>
              </w:rPr>
              <w:t>*</w:t>
            </w:r>
          </w:p>
        </w:tc>
      </w:tr>
      <w:tr w:rsidR="00DB05F5" w14:paraId="41969C53" w14:textId="77777777" w:rsidTr="00645751">
        <w:trPr>
          <w:trHeight w:val="280"/>
        </w:trPr>
        <w:tc>
          <w:tcPr>
            <w:tcW w:w="6799" w:type="dxa"/>
            <w:vAlign w:val="center"/>
          </w:tcPr>
          <w:p w14:paraId="18E53E03"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Unplanned water supply interruptions – per 100km</w:t>
            </w:r>
          </w:p>
        </w:tc>
        <w:tc>
          <w:tcPr>
            <w:tcW w:w="1276" w:type="dxa"/>
            <w:vAlign w:val="center"/>
          </w:tcPr>
          <w:p w14:paraId="2D88BC9A"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46</w:t>
            </w:r>
          </w:p>
        </w:tc>
        <w:tc>
          <w:tcPr>
            <w:tcW w:w="1276" w:type="dxa"/>
            <w:shd w:val="clear" w:color="auto" w:fill="00B050"/>
            <w:vAlign w:val="center"/>
          </w:tcPr>
          <w:p w14:paraId="71B82CAB"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17</w:t>
            </w:r>
          </w:p>
        </w:tc>
      </w:tr>
      <w:tr w:rsidR="00DB05F5" w14:paraId="445BA3AA" w14:textId="77777777" w:rsidTr="00645751">
        <w:trPr>
          <w:trHeight w:val="503"/>
        </w:trPr>
        <w:tc>
          <w:tcPr>
            <w:tcW w:w="6799" w:type="dxa"/>
            <w:vAlign w:val="center"/>
          </w:tcPr>
          <w:p w14:paraId="49F7EDE6"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time taken to attend bursts and leaks- P1 – Mins</w:t>
            </w:r>
          </w:p>
        </w:tc>
        <w:tc>
          <w:tcPr>
            <w:tcW w:w="1276" w:type="dxa"/>
            <w:vAlign w:val="center"/>
          </w:tcPr>
          <w:p w14:paraId="476E70EA"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30</w:t>
            </w:r>
          </w:p>
        </w:tc>
        <w:tc>
          <w:tcPr>
            <w:tcW w:w="1276" w:type="dxa"/>
            <w:shd w:val="clear" w:color="auto" w:fill="00B050"/>
            <w:vAlign w:val="center"/>
          </w:tcPr>
          <w:p w14:paraId="72EE8B1C"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1</w:t>
            </w:r>
          </w:p>
        </w:tc>
      </w:tr>
      <w:tr w:rsidR="00DB05F5" w14:paraId="7293C98B" w14:textId="77777777" w:rsidTr="00645751">
        <w:tc>
          <w:tcPr>
            <w:tcW w:w="6799" w:type="dxa"/>
            <w:vAlign w:val="center"/>
          </w:tcPr>
          <w:p w14:paraId="0AA27938"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time taken to attend bursts and leaks- P2 – Mins</w:t>
            </w:r>
          </w:p>
        </w:tc>
        <w:tc>
          <w:tcPr>
            <w:tcW w:w="1276" w:type="dxa"/>
            <w:vAlign w:val="center"/>
          </w:tcPr>
          <w:p w14:paraId="1610FF43"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35</w:t>
            </w:r>
          </w:p>
        </w:tc>
        <w:tc>
          <w:tcPr>
            <w:tcW w:w="1276" w:type="dxa"/>
            <w:shd w:val="clear" w:color="auto" w:fill="FF0000"/>
            <w:vAlign w:val="center"/>
          </w:tcPr>
          <w:p w14:paraId="251D5D5F"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43</w:t>
            </w:r>
          </w:p>
        </w:tc>
      </w:tr>
      <w:tr w:rsidR="00DB05F5" w14:paraId="179C76B1" w14:textId="77777777" w:rsidTr="00645751">
        <w:tc>
          <w:tcPr>
            <w:tcW w:w="6799" w:type="dxa"/>
            <w:vAlign w:val="center"/>
          </w:tcPr>
          <w:p w14:paraId="2AA7D701"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time taken to attend bursts and leaks- P3 – Mins</w:t>
            </w:r>
          </w:p>
        </w:tc>
        <w:tc>
          <w:tcPr>
            <w:tcW w:w="1276" w:type="dxa"/>
            <w:vAlign w:val="center"/>
          </w:tcPr>
          <w:p w14:paraId="03EFFE6F"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300</w:t>
            </w:r>
          </w:p>
        </w:tc>
        <w:tc>
          <w:tcPr>
            <w:tcW w:w="1276" w:type="dxa"/>
            <w:shd w:val="clear" w:color="auto" w:fill="00B050"/>
            <w:vAlign w:val="center"/>
          </w:tcPr>
          <w:p w14:paraId="29009D3A"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72</w:t>
            </w:r>
          </w:p>
        </w:tc>
      </w:tr>
      <w:tr w:rsidR="00DB05F5" w14:paraId="1743B504" w14:textId="77777777" w:rsidTr="00645751">
        <w:tc>
          <w:tcPr>
            <w:tcW w:w="6799" w:type="dxa"/>
            <w:vAlign w:val="center"/>
          </w:tcPr>
          <w:p w14:paraId="688215C0"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Unplanned water supply interruptions restored within 5 hours - %</w:t>
            </w:r>
          </w:p>
        </w:tc>
        <w:tc>
          <w:tcPr>
            <w:tcW w:w="1276" w:type="dxa"/>
            <w:vAlign w:val="center"/>
          </w:tcPr>
          <w:p w14:paraId="61896274"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99</w:t>
            </w:r>
          </w:p>
        </w:tc>
        <w:tc>
          <w:tcPr>
            <w:tcW w:w="1276" w:type="dxa"/>
            <w:shd w:val="clear" w:color="auto" w:fill="00B050"/>
            <w:vAlign w:val="center"/>
          </w:tcPr>
          <w:p w14:paraId="6E92F812"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99</w:t>
            </w:r>
          </w:p>
        </w:tc>
      </w:tr>
      <w:tr w:rsidR="00DB05F5" w14:paraId="6D179D02" w14:textId="77777777" w:rsidTr="00645751">
        <w:tc>
          <w:tcPr>
            <w:tcW w:w="6799" w:type="dxa"/>
            <w:vAlign w:val="center"/>
          </w:tcPr>
          <w:p w14:paraId="1B841247"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Planned water supply interruptions restored within 5 hours - %</w:t>
            </w:r>
          </w:p>
        </w:tc>
        <w:tc>
          <w:tcPr>
            <w:tcW w:w="1276" w:type="dxa"/>
            <w:vAlign w:val="center"/>
          </w:tcPr>
          <w:p w14:paraId="34BDEDA2"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99</w:t>
            </w:r>
          </w:p>
        </w:tc>
        <w:tc>
          <w:tcPr>
            <w:tcW w:w="1276" w:type="dxa"/>
            <w:shd w:val="clear" w:color="auto" w:fill="FF0000"/>
            <w:vAlign w:val="center"/>
          </w:tcPr>
          <w:p w14:paraId="75523066"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97</w:t>
            </w:r>
          </w:p>
        </w:tc>
      </w:tr>
      <w:tr w:rsidR="00DB05F5" w14:paraId="677DFBC3" w14:textId="77777777" w:rsidTr="00645751">
        <w:tc>
          <w:tcPr>
            <w:tcW w:w="6799" w:type="dxa"/>
            <w:vAlign w:val="center"/>
          </w:tcPr>
          <w:p w14:paraId="3DEF3B8E"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unplanned customer minutes off water supply</w:t>
            </w:r>
          </w:p>
        </w:tc>
        <w:tc>
          <w:tcPr>
            <w:tcW w:w="1276" w:type="dxa"/>
            <w:vAlign w:val="center"/>
          </w:tcPr>
          <w:p w14:paraId="1DCC8ABC"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31</w:t>
            </w:r>
          </w:p>
        </w:tc>
        <w:tc>
          <w:tcPr>
            <w:tcW w:w="1276" w:type="dxa"/>
            <w:shd w:val="clear" w:color="auto" w:fill="00B050"/>
            <w:vAlign w:val="center"/>
          </w:tcPr>
          <w:p w14:paraId="4AF30119"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10</w:t>
            </w:r>
          </w:p>
        </w:tc>
      </w:tr>
      <w:tr w:rsidR="00DB05F5" w14:paraId="249DA727" w14:textId="77777777" w:rsidTr="00645751">
        <w:tc>
          <w:tcPr>
            <w:tcW w:w="6799" w:type="dxa"/>
            <w:vAlign w:val="center"/>
          </w:tcPr>
          <w:p w14:paraId="67306651"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planned customer minutes off water supply</w:t>
            </w:r>
          </w:p>
        </w:tc>
        <w:tc>
          <w:tcPr>
            <w:tcW w:w="1276" w:type="dxa"/>
            <w:vAlign w:val="center"/>
          </w:tcPr>
          <w:p w14:paraId="46D222A4"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72</w:t>
            </w:r>
          </w:p>
        </w:tc>
        <w:tc>
          <w:tcPr>
            <w:tcW w:w="1276" w:type="dxa"/>
            <w:shd w:val="clear" w:color="auto" w:fill="00B050"/>
            <w:vAlign w:val="center"/>
          </w:tcPr>
          <w:p w14:paraId="0687D907"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27</w:t>
            </w:r>
          </w:p>
        </w:tc>
      </w:tr>
      <w:tr w:rsidR="00DB05F5" w14:paraId="4B1B923A" w14:textId="77777777" w:rsidTr="00645751">
        <w:tc>
          <w:tcPr>
            <w:tcW w:w="6799" w:type="dxa"/>
            <w:vAlign w:val="center"/>
          </w:tcPr>
          <w:p w14:paraId="4F225331"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unplanned frequency of water supply interruptions</w:t>
            </w:r>
          </w:p>
        </w:tc>
        <w:tc>
          <w:tcPr>
            <w:tcW w:w="1276" w:type="dxa"/>
            <w:vAlign w:val="center"/>
          </w:tcPr>
          <w:p w14:paraId="72DE5856"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0.5</w:t>
            </w:r>
          </w:p>
        </w:tc>
        <w:tc>
          <w:tcPr>
            <w:tcW w:w="1276" w:type="dxa"/>
            <w:shd w:val="clear" w:color="auto" w:fill="00B050"/>
            <w:vAlign w:val="center"/>
          </w:tcPr>
          <w:p w14:paraId="56EFDDC4"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0.12</w:t>
            </w:r>
          </w:p>
        </w:tc>
      </w:tr>
      <w:tr w:rsidR="00DB05F5" w14:paraId="69B47E40" w14:textId="77777777" w:rsidTr="00645751">
        <w:tc>
          <w:tcPr>
            <w:tcW w:w="6799" w:type="dxa"/>
            <w:vAlign w:val="center"/>
          </w:tcPr>
          <w:p w14:paraId="7BC595BB"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planned frequency of water supply interruptions</w:t>
            </w:r>
          </w:p>
        </w:tc>
        <w:tc>
          <w:tcPr>
            <w:tcW w:w="1276" w:type="dxa"/>
            <w:vAlign w:val="center"/>
          </w:tcPr>
          <w:p w14:paraId="660E1EE4"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0.5</w:t>
            </w:r>
          </w:p>
        </w:tc>
        <w:tc>
          <w:tcPr>
            <w:tcW w:w="1276" w:type="dxa"/>
            <w:shd w:val="clear" w:color="auto" w:fill="00B050"/>
            <w:vAlign w:val="center"/>
          </w:tcPr>
          <w:p w14:paraId="46C409B0"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0.13</w:t>
            </w:r>
          </w:p>
        </w:tc>
      </w:tr>
      <w:tr w:rsidR="00DB05F5" w14:paraId="41ABFC94" w14:textId="77777777" w:rsidTr="00645751">
        <w:tc>
          <w:tcPr>
            <w:tcW w:w="6799" w:type="dxa"/>
            <w:vAlign w:val="center"/>
          </w:tcPr>
          <w:p w14:paraId="4C5C4ADF"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duration of unplanned water supply interruptions</w:t>
            </w:r>
          </w:p>
        </w:tc>
        <w:tc>
          <w:tcPr>
            <w:tcW w:w="1276" w:type="dxa"/>
            <w:vAlign w:val="center"/>
          </w:tcPr>
          <w:p w14:paraId="0BB11CE4"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96</w:t>
            </w:r>
          </w:p>
        </w:tc>
        <w:tc>
          <w:tcPr>
            <w:tcW w:w="1276" w:type="dxa"/>
            <w:shd w:val="clear" w:color="auto" w:fill="00B050"/>
            <w:vAlign w:val="center"/>
          </w:tcPr>
          <w:p w14:paraId="24ADFC12"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84</w:t>
            </w:r>
          </w:p>
        </w:tc>
      </w:tr>
      <w:tr w:rsidR="00DB05F5" w14:paraId="3530DEBC" w14:textId="77777777" w:rsidTr="00645751">
        <w:tc>
          <w:tcPr>
            <w:tcW w:w="6799" w:type="dxa"/>
            <w:vAlign w:val="center"/>
          </w:tcPr>
          <w:p w14:paraId="7E05A2E3"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duration of planned water supply interruptions</w:t>
            </w:r>
          </w:p>
        </w:tc>
        <w:tc>
          <w:tcPr>
            <w:tcW w:w="1276" w:type="dxa"/>
            <w:vAlign w:val="center"/>
          </w:tcPr>
          <w:p w14:paraId="3946D899"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157</w:t>
            </w:r>
          </w:p>
        </w:tc>
        <w:tc>
          <w:tcPr>
            <w:tcW w:w="1276" w:type="dxa"/>
            <w:shd w:val="clear" w:color="auto" w:fill="00B050"/>
            <w:vAlign w:val="center"/>
          </w:tcPr>
          <w:p w14:paraId="6DF0426A"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145</w:t>
            </w:r>
          </w:p>
        </w:tc>
      </w:tr>
      <w:tr w:rsidR="00DB05F5" w14:paraId="715510A6" w14:textId="77777777" w:rsidTr="00645751">
        <w:tc>
          <w:tcPr>
            <w:tcW w:w="6799" w:type="dxa"/>
            <w:vAlign w:val="center"/>
          </w:tcPr>
          <w:p w14:paraId="2EDDA073"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Number of customers experiencing more than 5 unplanned water supply interruptions in the year</w:t>
            </w:r>
          </w:p>
        </w:tc>
        <w:tc>
          <w:tcPr>
            <w:tcW w:w="1276" w:type="dxa"/>
            <w:vAlign w:val="center"/>
          </w:tcPr>
          <w:p w14:paraId="07612091"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0</w:t>
            </w:r>
          </w:p>
        </w:tc>
        <w:tc>
          <w:tcPr>
            <w:tcW w:w="1276" w:type="dxa"/>
            <w:shd w:val="clear" w:color="auto" w:fill="00B050"/>
            <w:vAlign w:val="center"/>
          </w:tcPr>
          <w:p w14:paraId="342B0469"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color w:val="FFFFFF" w:themeColor="background1"/>
                <w:sz w:val="18"/>
                <w:szCs w:val="18"/>
              </w:rPr>
              <w:t>0</w:t>
            </w:r>
          </w:p>
        </w:tc>
      </w:tr>
      <w:tr w:rsidR="00DB05F5" w14:paraId="77772329" w14:textId="77777777" w:rsidTr="00645751">
        <w:tc>
          <w:tcPr>
            <w:tcW w:w="6799" w:type="dxa"/>
            <w:vAlign w:val="center"/>
          </w:tcPr>
          <w:p w14:paraId="676CAEB5"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Unaccounted for water - %</w:t>
            </w:r>
          </w:p>
        </w:tc>
        <w:tc>
          <w:tcPr>
            <w:tcW w:w="1276" w:type="dxa"/>
            <w:vAlign w:val="center"/>
          </w:tcPr>
          <w:p w14:paraId="4F774014"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10</w:t>
            </w:r>
          </w:p>
        </w:tc>
        <w:tc>
          <w:tcPr>
            <w:tcW w:w="1276" w:type="dxa"/>
            <w:shd w:val="clear" w:color="auto" w:fill="00B050"/>
            <w:vAlign w:val="center"/>
          </w:tcPr>
          <w:p w14:paraId="2CE20F71"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color w:val="FFFFFF" w:themeColor="background1"/>
                <w:sz w:val="18"/>
                <w:szCs w:val="18"/>
              </w:rPr>
              <w:t>6</w:t>
            </w:r>
          </w:p>
        </w:tc>
      </w:tr>
    </w:tbl>
    <w:p w14:paraId="6BC928BE" w14:textId="4AEC8D63" w:rsidR="006077B7" w:rsidRDefault="006077B7"/>
    <w:p w14:paraId="6FF8FE15" w14:textId="77777777" w:rsidR="003135B8" w:rsidRDefault="003135B8"/>
    <w:tbl>
      <w:tblPr>
        <w:tblStyle w:val="TableGrid"/>
        <w:tblW w:w="9639" w:type="dxa"/>
        <w:tblLayout w:type="fixed"/>
        <w:tblLook w:val="04A0" w:firstRow="1" w:lastRow="0" w:firstColumn="1" w:lastColumn="0" w:noHBand="0" w:noVBand="1"/>
      </w:tblPr>
      <w:tblGrid>
        <w:gridCol w:w="7009"/>
        <w:gridCol w:w="1315"/>
        <w:gridCol w:w="1315"/>
      </w:tblGrid>
      <w:tr w:rsidR="00DB05F5" w14:paraId="4BDF97F5" w14:textId="77777777" w:rsidTr="00645751">
        <w:trPr>
          <w:trHeight w:val="416"/>
        </w:trPr>
        <w:tc>
          <w:tcPr>
            <w:tcW w:w="6799" w:type="dxa"/>
            <w:shd w:val="clear" w:color="auto" w:fill="0070C0"/>
            <w:vAlign w:val="center"/>
          </w:tcPr>
          <w:p w14:paraId="260166F9" w14:textId="0C1DBC30" w:rsidR="00DB05F5" w:rsidRPr="000F2A55" w:rsidRDefault="00DB05F5" w:rsidP="0030331A">
            <w:pPr>
              <w:pStyle w:val="Bodycopy"/>
              <w:spacing w:after="0"/>
              <w:rPr>
                <w:rFonts w:cs="Circular Std Book"/>
                <w:color w:val="FFFFFF" w:themeColor="background1"/>
                <w:sz w:val="18"/>
                <w:szCs w:val="18"/>
              </w:rPr>
            </w:pPr>
            <w:r w:rsidRPr="000F2A55">
              <w:rPr>
                <w:rFonts w:cs="Circular Std Book"/>
                <w:color w:val="FFFFFF" w:themeColor="background1"/>
                <w:sz w:val="18"/>
                <w:szCs w:val="18"/>
              </w:rPr>
              <w:lastRenderedPageBreak/>
              <w:t>Performance Standard - Sewerage</w:t>
            </w:r>
          </w:p>
        </w:tc>
        <w:tc>
          <w:tcPr>
            <w:tcW w:w="1276" w:type="dxa"/>
            <w:shd w:val="clear" w:color="auto" w:fill="0070C0"/>
            <w:vAlign w:val="center"/>
          </w:tcPr>
          <w:p w14:paraId="1ED82425" w14:textId="77777777" w:rsidR="00DB05F5" w:rsidRPr="000F2A55" w:rsidRDefault="00DB05F5" w:rsidP="0030331A">
            <w:pPr>
              <w:pStyle w:val="Bodycopy"/>
              <w:spacing w:after="0"/>
              <w:jc w:val="center"/>
              <w:rPr>
                <w:rFonts w:cs="Circular Std Book"/>
                <w:color w:val="FFFFFF" w:themeColor="background1"/>
                <w:sz w:val="18"/>
                <w:szCs w:val="18"/>
              </w:rPr>
            </w:pPr>
            <w:r w:rsidRPr="000F2A55">
              <w:rPr>
                <w:rFonts w:cs="Circular Std Book"/>
                <w:color w:val="FFFFFF" w:themeColor="background1"/>
                <w:sz w:val="18"/>
                <w:szCs w:val="18"/>
              </w:rPr>
              <w:t>Target</w:t>
            </w:r>
          </w:p>
        </w:tc>
        <w:tc>
          <w:tcPr>
            <w:tcW w:w="1276" w:type="dxa"/>
            <w:shd w:val="clear" w:color="auto" w:fill="0070C0"/>
            <w:vAlign w:val="center"/>
          </w:tcPr>
          <w:p w14:paraId="64EF5011" w14:textId="77777777" w:rsidR="00DB05F5" w:rsidRPr="000F2A55" w:rsidRDefault="00DB05F5" w:rsidP="0030331A">
            <w:pPr>
              <w:pStyle w:val="Bodycopy"/>
              <w:spacing w:after="0"/>
              <w:jc w:val="center"/>
              <w:rPr>
                <w:rFonts w:cs="Circular Std Book"/>
                <w:color w:val="FFFFFF" w:themeColor="background1"/>
                <w:sz w:val="18"/>
                <w:szCs w:val="18"/>
              </w:rPr>
            </w:pPr>
            <w:r w:rsidRPr="000F2A55">
              <w:rPr>
                <w:rFonts w:cs="Circular Std Book"/>
                <w:color w:val="FFFFFF" w:themeColor="background1"/>
                <w:sz w:val="18"/>
                <w:szCs w:val="18"/>
              </w:rPr>
              <w:t>Period-Ave.</w:t>
            </w:r>
          </w:p>
        </w:tc>
      </w:tr>
      <w:tr w:rsidR="00DB05F5" w14:paraId="575C5E1E" w14:textId="77777777" w:rsidTr="00645751">
        <w:trPr>
          <w:trHeight w:val="280"/>
        </w:trPr>
        <w:tc>
          <w:tcPr>
            <w:tcW w:w="6799" w:type="dxa"/>
            <w:vAlign w:val="center"/>
          </w:tcPr>
          <w:p w14:paraId="5BD56E8A"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Sewerage blockages – per 100km</w:t>
            </w:r>
          </w:p>
        </w:tc>
        <w:tc>
          <w:tcPr>
            <w:tcW w:w="1276" w:type="dxa"/>
            <w:vAlign w:val="center"/>
          </w:tcPr>
          <w:p w14:paraId="25FE8A7D"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4.1</w:t>
            </w:r>
          </w:p>
        </w:tc>
        <w:tc>
          <w:tcPr>
            <w:tcW w:w="1276" w:type="dxa"/>
            <w:shd w:val="clear" w:color="auto" w:fill="FF0000"/>
            <w:vAlign w:val="center"/>
          </w:tcPr>
          <w:p w14:paraId="31139588"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color w:val="FFFFFF" w:themeColor="background1"/>
                <w:sz w:val="18"/>
                <w:szCs w:val="18"/>
              </w:rPr>
              <w:t>5.8</w:t>
            </w:r>
          </w:p>
        </w:tc>
      </w:tr>
      <w:tr w:rsidR="00DB05F5" w14:paraId="50EDFF6E" w14:textId="77777777" w:rsidTr="00645751">
        <w:trPr>
          <w:trHeight w:val="503"/>
        </w:trPr>
        <w:tc>
          <w:tcPr>
            <w:tcW w:w="6799" w:type="dxa"/>
            <w:vAlign w:val="center"/>
          </w:tcPr>
          <w:p w14:paraId="0D938B54"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time to attend sewer spills and blockages</w:t>
            </w:r>
          </w:p>
        </w:tc>
        <w:tc>
          <w:tcPr>
            <w:tcW w:w="1276" w:type="dxa"/>
            <w:vAlign w:val="center"/>
          </w:tcPr>
          <w:p w14:paraId="7054D49A"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60</w:t>
            </w:r>
          </w:p>
        </w:tc>
        <w:tc>
          <w:tcPr>
            <w:tcW w:w="1276" w:type="dxa"/>
            <w:shd w:val="clear" w:color="auto" w:fill="00B050"/>
            <w:vAlign w:val="center"/>
          </w:tcPr>
          <w:p w14:paraId="016D15E7"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26</w:t>
            </w:r>
          </w:p>
        </w:tc>
      </w:tr>
      <w:tr w:rsidR="00DB05F5" w14:paraId="4FA581A2" w14:textId="77777777" w:rsidTr="00645751">
        <w:tc>
          <w:tcPr>
            <w:tcW w:w="6799" w:type="dxa"/>
            <w:vAlign w:val="center"/>
          </w:tcPr>
          <w:p w14:paraId="556D07DC"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Average time to rectify a sewer blockage</w:t>
            </w:r>
          </w:p>
        </w:tc>
        <w:tc>
          <w:tcPr>
            <w:tcW w:w="1276" w:type="dxa"/>
            <w:vAlign w:val="center"/>
          </w:tcPr>
          <w:p w14:paraId="52D3739D"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200</w:t>
            </w:r>
          </w:p>
        </w:tc>
        <w:tc>
          <w:tcPr>
            <w:tcW w:w="1276" w:type="dxa"/>
            <w:shd w:val="clear" w:color="auto" w:fill="00B050"/>
            <w:vAlign w:val="center"/>
          </w:tcPr>
          <w:p w14:paraId="15072F12" w14:textId="77777777" w:rsidR="00DB05F5" w:rsidRPr="000F2A55" w:rsidRDefault="00DB05F5" w:rsidP="0030331A">
            <w:pPr>
              <w:pStyle w:val="Bodycopy"/>
              <w:spacing w:before="60" w:after="60"/>
              <w:jc w:val="center"/>
              <w:rPr>
                <w:rFonts w:cs="Circular Std Book"/>
                <w:color w:val="FFFFFF" w:themeColor="background1"/>
                <w:sz w:val="18"/>
                <w:szCs w:val="18"/>
              </w:rPr>
            </w:pPr>
            <w:r w:rsidRPr="000F2A55">
              <w:rPr>
                <w:rFonts w:cs="Circular Std Book"/>
                <w:color w:val="FFFFFF" w:themeColor="background1"/>
                <w:sz w:val="18"/>
                <w:szCs w:val="18"/>
              </w:rPr>
              <w:t>101</w:t>
            </w:r>
          </w:p>
        </w:tc>
      </w:tr>
      <w:tr w:rsidR="00DB05F5" w14:paraId="36DD7679" w14:textId="77777777" w:rsidTr="00645751">
        <w:tc>
          <w:tcPr>
            <w:tcW w:w="6799" w:type="dxa"/>
            <w:vAlign w:val="center"/>
          </w:tcPr>
          <w:p w14:paraId="1B6AF141"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Spills contained within 5 hours</w:t>
            </w:r>
          </w:p>
        </w:tc>
        <w:tc>
          <w:tcPr>
            <w:tcW w:w="1276" w:type="dxa"/>
            <w:vAlign w:val="center"/>
          </w:tcPr>
          <w:p w14:paraId="70B61670"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100</w:t>
            </w:r>
          </w:p>
        </w:tc>
        <w:tc>
          <w:tcPr>
            <w:tcW w:w="1276" w:type="dxa"/>
            <w:shd w:val="clear" w:color="auto" w:fill="00B050"/>
            <w:vAlign w:val="center"/>
          </w:tcPr>
          <w:p w14:paraId="1487C000"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color w:val="FFFFFF" w:themeColor="background1"/>
                <w:sz w:val="18"/>
                <w:szCs w:val="18"/>
              </w:rPr>
              <w:t>100</w:t>
            </w:r>
          </w:p>
        </w:tc>
      </w:tr>
      <w:tr w:rsidR="00DB05F5" w14:paraId="29F75210" w14:textId="77777777" w:rsidTr="00645751">
        <w:tc>
          <w:tcPr>
            <w:tcW w:w="6799" w:type="dxa"/>
            <w:vAlign w:val="center"/>
          </w:tcPr>
          <w:p w14:paraId="6916DBD1"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Customers receiving more than 3 blockages in the year</w:t>
            </w:r>
          </w:p>
        </w:tc>
        <w:tc>
          <w:tcPr>
            <w:tcW w:w="1276" w:type="dxa"/>
            <w:vAlign w:val="center"/>
          </w:tcPr>
          <w:p w14:paraId="2CFBD54A"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0</w:t>
            </w:r>
          </w:p>
        </w:tc>
        <w:tc>
          <w:tcPr>
            <w:tcW w:w="1276" w:type="dxa"/>
            <w:shd w:val="clear" w:color="auto" w:fill="00B050"/>
            <w:vAlign w:val="center"/>
          </w:tcPr>
          <w:p w14:paraId="54325518"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color w:val="FFFFFF" w:themeColor="background1"/>
                <w:sz w:val="18"/>
                <w:szCs w:val="18"/>
              </w:rPr>
              <w:t>0</w:t>
            </w:r>
          </w:p>
        </w:tc>
      </w:tr>
      <w:tr w:rsidR="00DB05F5" w14:paraId="4AE61A43" w14:textId="77777777" w:rsidTr="00645751">
        <w:trPr>
          <w:trHeight w:val="416"/>
        </w:trPr>
        <w:tc>
          <w:tcPr>
            <w:tcW w:w="6799" w:type="dxa"/>
            <w:shd w:val="clear" w:color="auto" w:fill="0070C0"/>
            <w:vAlign w:val="center"/>
          </w:tcPr>
          <w:p w14:paraId="66E67556" w14:textId="23800E20" w:rsidR="00DB05F5" w:rsidRPr="000F2A55" w:rsidRDefault="00DB05F5" w:rsidP="0030331A">
            <w:pPr>
              <w:pStyle w:val="Bodycopy"/>
              <w:spacing w:after="0"/>
              <w:rPr>
                <w:rFonts w:cs="Circular Std Book"/>
                <w:color w:val="FFFFFF" w:themeColor="background1"/>
                <w:sz w:val="18"/>
                <w:szCs w:val="18"/>
              </w:rPr>
            </w:pPr>
            <w:r w:rsidRPr="000F2A55">
              <w:rPr>
                <w:rFonts w:cs="Circular Std Book"/>
                <w:color w:val="FFFFFF" w:themeColor="background1"/>
                <w:sz w:val="18"/>
                <w:szCs w:val="18"/>
              </w:rPr>
              <w:t xml:space="preserve">Performance Standard - </w:t>
            </w:r>
            <w:r w:rsidR="001D5B74" w:rsidRPr="000F2A55">
              <w:rPr>
                <w:rFonts w:cs="Circular Std Book"/>
                <w:color w:val="FFFFFF" w:themeColor="background1"/>
                <w:sz w:val="18"/>
                <w:szCs w:val="18"/>
              </w:rPr>
              <w:t>Customer</w:t>
            </w:r>
          </w:p>
        </w:tc>
        <w:tc>
          <w:tcPr>
            <w:tcW w:w="1276" w:type="dxa"/>
            <w:shd w:val="clear" w:color="auto" w:fill="0070C0"/>
            <w:vAlign w:val="center"/>
          </w:tcPr>
          <w:p w14:paraId="32305157" w14:textId="77777777" w:rsidR="00DB05F5" w:rsidRPr="000F2A55" w:rsidRDefault="00DB05F5" w:rsidP="0030331A">
            <w:pPr>
              <w:pStyle w:val="Bodycopy"/>
              <w:spacing w:after="0"/>
              <w:jc w:val="center"/>
              <w:rPr>
                <w:rFonts w:cs="Circular Std Book"/>
                <w:color w:val="FFFFFF" w:themeColor="background1"/>
                <w:sz w:val="18"/>
                <w:szCs w:val="18"/>
              </w:rPr>
            </w:pPr>
            <w:r w:rsidRPr="000F2A55">
              <w:rPr>
                <w:rFonts w:cs="Circular Std Book"/>
                <w:color w:val="FFFFFF" w:themeColor="background1"/>
                <w:sz w:val="18"/>
                <w:szCs w:val="18"/>
              </w:rPr>
              <w:t>Target</w:t>
            </w:r>
          </w:p>
        </w:tc>
        <w:tc>
          <w:tcPr>
            <w:tcW w:w="1276" w:type="dxa"/>
            <w:shd w:val="clear" w:color="auto" w:fill="0070C0"/>
            <w:vAlign w:val="center"/>
          </w:tcPr>
          <w:p w14:paraId="02AD3C11" w14:textId="77777777" w:rsidR="00DB05F5" w:rsidRPr="000F2A55" w:rsidRDefault="00DB05F5" w:rsidP="0030331A">
            <w:pPr>
              <w:pStyle w:val="Bodycopy"/>
              <w:spacing w:after="0"/>
              <w:jc w:val="center"/>
              <w:rPr>
                <w:rFonts w:cs="Circular Std Book"/>
                <w:color w:val="FFFFFF" w:themeColor="background1"/>
                <w:sz w:val="18"/>
                <w:szCs w:val="18"/>
              </w:rPr>
            </w:pPr>
            <w:r w:rsidRPr="000F2A55">
              <w:rPr>
                <w:rFonts w:cs="Circular Std Book"/>
                <w:color w:val="FFFFFF" w:themeColor="background1"/>
                <w:sz w:val="18"/>
                <w:szCs w:val="18"/>
              </w:rPr>
              <w:t>Period-Ave.</w:t>
            </w:r>
          </w:p>
        </w:tc>
      </w:tr>
      <w:tr w:rsidR="00DB05F5" w14:paraId="102BEC60" w14:textId="77777777" w:rsidTr="00645751">
        <w:tc>
          <w:tcPr>
            <w:tcW w:w="6799" w:type="dxa"/>
            <w:vAlign w:val="center"/>
          </w:tcPr>
          <w:p w14:paraId="788A5E1F"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Complaints to EWOV – per 1000 customers</w:t>
            </w:r>
          </w:p>
        </w:tc>
        <w:tc>
          <w:tcPr>
            <w:tcW w:w="1276" w:type="dxa"/>
            <w:vAlign w:val="center"/>
          </w:tcPr>
          <w:p w14:paraId="6F49BDAD"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1.1</w:t>
            </w:r>
          </w:p>
        </w:tc>
        <w:tc>
          <w:tcPr>
            <w:tcW w:w="1276" w:type="dxa"/>
            <w:shd w:val="clear" w:color="auto" w:fill="00B050"/>
            <w:vAlign w:val="center"/>
          </w:tcPr>
          <w:p w14:paraId="7AFE7DC5"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color w:val="FFFFFF" w:themeColor="background1"/>
                <w:sz w:val="18"/>
                <w:szCs w:val="18"/>
              </w:rPr>
              <w:t>0.8</w:t>
            </w:r>
          </w:p>
        </w:tc>
      </w:tr>
      <w:tr w:rsidR="00DB05F5" w14:paraId="6394F28F" w14:textId="77777777" w:rsidTr="00645751">
        <w:tc>
          <w:tcPr>
            <w:tcW w:w="6799" w:type="dxa"/>
            <w:vAlign w:val="center"/>
          </w:tcPr>
          <w:p w14:paraId="0017D175" w14:textId="77777777" w:rsidR="00DB05F5" w:rsidRPr="000F2A55" w:rsidRDefault="00DB05F5" w:rsidP="0030331A">
            <w:pPr>
              <w:pStyle w:val="Bodycopy"/>
              <w:spacing w:before="60" w:after="60"/>
              <w:rPr>
                <w:rFonts w:cs="Circular Std Book"/>
                <w:sz w:val="18"/>
                <w:szCs w:val="18"/>
              </w:rPr>
            </w:pPr>
            <w:r w:rsidRPr="000F2A55">
              <w:rPr>
                <w:rFonts w:cs="Circular Std Book"/>
                <w:sz w:val="18"/>
                <w:szCs w:val="18"/>
              </w:rPr>
              <w:t>Telephone calls answered within 30 seconds</w:t>
            </w:r>
          </w:p>
        </w:tc>
        <w:tc>
          <w:tcPr>
            <w:tcW w:w="1276" w:type="dxa"/>
            <w:vAlign w:val="center"/>
          </w:tcPr>
          <w:p w14:paraId="2CCB19EC"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sz w:val="18"/>
                <w:szCs w:val="18"/>
              </w:rPr>
              <w:t>97</w:t>
            </w:r>
          </w:p>
        </w:tc>
        <w:tc>
          <w:tcPr>
            <w:tcW w:w="1276" w:type="dxa"/>
            <w:shd w:val="clear" w:color="auto" w:fill="00B050"/>
            <w:vAlign w:val="center"/>
          </w:tcPr>
          <w:p w14:paraId="06AE30DB" w14:textId="77777777" w:rsidR="00DB05F5" w:rsidRPr="000F2A55" w:rsidRDefault="00DB05F5" w:rsidP="0030331A">
            <w:pPr>
              <w:pStyle w:val="Bodycopy"/>
              <w:spacing w:before="60" w:after="60"/>
              <w:jc w:val="center"/>
              <w:rPr>
                <w:rFonts w:cs="Circular Std Book"/>
                <w:sz w:val="18"/>
                <w:szCs w:val="18"/>
              </w:rPr>
            </w:pPr>
            <w:r w:rsidRPr="000F2A55">
              <w:rPr>
                <w:rFonts w:cs="Circular Std Book"/>
                <w:color w:val="FFFFFF" w:themeColor="background1"/>
                <w:sz w:val="18"/>
                <w:szCs w:val="18"/>
              </w:rPr>
              <w:t>97</w:t>
            </w:r>
          </w:p>
        </w:tc>
      </w:tr>
    </w:tbl>
    <w:p w14:paraId="3BD9E42C" w14:textId="60CF746D" w:rsidR="006077B7" w:rsidRPr="00042611" w:rsidRDefault="00897CCE" w:rsidP="00DB05F5">
      <w:pPr>
        <w:pStyle w:val="Bodycopy"/>
        <w:rPr>
          <w:rFonts w:cs="Circular Std Book"/>
          <w:sz w:val="18"/>
          <w:szCs w:val="18"/>
        </w:rPr>
      </w:pPr>
      <w:r w:rsidRPr="00042611">
        <w:rPr>
          <w:rFonts w:cs="Circular Std Book"/>
          <w:sz w:val="18"/>
          <w:szCs w:val="18"/>
        </w:rPr>
        <w:t>*</w:t>
      </w:r>
      <w:r w:rsidR="00042611" w:rsidRPr="00042611">
        <w:rPr>
          <w:rFonts w:cs="Circular Std Book"/>
          <w:sz w:val="18"/>
          <w:szCs w:val="18"/>
        </w:rPr>
        <w:t>Does not include 2022-23 performance</w:t>
      </w:r>
    </w:p>
    <w:p w14:paraId="4653EF8C" w14:textId="3C7A5349" w:rsidR="00DB05F5" w:rsidRDefault="00BC5420" w:rsidP="00DB05F5">
      <w:pPr>
        <w:pStyle w:val="Bodycopy"/>
      </w:pPr>
      <w:r>
        <w:t>O</w:t>
      </w:r>
      <w:r w:rsidR="00DB05F5">
        <w:t xml:space="preserve">verall performance against </w:t>
      </w:r>
      <w:r w:rsidR="00251FD1">
        <w:t>service</w:t>
      </w:r>
      <w:r w:rsidR="00DB05F5">
        <w:t xml:space="preserve"> standards has been strong throughout the current period, delivering customers greater value for the prices paid when compared to the targets that </w:t>
      </w:r>
      <w:r w:rsidR="006E64C5">
        <w:t>Westernport Water</w:t>
      </w:r>
      <w:r w:rsidR="00DB05F5">
        <w:t xml:space="preserve"> committed to. </w:t>
      </w:r>
    </w:p>
    <w:p w14:paraId="5D5913B7" w14:textId="41F8BB55" w:rsidR="00BC5420" w:rsidRDefault="00BC5420" w:rsidP="00BC5420">
      <w:pPr>
        <w:pStyle w:val="Subheading2"/>
      </w:pPr>
      <w:r>
        <w:t>Pass Through Adjustments</w:t>
      </w:r>
    </w:p>
    <w:p w14:paraId="6CC3D3BF" w14:textId="2CA941AC" w:rsidR="002073B1" w:rsidRDefault="00BB7F32" w:rsidP="00BC5420">
      <w:pPr>
        <w:pStyle w:val="Bodycopy"/>
      </w:pPr>
      <w:r>
        <w:br/>
      </w:r>
      <w:r w:rsidR="00BC5420">
        <w:t xml:space="preserve">In recognition of the unique economic circumstances that </w:t>
      </w:r>
      <w:r w:rsidR="002073B1">
        <w:t>stemmed from the pandemic, Westernport Water chose not to pass through any of the approved price adjustments for changes to the forecast use of the Melbourne Water Supply System. As set out in the 2018 Price Submission, this adjustment sought to share the risk 50-50 with customers. This resulted in increased customer value.</w:t>
      </w:r>
      <w:r w:rsidR="00A96BCA">
        <w:t xml:space="preserve"> </w:t>
      </w:r>
    </w:p>
    <w:p w14:paraId="14078DFE" w14:textId="77777777" w:rsidR="00BC5420" w:rsidRPr="00BC5420" w:rsidRDefault="00BC5420" w:rsidP="00BC5420">
      <w:pPr>
        <w:rPr>
          <w:lang w:eastAsia="zh-CN"/>
        </w:rPr>
      </w:pPr>
    </w:p>
    <w:p w14:paraId="7E6B36DD" w14:textId="77777777" w:rsidR="00DB05F5" w:rsidRDefault="00DB05F5" w:rsidP="00DB05F5">
      <w:pPr>
        <w:pStyle w:val="Subheading1"/>
      </w:pPr>
      <w:bookmarkStart w:id="26" w:name="_Toc112770238"/>
      <w:bookmarkStart w:id="27" w:name="_Toc113464129"/>
      <w:bookmarkStart w:id="28" w:name="_Toc113627050"/>
      <w:bookmarkStart w:id="29" w:name="_Toc113951641"/>
      <w:r>
        <w:t>Capital Program Delivery</w:t>
      </w:r>
      <w:bookmarkEnd w:id="26"/>
      <w:bookmarkEnd w:id="27"/>
      <w:bookmarkEnd w:id="28"/>
      <w:bookmarkEnd w:id="29"/>
      <w:r>
        <w:t xml:space="preserve"> </w:t>
      </w:r>
    </w:p>
    <w:p w14:paraId="7224CA6C" w14:textId="77777777" w:rsidR="00DB05F5" w:rsidRDefault="00DB05F5" w:rsidP="00DB05F5">
      <w:pPr>
        <w:pStyle w:val="Subheading2"/>
      </w:pPr>
      <w:r>
        <w:t>Top 10 Projects</w:t>
      </w:r>
    </w:p>
    <w:p w14:paraId="0876811B" w14:textId="1704DEE9" w:rsidR="00DB05F5" w:rsidRDefault="00444B30" w:rsidP="00DB05F5">
      <w:pPr>
        <w:pStyle w:val="Bodycopy"/>
      </w:pPr>
      <w:r>
        <w:t xml:space="preserve">Westernport Water </w:t>
      </w:r>
      <w:r w:rsidR="00DB05F5">
        <w:t xml:space="preserve">has largely delivered the major projects and associated benefits that it proposed in its 2018 Price Submission. Each successful project has positioned </w:t>
      </w:r>
      <w:r w:rsidR="006E64C5">
        <w:t>Westernport Water</w:t>
      </w:r>
      <w:r w:rsidR="00DB05F5">
        <w:t xml:space="preserve"> to deliver the service levels and outcomes that customers desire, whether reduced greenhouse gas emissions and water interruptions, increased capacity to service growth, or increased effluent reuse</w:t>
      </w:r>
      <w:r>
        <w:t>, while ensuring no step change in prices.</w:t>
      </w:r>
    </w:p>
    <w:p w14:paraId="4543A3A1" w14:textId="473B0C3C" w:rsidR="00DB05F5" w:rsidRDefault="00DB05F5" w:rsidP="00DB05F5">
      <w:pPr>
        <w:pStyle w:val="Bodycopy"/>
      </w:pPr>
      <w:r>
        <w:t xml:space="preserve">The most challenging of the major projects was the Business Transformation Program, which comprised four parts: transitioning the organisation to a new managed services provider and implementing new payroll, finance and HR information management systems. Three of the four elements were successfully delivered. However, following multiple independent reviews, the decision was made to suspend and subsequently cease the finance system implementation. This decision was made based on </w:t>
      </w:r>
      <w:r w:rsidR="007923E8">
        <w:t xml:space="preserve">whether the replacement system would provide </w:t>
      </w:r>
      <w:r>
        <w:t xml:space="preserve">ongoing value to the organisation. Ongoing configuration challenges led to reduced functionality meaning that it was no longer a fit-for-purpose solution for </w:t>
      </w:r>
      <w:r w:rsidR="00444B30">
        <w:t>Westernport Water</w:t>
      </w:r>
      <w:r>
        <w:t xml:space="preserve">. </w:t>
      </w:r>
      <w:r w:rsidR="00444B30">
        <w:t xml:space="preserve">Reduced functionality meant that the product was no longer able to deliver the benefits and productivity gains to the business that were first anticipated. An independent assessment identified that the investment would no longer deliver a viable return. </w:t>
      </w:r>
      <w:r>
        <w:t>Ultimately, other</w:t>
      </w:r>
      <w:r w:rsidR="00444B30">
        <w:t xml:space="preserve"> available solutions</w:t>
      </w:r>
      <w:r>
        <w:t xml:space="preserve"> offer better value for W</w:t>
      </w:r>
      <w:r w:rsidR="00444B30">
        <w:t>esternport Water</w:t>
      </w:r>
      <w:r>
        <w:t>.</w:t>
      </w:r>
      <w:r w:rsidR="00132FFD">
        <w:t xml:space="preserve"> This decision resulted in a </w:t>
      </w:r>
      <w:r w:rsidR="00327E71">
        <w:t>one-off</w:t>
      </w:r>
      <w:r w:rsidR="00132FFD">
        <w:t xml:space="preserve"> accounting adjustment which impacted operational spend in the 2021-22 year and has been removed from the base</w:t>
      </w:r>
      <w:r w:rsidR="00185E05">
        <w:t xml:space="preserve"> year</w:t>
      </w:r>
      <w:r w:rsidR="00132FFD">
        <w:t xml:space="preserve"> adjustment as detailed </w:t>
      </w:r>
      <w:r w:rsidR="00132FFD" w:rsidRPr="005D2E5E">
        <w:t>on page 7</w:t>
      </w:r>
      <w:r w:rsidR="0067247C">
        <w:t>5-76</w:t>
      </w:r>
      <w:r w:rsidR="00132FFD" w:rsidRPr="005D2E5E">
        <w:t>.</w:t>
      </w:r>
    </w:p>
    <w:p w14:paraId="2E9BEDD7" w14:textId="77777777" w:rsidR="003135B8" w:rsidRDefault="003135B8">
      <w:pPr>
        <w:rPr>
          <w:rFonts w:ascii="Circular Std Black" w:hAnsi="Circular Std Black" w:cs="Times New Roman"/>
          <w:bCs/>
          <w:sz w:val="20"/>
          <w:szCs w:val="20"/>
          <w:lang w:eastAsia="zh-CN"/>
        </w:rPr>
      </w:pPr>
      <w:r>
        <w:br w:type="page"/>
      </w:r>
    </w:p>
    <w:p w14:paraId="304E1A69" w14:textId="5B96432D" w:rsidR="006077B7" w:rsidRPr="006077B7" w:rsidRDefault="006077B7" w:rsidP="00F67B3E">
      <w:pPr>
        <w:pStyle w:val="Subheading2"/>
      </w:pPr>
      <w:r w:rsidRPr="006077B7">
        <w:lastRenderedPageBreak/>
        <w:t xml:space="preserve">Table </w:t>
      </w:r>
      <w:r w:rsidR="00FE57DE">
        <w:t>7</w:t>
      </w:r>
      <w:r w:rsidRPr="006077B7">
        <w:t xml:space="preserve">: </w:t>
      </w:r>
      <w:r>
        <w:t xml:space="preserve">PS18 Major Project Performance </w:t>
      </w:r>
    </w:p>
    <w:tbl>
      <w:tblPr>
        <w:tblW w:w="8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722"/>
        <w:gridCol w:w="1227"/>
        <w:gridCol w:w="1134"/>
        <w:gridCol w:w="1427"/>
      </w:tblGrid>
      <w:tr w:rsidR="005D2E5E" w:rsidRPr="006077B7" w14:paraId="5A474197" w14:textId="77777777" w:rsidTr="005D2E5E">
        <w:trPr>
          <w:trHeight w:val="187"/>
        </w:trPr>
        <w:tc>
          <w:tcPr>
            <w:tcW w:w="4722" w:type="dxa"/>
            <w:shd w:val="clear" w:color="auto" w:fill="0070C0"/>
            <w:tcMar>
              <w:top w:w="15" w:type="dxa"/>
              <w:left w:w="15" w:type="dxa"/>
              <w:bottom w:w="0" w:type="dxa"/>
              <w:right w:w="15" w:type="dxa"/>
            </w:tcMar>
            <w:vAlign w:val="center"/>
            <w:hideMark/>
          </w:tcPr>
          <w:p w14:paraId="4EE92184" w14:textId="57B33F99" w:rsidR="005D2E5E" w:rsidRPr="005717F8" w:rsidRDefault="005D2E5E" w:rsidP="003135B8">
            <w:pPr>
              <w:pStyle w:val="Bodycopy"/>
              <w:spacing w:before="60" w:after="60"/>
              <w:rPr>
                <w:rFonts w:cs="Circular Std Book"/>
                <w:color w:val="FFFFFF" w:themeColor="background1"/>
                <w:sz w:val="18"/>
                <w:szCs w:val="18"/>
              </w:rPr>
            </w:pPr>
            <w:r w:rsidRPr="005717F8">
              <w:rPr>
                <w:rFonts w:cs="Circular Std Book"/>
                <w:color w:val="FFFFFF" w:themeColor="background1"/>
                <w:sz w:val="18"/>
                <w:szCs w:val="18"/>
              </w:rPr>
              <w:t>Major Projects (as reported 30 Jun 202</w:t>
            </w:r>
            <w:r>
              <w:rPr>
                <w:rFonts w:cs="Circular Std Book"/>
                <w:color w:val="FFFFFF" w:themeColor="background1"/>
                <w:sz w:val="18"/>
                <w:szCs w:val="18"/>
              </w:rPr>
              <w:t>2</w:t>
            </w:r>
            <w:r w:rsidRPr="005717F8">
              <w:rPr>
                <w:rFonts w:cs="Circular Std Book"/>
                <w:color w:val="FFFFFF" w:themeColor="background1"/>
                <w:sz w:val="18"/>
                <w:szCs w:val="18"/>
              </w:rPr>
              <w:t>)</w:t>
            </w:r>
            <w:r>
              <w:rPr>
                <w:rFonts w:cs="Circular Std Book"/>
                <w:color w:val="FFFFFF" w:themeColor="background1"/>
                <w:sz w:val="18"/>
                <w:szCs w:val="18"/>
              </w:rPr>
              <w:t>*</w:t>
            </w:r>
          </w:p>
        </w:tc>
        <w:tc>
          <w:tcPr>
            <w:tcW w:w="1227" w:type="dxa"/>
            <w:shd w:val="clear" w:color="auto" w:fill="0070C0"/>
            <w:tcMar>
              <w:top w:w="15" w:type="dxa"/>
              <w:left w:w="15" w:type="dxa"/>
              <w:bottom w:w="0" w:type="dxa"/>
              <w:right w:w="15" w:type="dxa"/>
            </w:tcMar>
            <w:vAlign w:val="center"/>
            <w:hideMark/>
          </w:tcPr>
          <w:p w14:paraId="60B7B079" w14:textId="77777777" w:rsidR="005D2E5E" w:rsidRPr="005717F8" w:rsidRDefault="005D2E5E" w:rsidP="0030331A">
            <w:pPr>
              <w:pStyle w:val="Bodycopy"/>
              <w:spacing w:before="60" w:after="60"/>
              <w:jc w:val="center"/>
              <w:rPr>
                <w:rFonts w:cs="Circular Std Book"/>
                <w:color w:val="FFFFFF" w:themeColor="background1"/>
                <w:sz w:val="18"/>
                <w:szCs w:val="18"/>
              </w:rPr>
            </w:pPr>
            <w:r w:rsidRPr="005717F8">
              <w:rPr>
                <w:rFonts w:cs="Circular Std Book"/>
                <w:color w:val="FFFFFF" w:themeColor="background1"/>
                <w:sz w:val="18"/>
                <w:szCs w:val="18"/>
              </w:rPr>
              <w:t>Status</w:t>
            </w:r>
          </w:p>
        </w:tc>
        <w:tc>
          <w:tcPr>
            <w:tcW w:w="1134" w:type="dxa"/>
            <w:shd w:val="clear" w:color="auto" w:fill="0070C0"/>
            <w:tcMar>
              <w:top w:w="15" w:type="dxa"/>
              <w:left w:w="15" w:type="dxa"/>
              <w:bottom w:w="0" w:type="dxa"/>
              <w:right w:w="15" w:type="dxa"/>
            </w:tcMar>
            <w:vAlign w:val="center"/>
            <w:hideMark/>
          </w:tcPr>
          <w:p w14:paraId="01FA04E7" w14:textId="77777777" w:rsidR="005D2E5E" w:rsidRPr="005717F8" w:rsidRDefault="005D2E5E" w:rsidP="0030331A">
            <w:pPr>
              <w:pStyle w:val="Bodycopy"/>
              <w:spacing w:before="60" w:after="60"/>
              <w:jc w:val="center"/>
              <w:rPr>
                <w:rFonts w:cs="Circular Std Book"/>
                <w:color w:val="FFFFFF" w:themeColor="background1"/>
                <w:sz w:val="18"/>
                <w:szCs w:val="18"/>
              </w:rPr>
            </w:pPr>
            <w:r w:rsidRPr="005717F8">
              <w:rPr>
                <w:rFonts w:cs="Circular Std Book"/>
                <w:color w:val="FFFFFF" w:themeColor="background1"/>
                <w:sz w:val="18"/>
                <w:szCs w:val="18"/>
              </w:rPr>
              <w:t>On-Time</w:t>
            </w:r>
          </w:p>
        </w:tc>
        <w:tc>
          <w:tcPr>
            <w:tcW w:w="1427" w:type="dxa"/>
            <w:shd w:val="clear" w:color="auto" w:fill="0070C0"/>
            <w:tcMar>
              <w:top w:w="15" w:type="dxa"/>
              <w:left w:w="15" w:type="dxa"/>
              <w:bottom w:w="0" w:type="dxa"/>
              <w:right w:w="15" w:type="dxa"/>
            </w:tcMar>
            <w:vAlign w:val="center"/>
            <w:hideMark/>
          </w:tcPr>
          <w:p w14:paraId="1D7CDD6C" w14:textId="77777777" w:rsidR="005D2E5E" w:rsidRPr="005717F8" w:rsidRDefault="005D2E5E" w:rsidP="0030331A">
            <w:pPr>
              <w:pStyle w:val="Bodycopy"/>
              <w:spacing w:before="60" w:after="60"/>
              <w:jc w:val="center"/>
              <w:rPr>
                <w:rFonts w:cs="Circular Std Book"/>
                <w:color w:val="FFFFFF" w:themeColor="background1"/>
                <w:sz w:val="18"/>
                <w:szCs w:val="18"/>
              </w:rPr>
            </w:pPr>
            <w:r w:rsidRPr="005717F8">
              <w:rPr>
                <w:rFonts w:cs="Circular Std Book"/>
                <w:color w:val="FFFFFF" w:themeColor="background1"/>
                <w:sz w:val="18"/>
                <w:szCs w:val="18"/>
              </w:rPr>
              <w:t xml:space="preserve">Benefits </w:t>
            </w:r>
            <w:r w:rsidRPr="005717F8">
              <w:rPr>
                <w:rFonts w:cs="Circular Std Book"/>
                <w:color w:val="FFFFFF" w:themeColor="background1"/>
                <w:sz w:val="18"/>
                <w:szCs w:val="18"/>
              </w:rPr>
              <w:br/>
              <w:t>Realised</w:t>
            </w:r>
          </w:p>
        </w:tc>
      </w:tr>
      <w:tr w:rsidR="005D2E5E" w:rsidRPr="006077B7" w14:paraId="74CFAA52" w14:textId="77777777" w:rsidTr="005D2E5E">
        <w:trPr>
          <w:trHeight w:val="340"/>
        </w:trPr>
        <w:tc>
          <w:tcPr>
            <w:tcW w:w="4722" w:type="dxa"/>
            <w:shd w:val="clear" w:color="auto" w:fill="auto"/>
            <w:tcMar>
              <w:top w:w="15" w:type="dxa"/>
              <w:left w:w="15" w:type="dxa"/>
              <w:bottom w:w="0" w:type="dxa"/>
              <w:right w:w="15" w:type="dxa"/>
            </w:tcMar>
            <w:vAlign w:val="center"/>
            <w:hideMark/>
          </w:tcPr>
          <w:p w14:paraId="7AAC1106"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Business Transformation Project</w:t>
            </w:r>
          </w:p>
        </w:tc>
        <w:tc>
          <w:tcPr>
            <w:tcW w:w="1227" w:type="dxa"/>
            <w:shd w:val="clear" w:color="auto" w:fill="auto"/>
            <w:tcMar>
              <w:top w:w="15" w:type="dxa"/>
              <w:left w:w="15" w:type="dxa"/>
              <w:bottom w:w="0" w:type="dxa"/>
              <w:right w:w="15" w:type="dxa"/>
            </w:tcMar>
            <w:vAlign w:val="center"/>
            <w:hideMark/>
          </w:tcPr>
          <w:p w14:paraId="361604D9" w14:textId="4B13F961"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Completed</w:t>
            </w:r>
          </w:p>
        </w:tc>
        <w:tc>
          <w:tcPr>
            <w:tcW w:w="1134" w:type="dxa"/>
            <w:shd w:val="clear" w:color="auto" w:fill="FF0000"/>
            <w:tcMar>
              <w:top w:w="15" w:type="dxa"/>
              <w:left w:w="15" w:type="dxa"/>
              <w:bottom w:w="0" w:type="dxa"/>
              <w:right w:w="15" w:type="dxa"/>
            </w:tcMar>
            <w:vAlign w:val="center"/>
            <w:hideMark/>
          </w:tcPr>
          <w:p w14:paraId="05C4C171"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ED7004" w:themeFill="accent6"/>
            <w:tcMar>
              <w:top w:w="15" w:type="dxa"/>
              <w:left w:w="15" w:type="dxa"/>
              <w:bottom w:w="0" w:type="dxa"/>
              <w:right w:w="15" w:type="dxa"/>
            </w:tcMar>
            <w:vAlign w:val="center"/>
            <w:hideMark/>
          </w:tcPr>
          <w:p w14:paraId="23F7CF12" w14:textId="77777777" w:rsidR="005D2E5E" w:rsidRPr="005717F8" w:rsidRDefault="005D2E5E" w:rsidP="0030331A">
            <w:pPr>
              <w:pStyle w:val="Bodycopy"/>
              <w:spacing w:before="60" w:after="60"/>
              <w:jc w:val="center"/>
              <w:rPr>
                <w:rFonts w:cs="Circular Std Book"/>
                <w:color w:val="FFFFFF" w:themeColor="background1"/>
                <w:sz w:val="18"/>
                <w:szCs w:val="18"/>
              </w:rPr>
            </w:pPr>
            <w:r w:rsidRPr="005717F8">
              <w:rPr>
                <w:rFonts w:cs="Circular Std Book"/>
                <w:color w:val="FFFFFF" w:themeColor="background1"/>
                <w:sz w:val="18"/>
                <w:szCs w:val="18"/>
              </w:rPr>
              <w:t>Delivered in part</w:t>
            </w:r>
          </w:p>
        </w:tc>
      </w:tr>
      <w:tr w:rsidR="005D2E5E" w:rsidRPr="006077B7" w14:paraId="05DA74D7" w14:textId="77777777" w:rsidTr="005D2E5E">
        <w:trPr>
          <w:trHeight w:val="340"/>
        </w:trPr>
        <w:tc>
          <w:tcPr>
            <w:tcW w:w="4722" w:type="dxa"/>
            <w:shd w:val="clear" w:color="auto" w:fill="auto"/>
            <w:tcMar>
              <w:top w:w="15" w:type="dxa"/>
              <w:left w:w="15" w:type="dxa"/>
              <w:bottom w:w="0" w:type="dxa"/>
              <w:right w:w="15" w:type="dxa"/>
            </w:tcMar>
            <w:vAlign w:val="center"/>
            <w:hideMark/>
          </w:tcPr>
          <w:p w14:paraId="5DC60240"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Building Asset Management Plan – Stage 3</w:t>
            </w:r>
          </w:p>
        </w:tc>
        <w:tc>
          <w:tcPr>
            <w:tcW w:w="1227" w:type="dxa"/>
            <w:shd w:val="clear" w:color="auto" w:fill="auto"/>
            <w:tcMar>
              <w:top w:w="15" w:type="dxa"/>
              <w:left w:w="15" w:type="dxa"/>
              <w:bottom w:w="0" w:type="dxa"/>
              <w:right w:w="15" w:type="dxa"/>
            </w:tcMar>
            <w:vAlign w:val="center"/>
            <w:hideMark/>
          </w:tcPr>
          <w:p w14:paraId="105131D6" w14:textId="77777777"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Completed</w:t>
            </w:r>
          </w:p>
        </w:tc>
        <w:tc>
          <w:tcPr>
            <w:tcW w:w="1134" w:type="dxa"/>
            <w:shd w:val="clear" w:color="auto" w:fill="00B050"/>
            <w:tcMar>
              <w:top w:w="15" w:type="dxa"/>
              <w:left w:w="15" w:type="dxa"/>
              <w:bottom w:w="0" w:type="dxa"/>
              <w:right w:w="15" w:type="dxa"/>
            </w:tcMar>
            <w:vAlign w:val="center"/>
            <w:hideMark/>
          </w:tcPr>
          <w:p w14:paraId="15F19764"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00B050"/>
            <w:tcMar>
              <w:top w:w="15" w:type="dxa"/>
              <w:left w:w="15" w:type="dxa"/>
              <w:bottom w:w="0" w:type="dxa"/>
              <w:right w:w="15" w:type="dxa"/>
            </w:tcMar>
            <w:vAlign w:val="center"/>
            <w:hideMark/>
          </w:tcPr>
          <w:p w14:paraId="52363D4C" w14:textId="44158E2A" w:rsidR="005D2E5E" w:rsidRPr="005717F8" w:rsidRDefault="005D2E5E" w:rsidP="0030331A">
            <w:pPr>
              <w:pStyle w:val="Bodycopy"/>
              <w:spacing w:before="60" w:after="60"/>
              <w:jc w:val="center"/>
              <w:rPr>
                <w:rFonts w:cs="Circular Std Book"/>
                <w:color w:val="FFFFFF" w:themeColor="background1"/>
                <w:sz w:val="18"/>
                <w:szCs w:val="18"/>
              </w:rPr>
            </w:pPr>
            <w:r w:rsidRPr="005717F8">
              <w:rPr>
                <w:rFonts w:cs="Circular Std Book"/>
                <w:color w:val="FFFFFF" w:themeColor="background1"/>
                <w:sz w:val="18"/>
                <w:szCs w:val="18"/>
              </w:rPr>
              <w:t xml:space="preserve"> </w:t>
            </w:r>
          </w:p>
        </w:tc>
      </w:tr>
      <w:tr w:rsidR="005D2E5E" w:rsidRPr="006077B7" w14:paraId="5EB39721" w14:textId="77777777" w:rsidTr="005D2E5E">
        <w:trPr>
          <w:trHeight w:val="340"/>
        </w:trPr>
        <w:tc>
          <w:tcPr>
            <w:tcW w:w="4722" w:type="dxa"/>
            <w:shd w:val="clear" w:color="auto" w:fill="auto"/>
            <w:tcMar>
              <w:top w:w="15" w:type="dxa"/>
              <w:left w:w="15" w:type="dxa"/>
              <w:bottom w:w="0" w:type="dxa"/>
              <w:right w:w="15" w:type="dxa"/>
            </w:tcMar>
            <w:vAlign w:val="center"/>
            <w:hideMark/>
          </w:tcPr>
          <w:p w14:paraId="28C1029F"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Phillip Island Water Supply Security Project</w:t>
            </w:r>
          </w:p>
        </w:tc>
        <w:tc>
          <w:tcPr>
            <w:tcW w:w="1227" w:type="dxa"/>
            <w:shd w:val="clear" w:color="auto" w:fill="auto"/>
            <w:tcMar>
              <w:top w:w="15" w:type="dxa"/>
              <w:left w:w="15" w:type="dxa"/>
              <w:bottom w:w="0" w:type="dxa"/>
              <w:right w:w="15" w:type="dxa"/>
            </w:tcMar>
            <w:vAlign w:val="center"/>
            <w:hideMark/>
          </w:tcPr>
          <w:p w14:paraId="0F8E4F2D" w14:textId="77777777"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Completed</w:t>
            </w:r>
          </w:p>
        </w:tc>
        <w:tc>
          <w:tcPr>
            <w:tcW w:w="1134" w:type="dxa"/>
            <w:shd w:val="clear" w:color="auto" w:fill="00B050"/>
            <w:tcMar>
              <w:top w:w="15" w:type="dxa"/>
              <w:left w:w="15" w:type="dxa"/>
              <w:bottom w:w="0" w:type="dxa"/>
              <w:right w:w="15" w:type="dxa"/>
            </w:tcMar>
            <w:vAlign w:val="center"/>
            <w:hideMark/>
          </w:tcPr>
          <w:p w14:paraId="61803AC7"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00B050"/>
            <w:tcMar>
              <w:top w:w="15" w:type="dxa"/>
              <w:left w:w="15" w:type="dxa"/>
              <w:bottom w:w="0" w:type="dxa"/>
              <w:right w:w="15" w:type="dxa"/>
            </w:tcMar>
            <w:vAlign w:val="center"/>
            <w:hideMark/>
          </w:tcPr>
          <w:p w14:paraId="4DA56F81" w14:textId="77777777" w:rsidR="005D2E5E" w:rsidRPr="005717F8" w:rsidRDefault="005D2E5E" w:rsidP="0030331A">
            <w:pPr>
              <w:pStyle w:val="Bodycopy"/>
              <w:spacing w:before="60" w:after="60"/>
              <w:jc w:val="center"/>
              <w:rPr>
                <w:rFonts w:cs="Circular Std Book"/>
                <w:color w:val="FFFFFF" w:themeColor="background1"/>
                <w:sz w:val="18"/>
                <w:szCs w:val="18"/>
              </w:rPr>
            </w:pPr>
          </w:p>
        </w:tc>
      </w:tr>
      <w:tr w:rsidR="005D2E5E" w:rsidRPr="006077B7" w14:paraId="18727EE0" w14:textId="77777777" w:rsidTr="005D2E5E">
        <w:trPr>
          <w:trHeight w:val="340"/>
        </w:trPr>
        <w:tc>
          <w:tcPr>
            <w:tcW w:w="4722" w:type="dxa"/>
            <w:shd w:val="clear" w:color="auto" w:fill="auto"/>
            <w:tcMar>
              <w:top w:w="15" w:type="dxa"/>
              <w:left w:w="15" w:type="dxa"/>
              <w:bottom w:w="0" w:type="dxa"/>
              <w:right w:w="15" w:type="dxa"/>
            </w:tcMar>
            <w:vAlign w:val="center"/>
            <w:hideMark/>
          </w:tcPr>
          <w:p w14:paraId="2AB9C314"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Cowes Wastewater Treatment Plant Upgrade – Stage 2</w:t>
            </w:r>
          </w:p>
        </w:tc>
        <w:tc>
          <w:tcPr>
            <w:tcW w:w="1227" w:type="dxa"/>
            <w:shd w:val="clear" w:color="auto" w:fill="auto"/>
            <w:tcMar>
              <w:top w:w="15" w:type="dxa"/>
              <w:left w:w="15" w:type="dxa"/>
              <w:bottom w:w="0" w:type="dxa"/>
              <w:right w:w="15" w:type="dxa"/>
            </w:tcMar>
            <w:vAlign w:val="center"/>
            <w:hideMark/>
          </w:tcPr>
          <w:p w14:paraId="337D93EF" w14:textId="77777777"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Completed</w:t>
            </w:r>
          </w:p>
        </w:tc>
        <w:tc>
          <w:tcPr>
            <w:tcW w:w="1134" w:type="dxa"/>
            <w:shd w:val="clear" w:color="auto" w:fill="00B050"/>
            <w:tcMar>
              <w:top w:w="15" w:type="dxa"/>
              <w:left w:w="15" w:type="dxa"/>
              <w:bottom w:w="0" w:type="dxa"/>
              <w:right w:w="15" w:type="dxa"/>
            </w:tcMar>
            <w:vAlign w:val="center"/>
            <w:hideMark/>
          </w:tcPr>
          <w:p w14:paraId="73A0FE1B"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00B050"/>
            <w:tcMar>
              <w:top w:w="15" w:type="dxa"/>
              <w:left w:w="15" w:type="dxa"/>
              <w:bottom w:w="0" w:type="dxa"/>
              <w:right w:w="15" w:type="dxa"/>
            </w:tcMar>
            <w:vAlign w:val="center"/>
            <w:hideMark/>
          </w:tcPr>
          <w:p w14:paraId="1B61F7F7" w14:textId="77777777" w:rsidR="005D2E5E" w:rsidRPr="005717F8" w:rsidRDefault="005D2E5E" w:rsidP="0030331A">
            <w:pPr>
              <w:pStyle w:val="Bodycopy"/>
              <w:spacing w:before="60" w:after="60"/>
              <w:jc w:val="center"/>
              <w:rPr>
                <w:rFonts w:cs="Circular Std Book"/>
                <w:color w:val="FFFFFF" w:themeColor="background1"/>
                <w:sz w:val="18"/>
                <w:szCs w:val="18"/>
              </w:rPr>
            </w:pPr>
          </w:p>
        </w:tc>
      </w:tr>
      <w:tr w:rsidR="005D2E5E" w:rsidRPr="006077B7" w14:paraId="33F5A601" w14:textId="77777777" w:rsidTr="005D2E5E">
        <w:trPr>
          <w:trHeight w:val="405"/>
        </w:trPr>
        <w:tc>
          <w:tcPr>
            <w:tcW w:w="4722" w:type="dxa"/>
            <w:shd w:val="clear" w:color="auto" w:fill="auto"/>
            <w:tcMar>
              <w:top w:w="15" w:type="dxa"/>
              <w:left w:w="15" w:type="dxa"/>
              <w:bottom w:w="0" w:type="dxa"/>
              <w:right w:w="15" w:type="dxa"/>
            </w:tcMar>
            <w:vAlign w:val="center"/>
            <w:hideMark/>
          </w:tcPr>
          <w:p w14:paraId="7B7A0E12"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Zone Metering and Pressure Management</w:t>
            </w:r>
          </w:p>
        </w:tc>
        <w:tc>
          <w:tcPr>
            <w:tcW w:w="1227" w:type="dxa"/>
            <w:shd w:val="clear" w:color="auto" w:fill="auto"/>
            <w:tcMar>
              <w:top w:w="15" w:type="dxa"/>
              <w:left w:w="15" w:type="dxa"/>
              <w:bottom w:w="0" w:type="dxa"/>
              <w:right w:w="15" w:type="dxa"/>
            </w:tcMar>
            <w:vAlign w:val="center"/>
            <w:hideMark/>
          </w:tcPr>
          <w:p w14:paraId="147AB94F" w14:textId="77777777"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Completed</w:t>
            </w:r>
          </w:p>
        </w:tc>
        <w:tc>
          <w:tcPr>
            <w:tcW w:w="1134" w:type="dxa"/>
            <w:shd w:val="clear" w:color="auto" w:fill="00B050"/>
            <w:tcMar>
              <w:top w:w="15" w:type="dxa"/>
              <w:left w:w="15" w:type="dxa"/>
              <w:bottom w:w="0" w:type="dxa"/>
              <w:right w:w="15" w:type="dxa"/>
            </w:tcMar>
            <w:vAlign w:val="center"/>
            <w:hideMark/>
          </w:tcPr>
          <w:p w14:paraId="4323CD69"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ED7004" w:themeFill="accent6"/>
            <w:tcMar>
              <w:top w:w="15" w:type="dxa"/>
              <w:left w:w="15" w:type="dxa"/>
              <w:bottom w:w="0" w:type="dxa"/>
              <w:right w:w="15" w:type="dxa"/>
            </w:tcMar>
            <w:vAlign w:val="center"/>
            <w:hideMark/>
          </w:tcPr>
          <w:p w14:paraId="17B8D19B" w14:textId="77777777" w:rsidR="005D2E5E" w:rsidRPr="005717F8" w:rsidRDefault="005D2E5E" w:rsidP="0030331A">
            <w:pPr>
              <w:pStyle w:val="Bodycopy"/>
              <w:spacing w:before="60" w:after="60"/>
              <w:jc w:val="center"/>
              <w:rPr>
                <w:rFonts w:cs="Circular Std Book"/>
                <w:color w:val="FFFFFF" w:themeColor="background1"/>
                <w:sz w:val="18"/>
                <w:szCs w:val="18"/>
              </w:rPr>
            </w:pPr>
            <w:r w:rsidRPr="005717F8">
              <w:rPr>
                <w:rFonts w:cs="Circular Std Book"/>
                <w:color w:val="FFFFFF" w:themeColor="background1"/>
                <w:sz w:val="18"/>
                <w:szCs w:val="18"/>
              </w:rPr>
              <w:t>Pilot completed</w:t>
            </w:r>
          </w:p>
          <w:p w14:paraId="4CDF776E" w14:textId="77204B59" w:rsidR="005D2E5E" w:rsidRPr="005717F8" w:rsidRDefault="005D2E5E" w:rsidP="0030331A">
            <w:pPr>
              <w:pStyle w:val="Bodycopy"/>
              <w:spacing w:before="60" w:after="60"/>
              <w:jc w:val="center"/>
              <w:rPr>
                <w:rFonts w:cs="Circular Std Book"/>
                <w:color w:val="FFFFFF" w:themeColor="background1"/>
                <w:sz w:val="18"/>
                <w:szCs w:val="18"/>
              </w:rPr>
            </w:pPr>
            <w:r w:rsidRPr="005717F8">
              <w:rPr>
                <w:rFonts w:cs="Circular Std Book"/>
                <w:color w:val="FFFFFF" w:themeColor="background1"/>
                <w:sz w:val="18"/>
                <w:szCs w:val="18"/>
              </w:rPr>
              <w:t>(informs PS28)</w:t>
            </w:r>
          </w:p>
        </w:tc>
      </w:tr>
      <w:tr w:rsidR="005D2E5E" w:rsidRPr="006077B7" w14:paraId="6AE627F9" w14:textId="77777777" w:rsidTr="005D2E5E">
        <w:trPr>
          <w:trHeight w:val="340"/>
        </w:trPr>
        <w:tc>
          <w:tcPr>
            <w:tcW w:w="4722" w:type="dxa"/>
            <w:shd w:val="clear" w:color="auto" w:fill="auto"/>
            <w:tcMar>
              <w:top w:w="15" w:type="dxa"/>
              <w:left w:w="15" w:type="dxa"/>
              <w:bottom w:w="0" w:type="dxa"/>
              <w:right w:w="15" w:type="dxa"/>
            </w:tcMar>
            <w:vAlign w:val="center"/>
            <w:hideMark/>
          </w:tcPr>
          <w:p w14:paraId="71EE558B"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Emissions Reduction Pledge Implementation</w:t>
            </w:r>
          </w:p>
        </w:tc>
        <w:tc>
          <w:tcPr>
            <w:tcW w:w="1227" w:type="dxa"/>
            <w:shd w:val="clear" w:color="auto" w:fill="auto"/>
            <w:tcMar>
              <w:top w:w="15" w:type="dxa"/>
              <w:left w:w="15" w:type="dxa"/>
              <w:bottom w:w="0" w:type="dxa"/>
              <w:right w:w="15" w:type="dxa"/>
            </w:tcMar>
            <w:vAlign w:val="center"/>
            <w:hideMark/>
          </w:tcPr>
          <w:p w14:paraId="5F54A5E3" w14:textId="77777777"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Completed</w:t>
            </w:r>
          </w:p>
        </w:tc>
        <w:tc>
          <w:tcPr>
            <w:tcW w:w="1134" w:type="dxa"/>
            <w:shd w:val="clear" w:color="auto" w:fill="00B050"/>
            <w:tcMar>
              <w:top w:w="15" w:type="dxa"/>
              <w:left w:w="15" w:type="dxa"/>
              <w:bottom w:w="0" w:type="dxa"/>
              <w:right w:w="15" w:type="dxa"/>
            </w:tcMar>
            <w:vAlign w:val="center"/>
            <w:hideMark/>
          </w:tcPr>
          <w:p w14:paraId="4D6CE0FD"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00B050"/>
            <w:tcMar>
              <w:top w:w="15" w:type="dxa"/>
              <w:left w:w="15" w:type="dxa"/>
              <w:bottom w:w="0" w:type="dxa"/>
              <w:right w:w="15" w:type="dxa"/>
            </w:tcMar>
            <w:vAlign w:val="center"/>
            <w:hideMark/>
          </w:tcPr>
          <w:p w14:paraId="4F6B8550" w14:textId="77777777" w:rsidR="005D2E5E" w:rsidRPr="005717F8" w:rsidRDefault="005D2E5E" w:rsidP="0030331A">
            <w:pPr>
              <w:pStyle w:val="Bodycopy"/>
              <w:spacing w:before="60" w:after="60"/>
              <w:jc w:val="center"/>
              <w:rPr>
                <w:rFonts w:cs="Circular Std Book"/>
                <w:color w:val="FFFFFF" w:themeColor="background1"/>
                <w:sz w:val="18"/>
                <w:szCs w:val="18"/>
              </w:rPr>
            </w:pPr>
          </w:p>
        </w:tc>
      </w:tr>
      <w:tr w:rsidR="005D2E5E" w:rsidRPr="006077B7" w14:paraId="6D741532" w14:textId="77777777" w:rsidTr="005D2E5E">
        <w:trPr>
          <w:trHeight w:val="340"/>
        </w:trPr>
        <w:tc>
          <w:tcPr>
            <w:tcW w:w="4722" w:type="dxa"/>
            <w:shd w:val="clear" w:color="auto" w:fill="auto"/>
            <w:tcMar>
              <w:top w:w="15" w:type="dxa"/>
              <w:left w:w="15" w:type="dxa"/>
              <w:bottom w:w="0" w:type="dxa"/>
              <w:right w:w="15" w:type="dxa"/>
            </w:tcMar>
            <w:vAlign w:val="center"/>
            <w:hideMark/>
          </w:tcPr>
          <w:p w14:paraId="1A987A77"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Sustainable Water Reuse &amp; Land Management</w:t>
            </w:r>
          </w:p>
        </w:tc>
        <w:tc>
          <w:tcPr>
            <w:tcW w:w="1227" w:type="dxa"/>
            <w:shd w:val="clear" w:color="auto" w:fill="auto"/>
            <w:tcMar>
              <w:top w:w="15" w:type="dxa"/>
              <w:left w:w="15" w:type="dxa"/>
              <w:bottom w:w="0" w:type="dxa"/>
              <w:right w:w="15" w:type="dxa"/>
            </w:tcMar>
            <w:vAlign w:val="center"/>
            <w:hideMark/>
          </w:tcPr>
          <w:p w14:paraId="669ED635" w14:textId="77777777"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Completed</w:t>
            </w:r>
          </w:p>
        </w:tc>
        <w:tc>
          <w:tcPr>
            <w:tcW w:w="1134" w:type="dxa"/>
            <w:shd w:val="clear" w:color="auto" w:fill="00B050"/>
            <w:tcMar>
              <w:top w:w="15" w:type="dxa"/>
              <w:left w:w="15" w:type="dxa"/>
              <w:bottom w:w="0" w:type="dxa"/>
              <w:right w:w="15" w:type="dxa"/>
            </w:tcMar>
            <w:vAlign w:val="center"/>
            <w:hideMark/>
          </w:tcPr>
          <w:p w14:paraId="768CAB2F"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00B050"/>
            <w:tcMar>
              <w:top w:w="15" w:type="dxa"/>
              <w:left w:w="15" w:type="dxa"/>
              <w:bottom w:w="0" w:type="dxa"/>
              <w:right w:w="15" w:type="dxa"/>
            </w:tcMar>
            <w:vAlign w:val="center"/>
            <w:hideMark/>
          </w:tcPr>
          <w:p w14:paraId="6B711D0B" w14:textId="77777777" w:rsidR="005D2E5E" w:rsidRPr="005717F8" w:rsidRDefault="005D2E5E" w:rsidP="0030331A">
            <w:pPr>
              <w:pStyle w:val="Bodycopy"/>
              <w:spacing w:before="60" w:after="60"/>
              <w:jc w:val="center"/>
              <w:rPr>
                <w:rFonts w:cs="Circular Std Book"/>
                <w:color w:val="FFFFFF" w:themeColor="background1"/>
                <w:sz w:val="18"/>
                <w:szCs w:val="18"/>
              </w:rPr>
            </w:pPr>
          </w:p>
        </w:tc>
      </w:tr>
      <w:tr w:rsidR="005D2E5E" w:rsidRPr="006077B7" w14:paraId="1D847600" w14:textId="77777777" w:rsidTr="005D2E5E">
        <w:trPr>
          <w:trHeight w:val="340"/>
        </w:trPr>
        <w:tc>
          <w:tcPr>
            <w:tcW w:w="4722" w:type="dxa"/>
            <w:shd w:val="clear" w:color="auto" w:fill="auto"/>
            <w:tcMar>
              <w:top w:w="15" w:type="dxa"/>
              <w:left w:w="15" w:type="dxa"/>
              <w:bottom w:w="0" w:type="dxa"/>
              <w:right w:w="15" w:type="dxa"/>
            </w:tcMar>
            <w:vAlign w:val="center"/>
            <w:hideMark/>
          </w:tcPr>
          <w:p w14:paraId="195E1614"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San Remo Basin Renewal Project</w:t>
            </w:r>
          </w:p>
        </w:tc>
        <w:tc>
          <w:tcPr>
            <w:tcW w:w="1227" w:type="dxa"/>
            <w:shd w:val="clear" w:color="auto" w:fill="auto"/>
            <w:tcMar>
              <w:top w:w="15" w:type="dxa"/>
              <w:left w:w="15" w:type="dxa"/>
              <w:bottom w:w="0" w:type="dxa"/>
              <w:right w:w="15" w:type="dxa"/>
            </w:tcMar>
            <w:vAlign w:val="center"/>
            <w:hideMark/>
          </w:tcPr>
          <w:p w14:paraId="4981BAEE" w14:textId="77777777"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On Schedule</w:t>
            </w:r>
          </w:p>
        </w:tc>
        <w:tc>
          <w:tcPr>
            <w:tcW w:w="1134" w:type="dxa"/>
            <w:shd w:val="clear" w:color="auto" w:fill="00B050"/>
            <w:tcMar>
              <w:top w:w="15" w:type="dxa"/>
              <w:left w:w="15" w:type="dxa"/>
              <w:bottom w:w="0" w:type="dxa"/>
              <w:right w:w="15" w:type="dxa"/>
            </w:tcMar>
            <w:vAlign w:val="center"/>
            <w:hideMark/>
          </w:tcPr>
          <w:p w14:paraId="10ED291C"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7F7F7F" w:themeFill="text1" w:themeFillTint="80"/>
            <w:tcMar>
              <w:top w:w="15" w:type="dxa"/>
              <w:left w:w="15" w:type="dxa"/>
              <w:bottom w:w="0" w:type="dxa"/>
              <w:right w:w="15" w:type="dxa"/>
            </w:tcMar>
            <w:vAlign w:val="center"/>
          </w:tcPr>
          <w:p w14:paraId="6CEEBAE3" w14:textId="77777777" w:rsidR="005D2E5E" w:rsidRPr="005717F8" w:rsidRDefault="005D2E5E" w:rsidP="0030331A">
            <w:pPr>
              <w:pStyle w:val="Bodycopy"/>
              <w:spacing w:before="60" w:after="60"/>
              <w:jc w:val="center"/>
              <w:rPr>
                <w:rFonts w:cs="Circular Std Book"/>
                <w:color w:val="FFFFFF" w:themeColor="background1"/>
                <w:sz w:val="18"/>
                <w:szCs w:val="18"/>
              </w:rPr>
            </w:pPr>
          </w:p>
        </w:tc>
      </w:tr>
      <w:tr w:rsidR="005D2E5E" w:rsidRPr="006077B7" w14:paraId="02AF65EC" w14:textId="77777777" w:rsidTr="005D2E5E">
        <w:trPr>
          <w:trHeight w:val="340"/>
        </w:trPr>
        <w:tc>
          <w:tcPr>
            <w:tcW w:w="4722" w:type="dxa"/>
            <w:shd w:val="clear" w:color="auto" w:fill="auto"/>
            <w:tcMar>
              <w:top w:w="15" w:type="dxa"/>
              <w:left w:w="15" w:type="dxa"/>
              <w:bottom w:w="0" w:type="dxa"/>
              <w:right w:w="15" w:type="dxa"/>
            </w:tcMar>
            <w:vAlign w:val="center"/>
            <w:hideMark/>
          </w:tcPr>
          <w:p w14:paraId="7DAFA840"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San Remo Basin to Cowes 648 Pipeline Valve Replacement Program</w:t>
            </w:r>
          </w:p>
        </w:tc>
        <w:tc>
          <w:tcPr>
            <w:tcW w:w="1227" w:type="dxa"/>
            <w:shd w:val="clear" w:color="auto" w:fill="auto"/>
            <w:tcMar>
              <w:top w:w="15" w:type="dxa"/>
              <w:left w:w="15" w:type="dxa"/>
              <w:bottom w:w="0" w:type="dxa"/>
              <w:right w:w="15" w:type="dxa"/>
            </w:tcMar>
            <w:vAlign w:val="center"/>
            <w:hideMark/>
          </w:tcPr>
          <w:p w14:paraId="56D69FAD" w14:textId="77777777"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On Schedule</w:t>
            </w:r>
          </w:p>
        </w:tc>
        <w:tc>
          <w:tcPr>
            <w:tcW w:w="1134" w:type="dxa"/>
            <w:shd w:val="clear" w:color="auto" w:fill="00B050"/>
            <w:tcMar>
              <w:top w:w="15" w:type="dxa"/>
              <w:left w:w="15" w:type="dxa"/>
              <w:bottom w:w="0" w:type="dxa"/>
              <w:right w:w="15" w:type="dxa"/>
            </w:tcMar>
            <w:vAlign w:val="center"/>
            <w:hideMark/>
          </w:tcPr>
          <w:p w14:paraId="02B89694"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7F7F7F" w:themeFill="text1" w:themeFillTint="80"/>
            <w:tcMar>
              <w:top w:w="15" w:type="dxa"/>
              <w:left w:w="15" w:type="dxa"/>
              <w:bottom w:w="0" w:type="dxa"/>
              <w:right w:w="15" w:type="dxa"/>
            </w:tcMar>
            <w:vAlign w:val="center"/>
          </w:tcPr>
          <w:p w14:paraId="77FEBD41" w14:textId="77777777" w:rsidR="005D2E5E" w:rsidRPr="005717F8" w:rsidRDefault="005D2E5E" w:rsidP="0030331A">
            <w:pPr>
              <w:pStyle w:val="Bodycopy"/>
              <w:spacing w:before="60" w:after="60"/>
              <w:jc w:val="center"/>
              <w:rPr>
                <w:rFonts w:cs="Circular Std Book"/>
                <w:color w:val="FFFFFF" w:themeColor="background1"/>
                <w:sz w:val="18"/>
                <w:szCs w:val="18"/>
              </w:rPr>
            </w:pPr>
          </w:p>
        </w:tc>
      </w:tr>
      <w:tr w:rsidR="005D2E5E" w:rsidRPr="006077B7" w14:paraId="6104521B" w14:textId="77777777" w:rsidTr="005D2E5E">
        <w:trPr>
          <w:trHeight w:val="340"/>
        </w:trPr>
        <w:tc>
          <w:tcPr>
            <w:tcW w:w="4722" w:type="dxa"/>
            <w:shd w:val="clear" w:color="auto" w:fill="auto"/>
            <w:tcMar>
              <w:top w:w="15" w:type="dxa"/>
              <w:left w:w="15" w:type="dxa"/>
              <w:bottom w:w="0" w:type="dxa"/>
              <w:right w:w="15" w:type="dxa"/>
            </w:tcMar>
            <w:vAlign w:val="center"/>
            <w:hideMark/>
          </w:tcPr>
          <w:p w14:paraId="1DE5B33A" w14:textId="77777777" w:rsidR="005D2E5E" w:rsidRPr="005717F8" w:rsidRDefault="005D2E5E" w:rsidP="0030331A">
            <w:pPr>
              <w:pStyle w:val="Bodycopy"/>
              <w:spacing w:before="60" w:after="60"/>
              <w:rPr>
                <w:rFonts w:cs="Circular Std Book"/>
                <w:sz w:val="18"/>
                <w:szCs w:val="18"/>
              </w:rPr>
            </w:pPr>
            <w:r w:rsidRPr="005717F8">
              <w:rPr>
                <w:rFonts w:cs="Circular Std Book"/>
                <w:sz w:val="18"/>
                <w:szCs w:val="18"/>
              </w:rPr>
              <w:t>San Remo to Newhaven Bridge Pipeline and Fittings Renewal Project</w:t>
            </w:r>
          </w:p>
        </w:tc>
        <w:tc>
          <w:tcPr>
            <w:tcW w:w="1227" w:type="dxa"/>
            <w:shd w:val="clear" w:color="auto" w:fill="auto"/>
            <w:tcMar>
              <w:top w:w="15" w:type="dxa"/>
              <w:left w:w="15" w:type="dxa"/>
              <w:bottom w:w="0" w:type="dxa"/>
              <w:right w:w="15" w:type="dxa"/>
            </w:tcMar>
            <w:vAlign w:val="center"/>
            <w:hideMark/>
          </w:tcPr>
          <w:p w14:paraId="10197D29" w14:textId="77777777" w:rsidR="005D2E5E" w:rsidRPr="005717F8" w:rsidRDefault="005D2E5E" w:rsidP="0030331A">
            <w:pPr>
              <w:pStyle w:val="Bodycopy"/>
              <w:spacing w:before="60" w:after="60"/>
              <w:jc w:val="center"/>
              <w:rPr>
                <w:rFonts w:cs="Circular Std Book"/>
                <w:sz w:val="18"/>
                <w:szCs w:val="18"/>
              </w:rPr>
            </w:pPr>
            <w:r w:rsidRPr="005717F8">
              <w:rPr>
                <w:rFonts w:cs="Circular Std Book"/>
                <w:sz w:val="18"/>
                <w:szCs w:val="18"/>
              </w:rPr>
              <w:t>On Schedule</w:t>
            </w:r>
          </w:p>
        </w:tc>
        <w:tc>
          <w:tcPr>
            <w:tcW w:w="1134" w:type="dxa"/>
            <w:shd w:val="clear" w:color="auto" w:fill="00B050"/>
            <w:tcMar>
              <w:top w:w="15" w:type="dxa"/>
              <w:left w:w="15" w:type="dxa"/>
              <w:bottom w:w="0" w:type="dxa"/>
              <w:right w:w="15" w:type="dxa"/>
            </w:tcMar>
            <w:vAlign w:val="center"/>
            <w:hideMark/>
          </w:tcPr>
          <w:p w14:paraId="3CE34425" w14:textId="77777777" w:rsidR="005D2E5E" w:rsidRPr="005717F8" w:rsidRDefault="005D2E5E" w:rsidP="0030331A">
            <w:pPr>
              <w:pStyle w:val="Bodycopy"/>
              <w:spacing w:before="60" w:after="60"/>
              <w:jc w:val="center"/>
              <w:rPr>
                <w:rFonts w:cs="Circular Std Book"/>
                <w:sz w:val="18"/>
                <w:szCs w:val="18"/>
              </w:rPr>
            </w:pPr>
          </w:p>
        </w:tc>
        <w:tc>
          <w:tcPr>
            <w:tcW w:w="1427" w:type="dxa"/>
            <w:shd w:val="clear" w:color="auto" w:fill="7F7F7F" w:themeFill="text1" w:themeFillTint="80"/>
            <w:tcMar>
              <w:top w:w="15" w:type="dxa"/>
              <w:left w:w="15" w:type="dxa"/>
              <w:bottom w:w="0" w:type="dxa"/>
              <w:right w:w="15" w:type="dxa"/>
            </w:tcMar>
            <w:vAlign w:val="center"/>
          </w:tcPr>
          <w:p w14:paraId="7C94516A" w14:textId="77777777" w:rsidR="005D2E5E" w:rsidRPr="005717F8" w:rsidRDefault="005D2E5E" w:rsidP="0030331A">
            <w:pPr>
              <w:pStyle w:val="Bodycopy"/>
              <w:spacing w:before="60" w:after="60"/>
              <w:jc w:val="center"/>
              <w:rPr>
                <w:rFonts w:cs="Circular Std Book"/>
                <w:color w:val="FFFFFF" w:themeColor="background1"/>
                <w:sz w:val="18"/>
                <w:szCs w:val="18"/>
              </w:rPr>
            </w:pPr>
          </w:p>
        </w:tc>
      </w:tr>
    </w:tbl>
    <w:p w14:paraId="7D4C9035" w14:textId="5D26DFE1" w:rsidR="005D2E5E" w:rsidRPr="005D2E5E" w:rsidRDefault="005D2E5E" w:rsidP="00DB05F5">
      <w:pPr>
        <w:pStyle w:val="Subheading2"/>
        <w:rPr>
          <w:rFonts w:ascii="Circular Std Book" w:hAnsi="Circular Std Book" w:cs="Circular Std Book"/>
          <w:sz w:val="18"/>
          <w:szCs w:val="18"/>
        </w:rPr>
      </w:pPr>
      <w:r w:rsidRPr="005D2E5E">
        <w:rPr>
          <w:rFonts w:ascii="Circular Std Book" w:hAnsi="Circular Std Book" w:cs="Circular Std Book"/>
          <w:sz w:val="18"/>
          <w:szCs w:val="18"/>
        </w:rPr>
        <w:t>*Financial performance for major projects is detailed on page 53.</w:t>
      </w:r>
    </w:p>
    <w:p w14:paraId="00AA9D26" w14:textId="129BC7CC" w:rsidR="00DB05F5" w:rsidRDefault="00444B30" w:rsidP="00DB05F5">
      <w:pPr>
        <w:pStyle w:val="Subheading2"/>
      </w:pPr>
      <w:r>
        <w:br/>
      </w:r>
      <w:r w:rsidR="00DB05F5">
        <w:t>Additional Projects and Benefits</w:t>
      </w:r>
    </w:p>
    <w:p w14:paraId="27D33A24" w14:textId="68D87BE7" w:rsidR="007923E8" w:rsidRDefault="007923E8" w:rsidP="00DB05F5">
      <w:pPr>
        <w:pStyle w:val="Bodycopy"/>
      </w:pPr>
      <w:r w:rsidRPr="007923E8">
        <w:t>PS50 estimates</w:t>
      </w:r>
      <w:r>
        <w:t xml:space="preserve"> were used</w:t>
      </w:r>
      <w:r w:rsidRPr="007923E8">
        <w:t xml:space="preserve"> for the PS1</w:t>
      </w:r>
      <w:r>
        <w:t>8</w:t>
      </w:r>
      <w:r w:rsidRPr="007923E8">
        <w:t xml:space="preserve"> top 10 projects </w:t>
      </w:r>
      <w:r>
        <w:t>which resulted in</w:t>
      </w:r>
      <w:r w:rsidRPr="007923E8">
        <w:t xml:space="preserve"> very low contingencies for uncertainties.  </w:t>
      </w:r>
      <w:r>
        <w:t>The p</w:t>
      </w:r>
      <w:r w:rsidRPr="007923E8">
        <w:t>rogram deliver</w:t>
      </w:r>
      <w:r>
        <w:t>ed</w:t>
      </w:r>
      <w:r w:rsidRPr="007923E8">
        <w:t xml:space="preserve"> efficiencies and reprioritisation within the PS1</w:t>
      </w:r>
      <w:r>
        <w:t>8</w:t>
      </w:r>
      <w:r w:rsidRPr="007923E8">
        <w:t xml:space="preserve"> program</w:t>
      </w:r>
      <w:r w:rsidR="006D7E17">
        <w:t xml:space="preserve"> that</w:t>
      </w:r>
      <w:r w:rsidRPr="007923E8">
        <w:t xml:space="preserve"> allowed </w:t>
      </w:r>
      <w:r>
        <w:t xml:space="preserve">Westernport Water </w:t>
      </w:r>
      <w:r w:rsidRPr="007923E8">
        <w:t xml:space="preserve">to deliver the </w:t>
      </w:r>
      <w:r>
        <w:t xml:space="preserve">full </w:t>
      </w:r>
      <w:r w:rsidRPr="007923E8">
        <w:t>program without passing additional cap</w:t>
      </w:r>
      <w:r>
        <w:t>ital expenses</w:t>
      </w:r>
      <w:r w:rsidRPr="007923E8">
        <w:t xml:space="preserve"> to customers. </w:t>
      </w:r>
    </w:p>
    <w:p w14:paraId="4A189809" w14:textId="3D06D90A" w:rsidR="00DB05F5" w:rsidRDefault="00DB3A59" w:rsidP="00DB05F5">
      <w:pPr>
        <w:pStyle w:val="Bodycopy"/>
      </w:pPr>
      <w:r>
        <w:t xml:space="preserve">Although one </w:t>
      </w:r>
      <w:r w:rsidRPr="003F59C5">
        <w:t>land purchas</w:t>
      </w:r>
      <w:r>
        <w:t>e to service future growth was</w:t>
      </w:r>
      <w:r w:rsidRPr="003F59C5">
        <w:t xml:space="preserve"> scheduled for the PS</w:t>
      </w:r>
      <w:r>
        <w:t>18</w:t>
      </w:r>
      <w:r w:rsidRPr="003F59C5">
        <w:t xml:space="preserve"> period </w:t>
      </w:r>
      <w:r>
        <w:t xml:space="preserve">and one for the PS23 period, </w:t>
      </w:r>
      <w:r w:rsidRPr="003F59C5">
        <w:t>due to the opportunistic timing of the adj</w:t>
      </w:r>
      <w:r>
        <w:t>oining</w:t>
      </w:r>
      <w:r w:rsidRPr="003F59C5">
        <w:t xml:space="preserve"> land being offered for sale and the increase in developer revenue related to </w:t>
      </w:r>
      <w:r>
        <w:t xml:space="preserve">above-plan </w:t>
      </w:r>
      <w:r w:rsidRPr="003F59C5">
        <w:t>growth</w:t>
      </w:r>
      <w:r>
        <w:t>,</w:t>
      </w:r>
      <w:r w:rsidRPr="003F59C5">
        <w:t xml:space="preserve"> </w:t>
      </w:r>
      <w:r w:rsidR="00444B30">
        <w:t>Westernport Water</w:t>
      </w:r>
      <w:r w:rsidR="00DB05F5">
        <w:t xml:space="preserve"> was able to </w:t>
      </w:r>
      <w:r w:rsidR="00444B30">
        <w:t xml:space="preserve">bring forward land purchases under the Sustainable Water Reuse &amp; Land Management Project </w:t>
      </w:r>
      <w:r w:rsidR="007923E8">
        <w:t>from the PS23 forecast into PS18</w:t>
      </w:r>
      <w:r>
        <w:t>.</w:t>
      </w:r>
      <w:r w:rsidR="007923E8">
        <w:t xml:space="preserve"> </w:t>
      </w:r>
      <w:r w:rsidR="00251FD1" w:rsidRPr="00251FD1">
        <w:t xml:space="preserve">This included </w:t>
      </w:r>
      <w:r w:rsidR="00895935">
        <w:t xml:space="preserve">the purchase of </w:t>
      </w:r>
      <w:r w:rsidR="00DB05F5" w:rsidRPr="00251FD1">
        <w:t>32.6 ha of land at Lot 1, Pyramid Rock Road, Cowes which adjoins the southern boundary of the Cowes Wastewater Treatment</w:t>
      </w:r>
      <w:r w:rsidR="006D7E17">
        <w:t xml:space="preserve"> Plant</w:t>
      </w:r>
      <w:r w:rsidR="00E93B9A">
        <w:t xml:space="preserve">. </w:t>
      </w:r>
      <w:r w:rsidR="00657DF5">
        <w:t>As th</w:t>
      </w:r>
      <w:r w:rsidR="00895935">
        <w:t>is</w:t>
      </w:r>
      <w:r w:rsidR="00657DF5">
        <w:t xml:space="preserve"> i</w:t>
      </w:r>
      <w:r w:rsidR="00657DF5" w:rsidRPr="00251FD1">
        <w:t>nvestment</w:t>
      </w:r>
      <w:r w:rsidR="00657DF5">
        <w:t xml:space="preserve"> was made</w:t>
      </w:r>
      <w:r w:rsidR="00657DF5" w:rsidRPr="00251FD1">
        <w:t xml:space="preserve"> pre</w:t>
      </w:r>
      <w:r w:rsidR="00F97989">
        <w:t xml:space="preserve"> </w:t>
      </w:r>
      <w:r w:rsidR="00657DF5" w:rsidRPr="00251FD1">
        <w:t>COVID</w:t>
      </w:r>
      <w:r w:rsidR="00F97989">
        <w:t>-19</w:t>
      </w:r>
      <w:r w:rsidR="00657DF5">
        <w:t xml:space="preserve">, the </w:t>
      </w:r>
      <w:r w:rsidR="00657DF5" w:rsidRPr="00251FD1">
        <w:t xml:space="preserve">value is already estimated to be 50% more than the purchase price. </w:t>
      </w:r>
      <w:r w:rsidR="00DB05F5" w:rsidRPr="00251FD1">
        <w:t>Th</w:t>
      </w:r>
      <w:r w:rsidR="00E93B9A">
        <w:t>is</w:t>
      </w:r>
      <w:r w:rsidR="00DB05F5" w:rsidRPr="00251FD1">
        <w:t xml:space="preserve"> purchase</w:t>
      </w:r>
      <w:r w:rsidR="003F59C5">
        <w:t xml:space="preserve"> </w:t>
      </w:r>
      <w:r w:rsidR="00DB05F5" w:rsidRPr="00251FD1">
        <w:t>will allow us to increase irrigation to meet our EPA licen</w:t>
      </w:r>
      <w:r w:rsidR="00657DF5">
        <w:t>c</w:t>
      </w:r>
      <w:r w:rsidR="00DB05F5" w:rsidRPr="00251FD1">
        <w:t>e requirements and reuse targets</w:t>
      </w:r>
      <w:r w:rsidR="00895935">
        <w:t xml:space="preserve"> and </w:t>
      </w:r>
      <w:r>
        <w:t xml:space="preserve">has already resulted in a positive impact to the balance sheet which will provide ongoing benefits for future customers and pricing. </w:t>
      </w:r>
    </w:p>
    <w:p w14:paraId="2C8D7C28" w14:textId="5E55D871" w:rsidR="00DB05F5" w:rsidRPr="005B0830" w:rsidRDefault="00DB05F5" w:rsidP="00DB05F5">
      <w:pPr>
        <w:pStyle w:val="NormalWeb"/>
        <w:shd w:val="clear" w:color="auto" w:fill="FFFFFF"/>
        <w:spacing w:before="204" w:beforeAutospacing="0" w:after="204" w:afterAutospacing="0"/>
        <w:textAlignment w:val="baseline"/>
        <w:rPr>
          <w:rFonts w:ascii="Circular Std Book" w:eastAsiaTheme="minorHAnsi" w:hAnsi="Circular Std Book"/>
          <w:sz w:val="20"/>
          <w:szCs w:val="20"/>
          <w:lang w:eastAsia="zh-CN"/>
        </w:rPr>
      </w:pPr>
      <w:r w:rsidRPr="005B0830">
        <w:rPr>
          <w:rFonts w:ascii="Circular Std Book" w:eastAsiaTheme="minorHAnsi" w:hAnsi="Circular Std Book"/>
          <w:sz w:val="20"/>
          <w:szCs w:val="20"/>
          <w:lang w:eastAsia="zh-CN"/>
        </w:rPr>
        <w:t xml:space="preserve">Power outages can cause serious problems in the wastewater distribution network, resulting in sewer spills and environmental damage. In response, </w:t>
      </w:r>
      <w:r w:rsidR="00251FD1">
        <w:rPr>
          <w:rFonts w:ascii="Circular Std Book" w:eastAsiaTheme="minorHAnsi" w:hAnsi="Circular Std Book"/>
          <w:sz w:val="20"/>
          <w:szCs w:val="20"/>
          <w:lang w:eastAsia="zh-CN"/>
        </w:rPr>
        <w:t>Westernport Water</w:t>
      </w:r>
      <w:r w:rsidRPr="005B0830">
        <w:rPr>
          <w:rFonts w:ascii="Circular Std Book" w:eastAsiaTheme="minorHAnsi" w:hAnsi="Circular Std Book"/>
          <w:sz w:val="20"/>
          <w:szCs w:val="20"/>
          <w:lang w:eastAsia="zh-CN"/>
        </w:rPr>
        <w:t xml:space="preserve"> installed permanent generators at three critical locations for the network and upgraded three portable generator units to minimise the potential impacts of power outages to customers and the environment.</w:t>
      </w:r>
      <w:r>
        <w:rPr>
          <w:rFonts w:ascii="Circular Std Book" w:eastAsiaTheme="minorHAnsi" w:hAnsi="Circular Std Book"/>
          <w:sz w:val="20"/>
          <w:szCs w:val="20"/>
          <w:lang w:eastAsia="zh-CN"/>
        </w:rPr>
        <w:t xml:space="preserve"> </w:t>
      </w:r>
      <w:r w:rsidRPr="005B0830">
        <w:rPr>
          <w:rFonts w:ascii="Circular Std Book" w:eastAsiaTheme="minorHAnsi" w:hAnsi="Circular Std Book"/>
          <w:sz w:val="20"/>
          <w:szCs w:val="20"/>
          <w:lang w:eastAsia="zh-CN"/>
        </w:rPr>
        <w:t>Permanent generators have been installed at San Remo, Grantville and Newhaven to ensure that critical pump stations continue to transport sewage to our wastewater treatment plants at Coronet Bay and Wimbledon Heights.</w:t>
      </w:r>
      <w:r>
        <w:rPr>
          <w:rFonts w:ascii="Circular Std Book" w:eastAsiaTheme="minorHAnsi" w:hAnsi="Circular Std Book"/>
          <w:sz w:val="20"/>
          <w:szCs w:val="20"/>
          <w:lang w:eastAsia="zh-CN"/>
        </w:rPr>
        <w:t xml:space="preserve"> </w:t>
      </w:r>
      <w:r w:rsidRPr="005B0830">
        <w:rPr>
          <w:rFonts w:ascii="Circular Std Book" w:eastAsiaTheme="minorHAnsi" w:hAnsi="Circular Std Book"/>
          <w:sz w:val="20"/>
          <w:szCs w:val="20"/>
          <w:lang w:eastAsia="zh-CN"/>
        </w:rPr>
        <w:t xml:space="preserve">The generators operate as a safety net for when we have unplanned power outages. </w:t>
      </w:r>
    </w:p>
    <w:p w14:paraId="4AE0D576" w14:textId="349A6428" w:rsidR="00DB05F5" w:rsidRDefault="00DB05F5" w:rsidP="00DB05F5">
      <w:pPr>
        <w:pStyle w:val="Subheading2"/>
      </w:pPr>
      <w:r>
        <w:t>Financial Performance</w:t>
      </w:r>
      <w:r w:rsidR="0035427D">
        <w:t xml:space="preserve"> 2018-23</w:t>
      </w:r>
    </w:p>
    <w:p w14:paraId="33F74EEB" w14:textId="16A7B7DD" w:rsidR="001A2D25" w:rsidRDefault="00DB05F5" w:rsidP="00DB05F5">
      <w:pPr>
        <w:pStyle w:val="Bodycopy"/>
      </w:pPr>
      <w:r>
        <w:t xml:space="preserve">The </w:t>
      </w:r>
      <w:r w:rsidR="00657DF5">
        <w:t xml:space="preserve">PS18 </w:t>
      </w:r>
      <w:r>
        <w:t xml:space="preserve">capital program for </w:t>
      </w:r>
      <w:r w:rsidR="00B631D3">
        <w:t>Westernport Water</w:t>
      </w:r>
      <w:r>
        <w:t xml:space="preserve"> includes 41 projects and programs. Financially, </w:t>
      </w:r>
      <w:r w:rsidR="00B631D3">
        <w:t>Westernport Water</w:t>
      </w:r>
      <w:r>
        <w:t xml:space="preserve"> has performed well and is forecast to complete its</w:t>
      </w:r>
      <w:r w:rsidR="00E264A2">
        <w:t xml:space="preserve"> full</w:t>
      </w:r>
      <w:r>
        <w:t xml:space="preserve"> program by the end of the period. </w:t>
      </w:r>
      <w:r w:rsidR="0030331A">
        <w:t xml:space="preserve">The decision to not price </w:t>
      </w:r>
      <w:r w:rsidR="00C171A4">
        <w:t xml:space="preserve">for </w:t>
      </w:r>
      <w:r w:rsidR="0030331A">
        <w:t xml:space="preserve">uncertainty led to a </w:t>
      </w:r>
      <w:r w:rsidR="00E1051E">
        <w:t>$2.7M</w:t>
      </w:r>
      <w:r w:rsidR="0030331A">
        <w:t xml:space="preserve"> increase in renewal projects primarily related to the </w:t>
      </w:r>
      <w:r w:rsidR="00895935">
        <w:t xml:space="preserve">additional land purchase and the </w:t>
      </w:r>
      <w:r w:rsidR="0030331A">
        <w:t>implementation of the Business Transformation Project</w:t>
      </w:r>
      <w:r w:rsidR="00CD050E">
        <w:t>,</w:t>
      </w:r>
      <w:r w:rsidR="00F934F4">
        <w:t xml:space="preserve"> </w:t>
      </w:r>
      <w:r w:rsidR="0030331A">
        <w:t xml:space="preserve">which experienced </w:t>
      </w:r>
      <w:r w:rsidR="00CD050E">
        <w:t>a change in scope</w:t>
      </w:r>
      <w:r w:rsidR="0030331A">
        <w:t>, delivering a new HRIS and Managed Services Payroll System</w:t>
      </w:r>
      <w:r w:rsidR="00C171A4">
        <w:t>. Th</w:t>
      </w:r>
      <w:r w:rsidR="001A2D25">
        <w:t>e</w:t>
      </w:r>
      <w:r w:rsidR="00C171A4">
        <w:t xml:space="preserve"> </w:t>
      </w:r>
      <w:r w:rsidR="001A2D25">
        <w:t xml:space="preserve">revised scope </w:t>
      </w:r>
      <w:r w:rsidR="0030331A">
        <w:t xml:space="preserve">delivered </w:t>
      </w:r>
      <w:r w:rsidR="001A2D25">
        <w:t xml:space="preserve">significant </w:t>
      </w:r>
      <w:r w:rsidR="0030331A">
        <w:t>operational efficiencies</w:t>
      </w:r>
      <w:r w:rsidR="00C171A4">
        <w:t xml:space="preserve"> </w:t>
      </w:r>
      <w:r w:rsidR="001A2D25">
        <w:t>including</w:t>
      </w:r>
      <w:r w:rsidR="00E1051E">
        <w:t xml:space="preserve"> a reduction in FTE in the </w:t>
      </w:r>
      <w:r w:rsidR="00F934F4">
        <w:t>payroll</w:t>
      </w:r>
      <w:r w:rsidR="00E1051E">
        <w:t xml:space="preserve"> department during </w:t>
      </w:r>
      <w:r w:rsidR="00C171A4">
        <w:t xml:space="preserve">year three of </w:t>
      </w:r>
      <w:r w:rsidR="0030331A">
        <w:t xml:space="preserve">the </w:t>
      </w:r>
      <w:r w:rsidR="00132FFD">
        <w:lastRenderedPageBreak/>
        <w:t xml:space="preserve">current </w:t>
      </w:r>
      <w:r w:rsidR="0030331A">
        <w:t>regulatory period</w:t>
      </w:r>
      <w:r w:rsidR="001A2D25">
        <w:t xml:space="preserve">. A further FTE reduction in </w:t>
      </w:r>
      <w:r w:rsidR="00F934F4">
        <w:t xml:space="preserve">the People, Culture and Safety Team </w:t>
      </w:r>
      <w:r w:rsidR="001A2D25">
        <w:t xml:space="preserve">is planned for FY2026 due the </w:t>
      </w:r>
      <w:r w:rsidR="00132FFD">
        <w:t xml:space="preserve">ongoing </w:t>
      </w:r>
      <w:r w:rsidR="001A2D25">
        <w:t>efficiencies that th</w:t>
      </w:r>
      <w:r w:rsidR="00132FFD">
        <w:t>is</w:t>
      </w:r>
      <w:r w:rsidR="001A2D25">
        <w:t xml:space="preserve"> project will continue to provide</w:t>
      </w:r>
      <w:r w:rsidR="0030331A">
        <w:t xml:space="preserve">.  </w:t>
      </w:r>
    </w:p>
    <w:p w14:paraId="0BA48360" w14:textId="24317A85" w:rsidR="00E93B9A" w:rsidRPr="00E93B9A" w:rsidRDefault="00DB05F5" w:rsidP="0029775D">
      <w:pPr>
        <w:pStyle w:val="Subheading1"/>
        <w:rPr>
          <w:rFonts w:asciiTheme="minorHAnsi" w:hAnsiTheme="minorHAnsi" w:cstheme="minorHAnsi"/>
        </w:rPr>
      </w:pPr>
      <w:bookmarkStart w:id="30" w:name="_Toc112770239"/>
      <w:bookmarkStart w:id="31" w:name="_Toc113464130"/>
      <w:bookmarkStart w:id="32" w:name="_Toc113627051"/>
      <w:bookmarkStart w:id="33" w:name="_Toc113951642"/>
      <w:r>
        <w:t>Operational Expenditure</w:t>
      </w:r>
      <w:bookmarkEnd w:id="30"/>
      <w:bookmarkEnd w:id="31"/>
      <w:bookmarkEnd w:id="32"/>
      <w:r w:rsidR="00E93B9A">
        <w:t xml:space="preserve"> 2018-23</w:t>
      </w:r>
      <w:bookmarkEnd w:id="33"/>
    </w:p>
    <w:p w14:paraId="6D59C6C5" w14:textId="5D6188AA" w:rsidR="0029775D" w:rsidRDefault="00C57899" w:rsidP="00DB05F5">
      <w:pPr>
        <w:pStyle w:val="Bodycopy"/>
      </w:pPr>
      <w:r>
        <w:t>Initiatives were</w:t>
      </w:r>
      <w:r w:rsidR="0029775D">
        <w:t xml:space="preserve"> investigated and</w:t>
      </w:r>
      <w:r>
        <w:t xml:space="preserve"> continuously implemented throughout the current regulatory period to reduce operational expenditure which exceeded plan</w:t>
      </w:r>
      <w:r w:rsidR="00A96BCA">
        <w:t xml:space="preserve"> largely </w:t>
      </w:r>
      <w:r w:rsidR="00895935">
        <w:t>attributed</w:t>
      </w:r>
      <w:r w:rsidR="00A96BCA">
        <w:t xml:space="preserve"> to above planned growth</w:t>
      </w:r>
      <w:r w:rsidR="00CD050E">
        <w:t xml:space="preserve">. This </w:t>
      </w:r>
      <w:r w:rsidR="00A96BCA">
        <w:t>overspend was also</w:t>
      </w:r>
      <w:r>
        <w:t xml:space="preserve"> due to </w:t>
      </w:r>
      <w:r w:rsidR="00CD050E">
        <w:t xml:space="preserve">Westernport Water’s approach to accept </w:t>
      </w:r>
      <w:r>
        <w:rPr>
          <w:rFonts w:cs="Circular Std Book"/>
        </w:rPr>
        <w:t xml:space="preserve">more risk </w:t>
      </w:r>
      <w:r w:rsidR="00CD050E">
        <w:rPr>
          <w:rFonts w:cs="Circular Std Book"/>
        </w:rPr>
        <w:t xml:space="preserve">and </w:t>
      </w:r>
      <w:r>
        <w:rPr>
          <w:rFonts w:cs="Circular Std Book"/>
        </w:rPr>
        <w:t>to avoid passing on the cost of uncertainty to customers</w:t>
      </w:r>
      <w:r>
        <w:t>.</w:t>
      </w:r>
      <w:r w:rsidR="00F71C9B">
        <w:t xml:space="preserve"> A</w:t>
      </w:r>
      <w:r w:rsidR="00D750FB">
        <w:t xml:space="preserve"> review of the impacts to the </w:t>
      </w:r>
      <w:r w:rsidR="00F71C9B">
        <w:t>operational base</w:t>
      </w:r>
      <w:r w:rsidR="00570D05">
        <w:t xml:space="preserve"> year</w:t>
      </w:r>
      <w:r w:rsidR="00F71C9B">
        <w:t xml:space="preserve"> </w:t>
      </w:r>
      <w:r w:rsidR="00477487">
        <w:t xml:space="preserve">and forecast </w:t>
      </w:r>
      <w:r w:rsidR="00F71C9B">
        <w:t xml:space="preserve">expenditure is detailed in </w:t>
      </w:r>
      <w:r w:rsidR="00D750FB">
        <w:t>S</w:t>
      </w:r>
      <w:r w:rsidR="00F71C9B">
        <w:t>ection 8</w:t>
      </w:r>
      <w:r w:rsidR="00185E05">
        <w:t xml:space="preserve"> – Operational Expenditure</w:t>
      </w:r>
      <w:r w:rsidR="00F71C9B">
        <w:t xml:space="preserve"> </w:t>
      </w:r>
      <w:r w:rsidR="00F71C9B" w:rsidRPr="005D2E5E">
        <w:t>on page 7</w:t>
      </w:r>
      <w:r w:rsidR="005D2E5E" w:rsidRPr="005D2E5E">
        <w:t>4</w:t>
      </w:r>
      <w:r w:rsidR="00F71C9B" w:rsidRPr="005D2E5E">
        <w:t>.</w:t>
      </w:r>
    </w:p>
    <w:p w14:paraId="22855ED2" w14:textId="5E5DE0DC" w:rsidR="0029775D" w:rsidRDefault="00C57899" w:rsidP="0029775D">
      <w:pPr>
        <w:pStyle w:val="Bodycopy"/>
      </w:pPr>
      <w:r>
        <w:t>Initiatives</w:t>
      </w:r>
      <w:r w:rsidR="00542673">
        <w:t xml:space="preserve"> </w:t>
      </w:r>
      <w:r>
        <w:t xml:space="preserve">included the use of internal labour and increase FTE </w:t>
      </w:r>
      <w:r w:rsidR="0029775D">
        <w:t xml:space="preserve">to address growth and unforeseen compliance and regulatory obligations </w:t>
      </w:r>
      <w:r>
        <w:t xml:space="preserve">rather than rely on outsourcing additional contractors and </w:t>
      </w:r>
      <w:r w:rsidR="00542673">
        <w:t xml:space="preserve">specialised </w:t>
      </w:r>
      <w:r>
        <w:t>consultants</w:t>
      </w:r>
      <w:r w:rsidR="0029775D">
        <w:t xml:space="preserve">. </w:t>
      </w:r>
      <w:r w:rsidR="00542673">
        <w:t>Where possible</w:t>
      </w:r>
      <w:r w:rsidR="00CD050E">
        <w:t>,</w:t>
      </w:r>
      <w:r w:rsidR="00542673">
        <w:t xml:space="preserve"> all contracts were purchased through the Victorian Government Purchasing Board framework and State Procurement offerings</w:t>
      </w:r>
      <w:r w:rsidR="00895935">
        <w:t>. This i</w:t>
      </w:r>
      <w:r w:rsidR="00542673">
        <w:t>nclud</w:t>
      </w:r>
      <w:r w:rsidR="00895935">
        <w:t>ed</w:t>
      </w:r>
      <w:r w:rsidR="00542673">
        <w:t xml:space="preserve"> electricity which was also cost contained through the introduction of solar projects and through the voluntary investment in the industry led Zero Emissions Water initiatives. Investments in </w:t>
      </w:r>
      <w:r w:rsidR="0029775D">
        <w:t>new information technology systems through the Business Transform</w:t>
      </w:r>
      <w:r w:rsidR="00542673">
        <w:t>a</w:t>
      </w:r>
      <w:r w:rsidR="0029775D">
        <w:t>tion Project</w:t>
      </w:r>
      <w:r w:rsidR="00542673">
        <w:t xml:space="preserve"> resulted in a reduction in FTE</w:t>
      </w:r>
      <w:r w:rsidR="0029775D">
        <w:t xml:space="preserve">. </w:t>
      </w:r>
      <w:r w:rsidR="00542673">
        <w:t>Westernport Water continues to seek opportunities to partner on initiativ</w:t>
      </w:r>
      <w:r w:rsidR="00D96A5A">
        <w:t xml:space="preserve">es </w:t>
      </w:r>
      <w:r w:rsidR="00D96A5A" w:rsidRPr="00B85B32">
        <w:rPr>
          <w:rFonts w:cs="Circular Std Book"/>
        </w:rPr>
        <w:t>with VicWater and our Gippsland Regional Water Alliance Partners</w:t>
      </w:r>
      <w:r w:rsidR="00D96A5A">
        <w:rPr>
          <w:rFonts w:cs="Circular Std Book"/>
        </w:rPr>
        <w:t xml:space="preserve"> to seek better procurement offerings</w:t>
      </w:r>
      <w:r w:rsidR="00D96A5A" w:rsidRPr="00B85B32">
        <w:rPr>
          <w:rFonts w:cs="Circular Std Book"/>
        </w:rPr>
        <w:t>.</w:t>
      </w:r>
      <w:r w:rsidR="00D96A5A" w:rsidRPr="00D96A5A">
        <w:t xml:space="preserve"> </w:t>
      </w:r>
    </w:p>
    <w:p w14:paraId="66CC21DF" w14:textId="6C8053FC" w:rsidR="0029775D" w:rsidRPr="000E3805" w:rsidRDefault="000E3805" w:rsidP="0029775D">
      <w:pPr>
        <w:pStyle w:val="Bodycopy"/>
      </w:pPr>
      <w:r>
        <w:rPr>
          <w:noProof/>
        </w:rPr>
        <w:drawing>
          <wp:inline distT="0" distB="0" distL="0" distR="0" wp14:anchorId="2E74B74A" wp14:editId="7B917FB0">
            <wp:extent cx="6247130" cy="3400425"/>
            <wp:effectExtent l="0" t="0" r="1270" b="9525"/>
            <wp:docPr id="47" name="Chart 47">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29775D" w:rsidRPr="00563F72">
        <w:rPr>
          <w:i/>
          <w:iCs/>
          <w:sz w:val="18"/>
          <w:szCs w:val="18"/>
        </w:rPr>
        <w:t>Graph 1</w:t>
      </w:r>
      <w:r w:rsidR="0007675C">
        <w:rPr>
          <w:i/>
          <w:iCs/>
          <w:sz w:val="18"/>
          <w:szCs w:val="18"/>
        </w:rPr>
        <w:t>2</w:t>
      </w:r>
      <w:r w:rsidR="0029775D" w:rsidRPr="00563F72">
        <w:rPr>
          <w:i/>
          <w:iCs/>
          <w:sz w:val="18"/>
          <w:szCs w:val="18"/>
        </w:rPr>
        <w:t xml:space="preserve">: Westernport Water’s actual/forecast operating expenditure </w:t>
      </w:r>
      <w:r w:rsidRPr="00563F72">
        <w:rPr>
          <w:i/>
          <w:iCs/>
          <w:sz w:val="18"/>
          <w:szCs w:val="18"/>
        </w:rPr>
        <w:t>($real2023)</w:t>
      </w:r>
      <w:r w:rsidR="00895935">
        <w:rPr>
          <w:i/>
          <w:iCs/>
          <w:sz w:val="18"/>
          <w:szCs w:val="18"/>
        </w:rPr>
        <w:t>. Expenditure in 2021-22 include</w:t>
      </w:r>
      <w:r w:rsidR="005A2185">
        <w:rPr>
          <w:i/>
          <w:iCs/>
          <w:sz w:val="18"/>
          <w:szCs w:val="18"/>
        </w:rPr>
        <w:t xml:space="preserve">s $2.1M of expenditure </w:t>
      </w:r>
      <w:r w:rsidR="00895935">
        <w:rPr>
          <w:i/>
          <w:iCs/>
          <w:sz w:val="18"/>
          <w:szCs w:val="18"/>
        </w:rPr>
        <w:t>related to the Business Transformation Proj</w:t>
      </w:r>
      <w:r w:rsidR="005A2185">
        <w:rPr>
          <w:i/>
          <w:iCs/>
          <w:sz w:val="18"/>
          <w:szCs w:val="18"/>
        </w:rPr>
        <w:t>ec</w:t>
      </w:r>
      <w:r w:rsidR="00895935">
        <w:rPr>
          <w:i/>
          <w:iCs/>
          <w:sz w:val="18"/>
          <w:szCs w:val="18"/>
        </w:rPr>
        <w:t>t was has been removed from the base</w:t>
      </w:r>
      <w:r w:rsidR="00185E05">
        <w:rPr>
          <w:i/>
          <w:iCs/>
          <w:sz w:val="18"/>
          <w:szCs w:val="18"/>
        </w:rPr>
        <w:t xml:space="preserve"> </w:t>
      </w:r>
      <w:r w:rsidR="00895935">
        <w:rPr>
          <w:i/>
          <w:iCs/>
          <w:sz w:val="18"/>
          <w:szCs w:val="18"/>
        </w:rPr>
        <w:t>year.</w:t>
      </w:r>
    </w:p>
    <w:p w14:paraId="51863B20" w14:textId="3EAD8E23" w:rsidR="00F97989" w:rsidRDefault="00B631D3" w:rsidP="0029775D">
      <w:pPr>
        <w:pStyle w:val="Bodycopy"/>
      </w:pPr>
      <w:r>
        <w:t>Westernport Water</w:t>
      </w:r>
      <w:r w:rsidR="00C57899" w:rsidRPr="00C57899">
        <w:t xml:space="preserve">’s operational expenditure is above forecast due to the nature of growth, demand, increased compliance expectations, staffing costs, contractors, information technology and COVID-19 safety requirements. </w:t>
      </w:r>
      <w:r w:rsidR="00477487">
        <w:t>An increase in operational spend of $2.1M in 2020-21 relates to a one off accounting adjustment related to the Business Transformation Project which is detailed in a</w:t>
      </w:r>
      <w:r w:rsidR="00ED44B0">
        <w:t>djustments to base</w:t>
      </w:r>
      <w:r w:rsidR="00185E05">
        <w:t xml:space="preserve"> year</w:t>
      </w:r>
      <w:r w:rsidR="00ED44B0">
        <w:t xml:space="preserve"> operational expenditure on </w:t>
      </w:r>
      <w:r w:rsidR="00ED44B0" w:rsidRPr="005D2E5E">
        <w:t>page 7</w:t>
      </w:r>
      <w:r w:rsidR="0067247C">
        <w:t>5-76</w:t>
      </w:r>
      <w:r w:rsidR="00ED44B0" w:rsidRPr="005D2E5E">
        <w:t xml:space="preserve">. </w:t>
      </w:r>
      <w:r w:rsidR="00DB05F5" w:rsidRPr="005D2E5E">
        <w:t>Further</w:t>
      </w:r>
      <w:r w:rsidR="00DB05F5">
        <w:t xml:space="preserve"> detail </w:t>
      </w:r>
      <w:r w:rsidR="00477487">
        <w:t xml:space="preserve">on </w:t>
      </w:r>
      <w:r w:rsidR="005A2185">
        <w:t xml:space="preserve">current </w:t>
      </w:r>
      <w:r w:rsidR="00477487">
        <w:t>operational</w:t>
      </w:r>
      <w:r w:rsidR="005A2185">
        <w:t xml:space="preserve"> expenditure</w:t>
      </w:r>
      <w:r w:rsidR="00477487">
        <w:t xml:space="preserve"> </w:t>
      </w:r>
      <w:r w:rsidR="00DB05F5">
        <w:t>is provided below:</w:t>
      </w:r>
    </w:p>
    <w:p w14:paraId="619026C9" w14:textId="4E3B4199" w:rsidR="00DB05F5" w:rsidRDefault="00DB05F5" w:rsidP="00DB05F5">
      <w:pPr>
        <w:pStyle w:val="Bodycopy"/>
      </w:pPr>
      <w:r>
        <w:rPr>
          <w:b/>
          <w:bCs/>
        </w:rPr>
        <w:t xml:space="preserve">Growth. </w:t>
      </w:r>
      <w:r>
        <w:t xml:space="preserve">Residential connections as at 30 June 2022 is 2.5% above PS18 forecast connections (16,614 forecast, compared to 17,033 actual). However, non-residential connections are 7% below PS18 forecast connections (1,202 forecast, 1,116 actual). This is likely a result of COVID-19 travel restrictions, which led to Melburnians moving into regional areas, while demand for tourism and hospitality slowed. Increased </w:t>
      </w:r>
      <w:r>
        <w:lastRenderedPageBreak/>
        <w:t xml:space="preserve">property activity contributed to a higher volume of customer transactions, that required the engagement of fixed term staff to </w:t>
      </w:r>
      <w:r w:rsidR="00CD050E">
        <w:t xml:space="preserve">customer </w:t>
      </w:r>
      <w:r>
        <w:t xml:space="preserve">service. </w:t>
      </w:r>
      <w:r w:rsidR="00CD050E">
        <w:t>I</w:t>
      </w:r>
      <w:r>
        <w:t xml:space="preserve">ncreased residential connections also required </w:t>
      </w:r>
      <w:r w:rsidR="005A2185">
        <w:t xml:space="preserve">the need for </w:t>
      </w:r>
      <w:r>
        <w:t>an additional full-time meter reader.</w:t>
      </w:r>
    </w:p>
    <w:p w14:paraId="722CCE80" w14:textId="4B923352" w:rsidR="00DB05F5" w:rsidRPr="00CB6817" w:rsidRDefault="00DB05F5" w:rsidP="00DB05F5">
      <w:pPr>
        <w:pStyle w:val="Bodycopy"/>
      </w:pPr>
      <w:r>
        <w:rPr>
          <w:b/>
          <w:bCs/>
        </w:rPr>
        <w:t>Demand</w:t>
      </w:r>
      <w:r w:rsidRPr="00CB6817">
        <w:t>. Average</w:t>
      </w:r>
      <w:r>
        <w:rPr>
          <w:b/>
          <w:bCs/>
        </w:rPr>
        <w:t xml:space="preserve"> </w:t>
      </w:r>
      <w:r w:rsidRPr="00CD050E">
        <w:t>r</w:t>
      </w:r>
      <w:r>
        <w:t>esidential consumption for 2021-22 was 8</w:t>
      </w:r>
      <w:r w:rsidR="00CD050E">
        <w:t>9</w:t>
      </w:r>
      <w:r>
        <w:t xml:space="preserve">kL, which was 10% greater than the </w:t>
      </w:r>
      <w:r w:rsidRPr="00E93B9A">
        <w:t>PS18</w:t>
      </w:r>
      <w:r>
        <w:t xml:space="preserve"> forecast consumption of 80kL. This was driven by non-permanent residents transitioning to permanent residents</w:t>
      </w:r>
      <w:r w:rsidR="004A77B4">
        <w:t xml:space="preserve"> resulting in increas</w:t>
      </w:r>
      <w:r w:rsidR="00CD050E">
        <w:t xml:space="preserve">ed </w:t>
      </w:r>
      <w:r w:rsidR="004A77B4">
        <w:t>occupancy rates and consumption</w:t>
      </w:r>
      <w:r>
        <w:t xml:space="preserve">. </w:t>
      </w:r>
      <w:r w:rsidR="00B631D3">
        <w:t>Westernport Water</w:t>
      </w:r>
      <w:r>
        <w:t xml:space="preserve"> relies on high fixed rates and low variable water rates, so when a material shift in consumption occurs without growth there is not a significant change in revenue. However, treatment and chemical costs rise because of increased water production.</w:t>
      </w:r>
    </w:p>
    <w:p w14:paraId="3BFAEA67" w14:textId="29BAD3AD" w:rsidR="00DB05F5" w:rsidRDefault="00DB05F5" w:rsidP="00DB05F5">
      <w:pPr>
        <w:pStyle w:val="Bodycopy"/>
      </w:pPr>
      <w:r>
        <w:rPr>
          <w:b/>
          <w:bCs/>
        </w:rPr>
        <w:t xml:space="preserve">Compliance. </w:t>
      </w:r>
      <w:r>
        <w:t xml:space="preserve">The expectations of regulators and government continue to grow. VicWater engaged Inxure Strategy Group to assess compliance obligations on Victorian water corporations over the last five years, including the costs. </w:t>
      </w:r>
      <w:r w:rsidRPr="002B37E5">
        <w:t xml:space="preserve">The investigation found that compliance costs for the 11 participating water corporations (including </w:t>
      </w:r>
      <w:r w:rsidR="00B631D3">
        <w:t>Westernport Water</w:t>
      </w:r>
      <w:r w:rsidRPr="002B37E5">
        <w:t xml:space="preserve">) almost doubled over that last 5 years. This resulted from approximately 30 new or amended obligations that had been introduced. As the smallest water corporation in Victoria, increased compliance often leads to increased contractor and consultancy costs to reform existing practices. Furthermore, the importance of cybersecurity in the utility sector has also contributed to increased </w:t>
      </w:r>
      <w:r w:rsidR="004A77B4">
        <w:t xml:space="preserve">information technology related </w:t>
      </w:r>
      <w:r w:rsidRPr="002B37E5">
        <w:t>operational costs to ensure that controls and mitigations are tested and effective</w:t>
      </w:r>
      <w:r w:rsidR="004A77B4">
        <w:t xml:space="preserve"> and up to date</w:t>
      </w:r>
      <w:r w:rsidRPr="002B37E5">
        <w:t>.</w:t>
      </w:r>
    </w:p>
    <w:p w14:paraId="23FF4C75" w14:textId="067953E0" w:rsidR="00DB05F5" w:rsidRPr="00A66A01" w:rsidRDefault="00DB05F5" w:rsidP="00DB05F5">
      <w:pPr>
        <w:pStyle w:val="Bodycopy"/>
      </w:pPr>
      <w:r>
        <w:rPr>
          <w:b/>
          <w:bCs/>
        </w:rPr>
        <w:t xml:space="preserve">Staffing costs. </w:t>
      </w:r>
      <w:r>
        <w:t xml:space="preserve">When the last price submission was developed, </w:t>
      </w:r>
      <w:r w:rsidR="00B631D3">
        <w:t>Westernport Water</w:t>
      </w:r>
      <w:r>
        <w:t xml:space="preserve"> was undergoing an organisational realignment leading to changes in roles and increased recruitment activity. As a result, there was a degree of uncertainty regarding salaries and it was assumed that new employees would enter at the midpoint of the salary band</w:t>
      </w:r>
      <w:r w:rsidR="003F59C5">
        <w:t xml:space="preserve">. </w:t>
      </w:r>
      <w:r w:rsidR="002940FA">
        <w:t>Due to the increase in skills required</w:t>
      </w:r>
      <w:r w:rsidR="00CD050E">
        <w:t>,</w:t>
      </w:r>
      <w:r w:rsidR="002940FA">
        <w:t xml:space="preserve"> primarily resulting from unplanned compliance obligations introduced throughout the regulatory period, </w:t>
      </w:r>
      <w:r w:rsidR="00B631D3">
        <w:t>Westernport Water</w:t>
      </w:r>
      <w:r>
        <w:t xml:space="preserve"> was successful in recruiting highly capable and experienced staff leading to negotiated salaries at the higher end of the salary band.</w:t>
      </w:r>
      <w:r w:rsidR="002940FA">
        <w:t xml:space="preserve"> </w:t>
      </w:r>
      <w:r w:rsidR="004F5892" w:rsidRPr="008D66DC">
        <w:rPr>
          <w:bCs/>
        </w:rPr>
        <w:t xml:space="preserve">Total staff numbers have increased by 2.4 from PS1 due to </w:t>
      </w:r>
      <w:r w:rsidR="00E623A4">
        <w:rPr>
          <w:bCs/>
        </w:rPr>
        <w:t xml:space="preserve">an </w:t>
      </w:r>
      <w:r w:rsidR="004F5892" w:rsidRPr="008D66DC">
        <w:rPr>
          <w:bCs/>
        </w:rPr>
        <w:t>increase in staffing demands relating to growth and compliance activities</w:t>
      </w:r>
      <w:r w:rsidR="004F5892">
        <w:rPr>
          <w:bCs/>
        </w:rPr>
        <w:t>.</w:t>
      </w:r>
      <w:r w:rsidR="004F5892" w:rsidRPr="008D66DC">
        <w:rPr>
          <w:bCs/>
        </w:rPr>
        <w:t xml:space="preserve"> </w:t>
      </w:r>
      <w:r w:rsidR="004A77B4">
        <w:t>In addition, a</w:t>
      </w:r>
      <w:r w:rsidR="002940FA">
        <w:t xml:space="preserve"> lower than planned vacancy rate was experienced throughout the regulatory period which also contributed to above budget employee costs.</w:t>
      </w:r>
    </w:p>
    <w:p w14:paraId="1424F295" w14:textId="68BF38FA" w:rsidR="00DB05F5" w:rsidRDefault="00DB05F5" w:rsidP="00DB05F5">
      <w:pPr>
        <w:pStyle w:val="Bodycopy"/>
      </w:pPr>
      <w:r>
        <w:rPr>
          <w:b/>
          <w:bCs/>
        </w:rPr>
        <w:t xml:space="preserve">COVID-19. </w:t>
      </w:r>
      <w:r w:rsidRPr="00780984">
        <w:t xml:space="preserve">The need for </w:t>
      </w:r>
      <w:r w:rsidR="00B631D3">
        <w:t>Westernport Water</w:t>
      </w:r>
      <w:r w:rsidRPr="00780984">
        <w:t xml:space="preserve"> to consistently adapt to the dynamic nature of COVID-19 to ensure the safety of staff and the maintenance of customer service levels has been an ongoing challenge throughout the current regulatory period. This has placed additional pressure on operational expenditure. There are many examples of changes to work practices that have increased costs:</w:t>
      </w:r>
    </w:p>
    <w:p w14:paraId="687AFBF1" w14:textId="021ACF3E" w:rsidR="00DB05F5" w:rsidRDefault="00B631D3" w:rsidP="00D23FD0">
      <w:pPr>
        <w:pStyle w:val="Bodycopy"/>
        <w:numPr>
          <w:ilvl w:val="0"/>
          <w:numId w:val="22"/>
        </w:numPr>
      </w:pPr>
      <w:r>
        <w:t>Westernport Water</w:t>
      </w:r>
      <w:r w:rsidR="00DB05F5">
        <w:t xml:space="preserve"> has had to maintain a virtual call centre to service customer phone calls while agents </w:t>
      </w:r>
      <w:r w:rsidR="00C57899">
        <w:t xml:space="preserve">continue to </w:t>
      </w:r>
      <w:r w:rsidR="00DB05F5">
        <w:t>work from home.</w:t>
      </w:r>
    </w:p>
    <w:p w14:paraId="51204722" w14:textId="4D6452BA" w:rsidR="00DB05F5" w:rsidRDefault="00DB05F5" w:rsidP="00D23FD0">
      <w:pPr>
        <w:pStyle w:val="Bodycopy"/>
        <w:numPr>
          <w:ilvl w:val="0"/>
          <w:numId w:val="22"/>
        </w:numPr>
      </w:pPr>
      <w:r>
        <w:t xml:space="preserve">Cleaning regimes for all </w:t>
      </w:r>
      <w:r w:rsidR="00B631D3">
        <w:t>Westernport Water</w:t>
      </w:r>
      <w:r>
        <w:t xml:space="preserve"> worksites increased to ensure that hygienic environments were maintained, including management of </w:t>
      </w:r>
      <w:r w:rsidR="004A77B4">
        <w:t>personal protective equipment</w:t>
      </w:r>
      <w:r>
        <w:t xml:space="preserve"> such as masks and hand sanitiser.</w:t>
      </w:r>
    </w:p>
    <w:p w14:paraId="5E55C37C" w14:textId="77777777" w:rsidR="00DB05F5" w:rsidRDefault="00DB05F5" w:rsidP="00D23FD0">
      <w:pPr>
        <w:pStyle w:val="Bodycopy"/>
        <w:numPr>
          <w:ilvl w:val="0"/>
          <w:numId w:val="21"/>
        </w:numPr>
      </w:pPr>
      <w:r>
        <w:t>An increased fleet of vehicles was temporarily maintained to allow staff to limit time with others within confined spaces.</w:t>
      </w:r>
    </w:p>
    <w:p w14:paraId="1B39479D" w14:textId="77777777" w:rsidR="00DB05F5" w:rsidRDefault="00DB05F5" w:rsidP="00D23FD0">
      <w:pPr>
        <w:pStyle w:val="Bodycopy"/>
        <w:numPr>
          <w:ilvl w:val="0"/>
          <w:numId w:val="21"/>
        </w:numPr>
      </w:pPr>
      <w:r>
        <w:t>Staff were financially supported to establish an ergonomic work from home office that met workplace, health and safety requirements.</w:t>
      </w:r>
    </w:p>
    <w:p w14:paraId="7F7D0429" w14:textId="77777777" w:rsidR="00DB05F5" w:rsidRDefault="00DB05F5" w:rsidP="00D23FD0">
      <w:pPr>
        <w:pStyle w:val="Bodycopy"/>
        <w:numPr>
          <w:ilvl w:val="0"/>
          <w:numId w:val="21"/>
        </w:numPr>
      </w:pPr>
      <w:r>
        <w:t>Additional workforce management measures and COVID-19 absences reduced capacity, leading to a number of fixed-term engagements.</w:t>
      </w:r>
    </w:p>
    <w:p w14:paraId="7A158696" w14:textId="05C071FF" w:rsidR="00DB05F5" w:rsidRDefault="00DB05F5" w:rsidP="00D23FD0">
      <w:pPr>
        <w:pStyle w:val="Bodycopy"/>
        <w:numPr>
          <w:ilvl w:val="0"/>
          <w:numId w:val="21"/>
        </w:numPr>
      </w:pPr>
      <w:r>
        <w:t>Video conferencing facilities were optimised to support hybrid work arrangement while density limits were maintained at worksites.</w:t>
      </w:r>
    </w:p>
    <w:p w14:paraId="4B1D5697" w14:textId="3F782F14" w:rsidR="00EF75C0" w:rsidRDefault="00791C78" w:rsidP="00791C78">
      <w:pPr>
        <w:pStyle w:val="Bodycopy"/>
        <w:rPr>
          <w:i/>
          <w:iCs/>
          <w:sz w:val="18"/>
          <w:szCs w:val="18"/>
        </w:rPr>
      </w:pPr>
      <w:r>
        <w:rPr>
          <w:noProof/>
        </w:rPr>
        <w:lastRenderedPageBreak/>
        <w:drawing>
          <wp:inline distT="0" distB="0" distL="0" distR="0" wp14:anchorId="51DD154B" wp14:editId="74CF4E8E">
            <wp:extent cx="6000750" cy="374094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64680" cy="3780797"/>
                    </a:xfrm>
                    <a:prstGeom prst="rect">
                      <a:avLst/>
                    </a:prstGeom>
                    <a:noFill/>
                  </pic:spPr>
                </pic:pic>
              </a:graphicData>
            </a:graphic>
          </wp:inline>
        </w:drawing>
      </w:r>
      <w:r w:rsidR="00F97989" w:rsidRPr="00563F72">
        <w:rPr>
          <w:i/>
          <w:iCs/>
          <w:sz w:val="18"/>
          <w:szCs w:val="18"/>
        </w:rPr>
        <w:t>Graph 1</w:t>
      </w:r>
      <w:r w:rsidR="0007675C">
        <w:rPr>
          <w:i/>
          <w:iCs/>
          <w:sz w:val="18"/>
          <w:szCs w:val="18"/>
        </w:rPr>
        <w:t>3</w:t>
      </w:r>
      <w:r w:rsidR="00F97989" w:rsidRPr="00563F72">
        <w:rPr>
          <w:i/>
          <w:iCs/>
          <w:sz w:val="18"/>
          <w:szCs w:val="18"/>
        </w:rPr>
        <w:t>: Westernport Water’s actual/</w:t>
      </w:r>
      <w:r w:rsidR="00F97989" w:rsidRPr="00042611">
        <w:rPr>
          <w:i/>
          <w:iCs/>
          <w:sz w:val="18"/>
          <w:szCs w:val="18"/>
        </w:rPr>
        <w:t>forecast operating expenditure versus 2018-23 baselines</w:t>
      </w:r>
      <w:r w:rsidR="00ED44B0" w:rsidRPr="00042611">
        <w:rPr>
          <w:i/>
          <w:iCs/>
          <w:sz w:val="18"/>
          <w:szCs w:val="18"/>
        </w:rPr>
        <w:t xml:space="preserve">. </w:t>
      </w:r>
      <w:r w:rsidR="00ED3A02">
        <w:rPr>
          <w:i/>
          <w:iCs/>
          <w:sz w:val="18"/>
          <w:szCs w:val="18"/>
        </w:rPr>
        <w:t>Expenditure in 2021-22 includes $2.1M of expenditure related to the Business Transformation Project</w:t>
      </w:r>
      <w:r w:rsidR="00327E71">
        <w:rPr>
          <w:i/>
          <w:iCs/>
          <w:sz w:val="18"/>
          <w:szCs w:val="18"/>
        </w:rPr>
        <w:t xml:space="preserve">, which </w:t>
      </w:r>
      <w:r w:rsidR="00ED3A02">
        <w:rPr>
          <w:i/>
          <w:iCs/>
          <w:sz w:val="18"/>
          <w:szCs w:val="18"/>
        </w:rPr>
        <w:t>has been removed from the base year.</w:t>
      </w:r>
    </w:p>
    <w:p w14:paraId="5D8BD08F" w14:textId="77777777" w:rsidR="00185E05" w:rsidRPr="00ED3A02" w:rsidRDefault="00185E05" w:rsidP="00791C78">
      <w:pPr>
        <w:pStyle w:val="Bodycopy"/>
        <w:rPr>
          <w:b/>
          <w:bCs/>
          <w:i/>
          <w:iCs/>
          <w:sz w:val="18"/>
          <w:szCs w:val="18"/>
          <w:highlight w:val="yellow"/>
        </w:rPr>
      </w:pPr>
    </w:p>
    <w:p w14:paraId="5585FA4E" w14:textId="477397B1" w:rsidR="00DB05F5" w:rsidRDefault="00A41D06" w:rsidP="00DB05F5">
      <w:pPr>
        <w:pStyle w:val="Heading"/>
      </w:pPr>
      <w:bookmarkStart w:id="34" w:name="_Toc113951643"/>
      <w:r>
        <w:rPr>
          <w:noProof/>
        </w:rPr>
        <w:lastRenderedPageBreak/>
        <w:t xml:space="preserve">5 </w:t>
      </w:r>
      <w:r w:rsidR="00DB05F5">
        <w:rPr>
          <w:noProof/>
        </w:rPr>
        <w:t>Customer Engagement</w:t>
      </w:r>
      <w:bookmarkEnd w:id="34"/>
      <w:r w:rsidR="00DB05F5">
        <w:t xml:space="preserve"> </w:t>
      </w:r>
    </w:p>
    <w:bookmarkStart w:id="35" w:name="_Toc112770241"/>
    <w:p w14:paraId="09B87ECD" w14:textId="388F3EAA" w:rsidR="00EF75C0" w:rsidRDefault="00266FBB" w:rsidP="00DB05F5">
      <w:pPr>
        <w:pStyle w:val="Subheading1"/>
      </w:pPr>
      <w:r>
        <w:rPr>
          <w:noProof/>
        </w:rPr>
        <mc:AlternateContent>
          <mc:Choice Requires="wps">
            <w:drawing>
              <wp:anchor distT="45720" distB="45720" distL="114300" distR="114300" simplePos="0" relativeHeight="251697152" behindDoc="0" locked="0" layoutInCell="1" allowOverlap="1" wp14:anchorId="1AAB8CDF" wp14:editId="35532627">
                <wp:simplePos x="0" y="0"/>
                <wp:positionH relativeFrom="column">
                  <wp:posOffset>20320</wp:posOffset>
                </wp:positionH>
                <wp:positionV relativeFrom="paragraph">
                  <wp:posOffset>365125</wp:posOffset>
                </wp:positionV>
                <wp:extent cx="5924550" cy="2973705"/>
                <wp:effectExtent l="0" t="0" r="19050" b="1714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973705"/>
                        </a:xfrm>
                        <a:prstGeom prst="rect">
                          <a:avLst/>
                        </a:prstGeom>
                        <a:solidFill>
                          <a:schemeClr val="accent1">
                            <a:lumMod val="20000"/>
                            <a:lumOff val="80000"/>
                          </a:schemeClr>
                        </a:solidFill>
                        <a:ln w="22225">
                          <a:solidFill>
                            <a:schemeClr val="accent5"/>
                          </a:solidFill>
                          <a:miter lim="800000"/>
                          <a:headEnd/>
                          <a:tailEnd/>
                        </a:ln>
                      </wps:spPr>
                      <wps:txbx>
                        <w:txbxContent>
                          <w:p w14:paraId="63A7C3FF" w14:textId="77777777" w:rsidR="00322867" w:rsidRDefault="00322867" w:rsidP="00DB05F5">
                            <w:pPr>
                              <w:pStyle w:val="Highlight"/>
                              <w:spacing w:before="0" w:after="120"/>
                            </w:pPr>
                            <w:r>
                              <w:t>Key Points</w:t>
                            </w:r>
                          </w:p>
                          <w:p w14:paraId="3616F1F7" w14:textId="77777777" w:rsidR="00322867" w:rsidRDefault="00322867" w:rsidP="00D23FD0">
                            <w:pPr>
                              <w:pStyle w:val="Bodycopy"/>
                              <w:numPr>
                                <w:ilvl w:val="0"/>
                                <w:numId w:val="4"/>
                              </w:numPr>
                              <w:spacing w:after="120"/>
                            </w:pPr>
                            <w:r>
                              <w:t>More than 1 in 20 customers participated in the customer engagement process for the 2023 Price Review.</w:t>
                            </w:r>
                          </w:p>
                          <w:p w14:paraId="294D72E3" w14:textId="002DC4B3" w:rsidR="00322867" w:rsidRDefault="00322867" w:rsidP="00D23FD0">
                            <w:pPr>
                              <w:pStyle w:val="Bodycopy"/>
                              <w:numPr>
                                <w:ilvl w:val="0"/>
                                <w:numId w:val="4"/>
                              </w:numPr>
                              <w:spacing w:after="120"/>
                            </w:pPr>
                            <w:r>
                              <w:t xml:space="preserve">‘Getting to Fair’ interviews focused on vulnerable customers and online deliberative forums that refined customer-led options were just two examples of new customer engagement approaches for this price review process. </w:t>
                            </w:r>
                          </w:p>
                          <w:p w14:paraId="1B3D465C" w14:textId="4E85E23D" w:rsidR="00322867" w:rsidRDefault="00322867" w:rsidP="00D23FD0">
                            <w:pPr>
                              <w:pStyle w:val="Bodycopy"/>
                              <w:numPr>
                                <w:ilvl w:val="0"/>
                                <w:numId w:val="4"/>
                              </w:numPr>
                              <w:spacing w:after="120"/>
                            </w:pPr>
                            <w:r>
                              <w:t>The focus of deliberative forums was tailored to respond to the priority areas that emerged from customer engagement. Feedback from the events demonstrated that customers appreciated the depth of discussion.</w:t>
                            </w:r>
                          </w:p>
                          <w:p w14:paraId="416AD4B7" w14:textId="25C40B90" w:rsidR="00322867" w:rsidRDefault="00322867" w:rsidP="0008470E">
                            <w:pPr>
                              <w:pStyle w:val="Bodycopy"/>
                              <w:numPr>
                                <w:ilvl w:val="0"/>
                                <w:numId w:val="4"/>
                              </w:numPr>
                              <w:spacing w:after="120"/>
                            </w:pPr>
                            <w:r w:rsidRPr="006F3EB6">
                              <w:t xml:space="preserve">Over 2,000 customers have been surveyed over the </w:t>
                            </w:r>
                            <w:r>
                              <w:t>current pricing period</w:t>
                            </w:r>
                            <w:r w:rsidRPr="006F3EB6">
                              <w:t xml:space="preserve"> to measure and track our performance and levels of customer satisfaction.</w:t>
                            </w:r>
                            <w:r w:rsidRPr="0008470E">
                              <w:t xml:space="preserve"> </w:t>
                            </w:r>
                          </w:p>
                          <w:p w14:paraId="1F2396B3" w14:textId="189258F1" w:rsidR="00322867" w:rsidRDefault="00322867" w:rsidP="0008470E">
                            <w:pPr>
                              <w:pStyle w:val="Bodycopy"/>
                              <w:numPr>
                                <w:ilvl w:val="0"/>
                                <w:numId w:val="4"/>
                              </w:numPr>
                              <w:spacing w:after="120"/>
                            </w:pPr>
                            <w:r>
                              <w:t xml:space="preserve">Customer engagement </w:t>
                            </w:r>
                            <w:r w:rsidRPr="00266FBB">
                              <w:t>directly informed the development of a new set of customer outcomes, shaped the prioritisation of capital projects and informed our proposed new pricing structure.</w:t>
                            </w:r>
                          </w:p>
                          <w:p w14:paraId="5D202D4B" w14:textId="335903FB" w:rsidR="00322867" w:rsidRDefault="00322867" w:rsidP="00D23FD0">
                            <w:pPr>
                              <w:pStyle w:val="Bodycopy"/>
                              <w:numPr>
                                <w:ilvl w:val="0"/>
                                <w:numId w:val="4"/>
                              </w:numPr>
                              <w:spacing w:after="120"/>
                            </w:pPr>
                          </w:p>
                          <w:p w14:paraId="18C0ED5F" w14:textId="77777777" w:rsidR="00322867" w:rsidRDefault="00322867" w:rsidP="00DB05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AAB8CDF" id="_x0000_s1028" type="#_x0000_t202" style="position:absolute;margin-left:1.6pt;margin-top:28.75pt;width:466.5pt;height:234.1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" fillcolor="#c8f0ff [660]" strokecolor="#0080c9 [3208]" strokeweight="1.75pt">
                <v:textbox>
                  <w:txbxContent>
                    <w:p w14:paraId="63A7C3FF" w14:textId="77777777" w:rsidR="00322867" w:rsidRDefault="00322867" w:rsidP="00DB05F5">
                      <w:pPr>
                        <w:pStyle w:val="Highlight"/>
                        <w:spacing w:before="0" w:after="120"/>
                      </w:pPr>
                      <w:r>
                        <w:t>Key Points</w:t>
                      </w:r>
                    </w:p>
                    <w:p w14:paraId="3616F1F7" w14:textId="77777777" w:rsidR="00322867" w:rsidRDefault="00322867" w:rsidP="00D23FD0">
                      <w:pPr>
                        <w:pStyle w:val="Bodycopy"/>
                        <w:numPr>
                          <w:ilvl w:val="0"/>
                          <w:numId w:val="4"/>
                        </w:numPr>
                        <w:spacing w:after="120"/>
                      </w:pPr>
                      <w:r>
                        <w:t>More than 1 in 20 customers participated in the customer engagement process for the 2023 Price Review.</w:t>
                      </w:r>
                    </w:p>
                    <w:p w14:paraId="294D72E3" w14:textId="002DC4B3" w:rsidR="00322867" w:rsidRDefault="00322867" w:rsidP="00D23FD0">
                      <w:pPr>
                        <w:pStyle w:val="Bodycopy"/>
                        <w:numPr>
                          <w:ilvl w:val="0"/>
                          <w:numId w:val="4"/>
                        </w:numPr>
                        <w:spacing w:after="120"/>
                      </w:pPr>
                      <w:r>
                        <w:t xml:space="preserve">‘Getting to Fair’ interviews focused on vulnerable customers and online deliberative forums that refined customer-led options were just two examples of new customer engagement approaches for this price review process. </w:t>
                      </w:r>
                    </w:p>
                    <w:p w14:paraId="1B3D465C" w14:textId="4E85E23D" w:rsidR="00322867" w:rsidRDefault="00322867" w:rsidP="00D23FD0">
                      <w:pPr>
                        <w:pStyle w:val="Bodycopy"/>
                        <w:numPr>
                          <w:ilvl w:val="0"/>
                          <w:numId w:val="4"/>
                        </w:numPr>
                        <w:spacing w:after="120"/>
                      </w:pPr>
                      <w:r>
                        <w:t>The focus of deliberative forums was tailored to respond to the priority areas that emerged from customer engagement. Feedback from the events demonstrated that customers appreciated the depth of discussion.</w:t>
                      </w:r>
                    </w:p>
                    <w:p w14:paraId="416AD4B7" w14:textId="25C40B90" w:rsidR="00322867" w:rsidRDefault="00322867" w:rsidP="0008470E">
                      <w:pPr>
                        <w:pStyle w:val="Bodycopy"/>
                        <w:numPr>
                          <w:ilvl w:val="0"/>
                          <w:numId w:val="4"/>
                        </w:numPr>
                        <w:spacing w:after="120"/>
                      </w:pPr>
                      <w:r w:rsidRPr="006F3EB6">
                        <w:t xml:space="preserve">Over 2,000 customers have been surveyed over the </w:t>
                      </w:r>
                      <w:r>
                        <w:t>current pricing period</w:t>
                      </w:r>
                      <w:r w:rsidRPr="006F3EB6">
                        <w:t xml:space="preserve"> to measure and track our performance and levels of customer satisfaction.</w:t>
                      </w:r>
                      <w:r w:rsidRPr="0008470E">
                        <w:t xml:space="preserve"> </w:t>
                      </w:r>
                    </w:p>
                    <w:p w14:paraId="1F2396B3" w14:textId="189258F1" w:rsidR="00322867" w:rsidRDefault="00322867" w:rsidP="0008470E">
                      <w:pPr>
                        <w:pStyle w:val="Bodycopy"/>
                        <w:numPr>
                          <w:ilvl w:val="0"/>
                          <w:numId w:val="4"/>
                        </w:numPr>
                        <w:spacing w:after="120"/>
                      </w:pPr>
                      <w:r>
                        <w:t xml:space="preserve">Customer engagement </w:t>
                      </w:r>
                      <w:r w:rsidRPr="00266FBB">
                        <w:t>directly informed the development of a new set of customer outcomes, shaped the prioritisation of capital projects and informed our proposed new pricing structure.</w:t>
                      </w:r>
                    </w:p>
                    <w:p w14:paraId="5D202D4B" w14:textId="335903FB" w:rsidR="00322867" w:rsidRDefault="00322867" w:rsidP="00D23FD0">
                      <w:pPr>
                        <w:pStyle w:val="Bodycopy"/>
                        <w:numPr>
                          <w:ilvl w:val="0"/>
                          <w:numId w:val="4"/>
                        </w:numPr>
                        <w:spacing w:after="120"/>
                      </w:pPr>
                    </w:p>
                    <w:p w14:paraId="18C0ED5F" w14:textId="77777777" w:rsidR="00322867" w:rsidRDefault="00322867" w:rsidP="00DB05F5"/>
                  </w:txbxContent>
                </v:textbox>
                <w10:wrap type="square"/>
              </v:shape>
            </w:pict>
          </mc:Fallback>
        </mc:AlternateContent>
      </w:r>
    </w:p>
    <w:p w14:paraId="0FE0562F" w14:textId="3F8FC655" w:rsidR="00DB05F5" w:rsidRDefault="00DB05F5" w:rsidP="00DB05F5">
      <w:pPr>
        <w:pStyle w:val="Subheading1"/>
      </w:pPr>
      <w:bookmarkStart w:id="36" w:name="_Toc113464132"/>
      <w:bookmarkStart w:id="37" w:name="_Toc113627053"/>
      <w:bookmarkStart w:id="38" w:name="_Toc113951644"/>
      <w:r>
        <w:t>Introduction</w:t>
      </w:r>
      <w:bookmarkEnd w:id="35"/>
      <w:bookmarkEnd w:id="36"/>
      <w:bookmarkEnd w:id="37"/>
      <w:bookmarkEnd w:id="38"/>
    </w:p>
    <w:p w14:paraId="2C57065E" w14:textId="76DFC79D" w:rsidR="00DB05F5" w:rsidRDefault="00251FD1" w:rsidP="00DB05F5">
      <w:pPr>
        <w:pStyle w:val="Bodycopy"/>
      </w:pPr>
      <w:r>
        <w:t>Westernport Water</w:t>
      </w:r>
      <w:r w:rsidR="00DB05F5">
        <w:t xml:space="preserve"> is the smallest water corporation in Victoria with a customer-base of approximately 2</w:t>
      </w:r>
      <w:r w:rsidR="00E623A4">
        <w:t>2</w:t>
      </w:r>
      <w:r w:rsidR="00DB05F5">
        <w:t>,000 customers. We are passionate about ensuring that our priorities and performance reflect the needs and expectations of our community. We are fortunate to have been undertaking annual customer satisfaction surveys for over 18 years and continue to refine our engagement approach to ensure that it is appropriate for the challenges facing our business and our community.</w:t>
      </w:r>
    </w:p>
    <w:p w14:paraId="219C0DF4" w14:textId="399C2AD7" w:rsidR="00DB05F5" w:rsidRDefault="00DB05F5" w:rsidP="00DB05F5">
      <w:pPr>
        <w:pStyle w:val="Bodycopy"/>
      </w:pPr>
      <w:r>
        <w:t xml:space="preserve">In comparison to the 2018 Price Review engagement process, </w:t>
      </w:r>
      <w:r w:rsidR="00B631D3">
        <w:t>Westernport Water</w:t>
      </w:r>
      <w:r>
        <w:t xml:space="preserve"> introduced a series of new innovations, in part addressing the challenges of COVID-19 restrictions and its implications for face-to-face engagement. These changes included:</w:t>
      </w:r>
    </w:p>
    <w:p w14:paraId="7AD02041" w14:textId="46BA8355" w:rsidR="00DB05F5" w:rsidRDefault="00DB05F5" w:rsidP="00D23FD0">
      <w:pPr>
        <w:pStyle w:val="Bodycopy"/>
        <w:numPr>
          <w:ilvl w:val="0"/>
          <w:numId w:val="23"/>
        </w:numPr>
      </w:pPr>
      <w:r>
        <w:t>a series of ‘Getting to Fair’ interviews to understand the needs of customers experiencing vulnerability</w:t>
      </w:r>
    </w:p>
    <w:p w14:paraId="1D725CEB" w14:textId="360B160B" w:rsidR="00DB05F5" w:rsidRDefault="00DB05F5" w:rsidP="00D23FD0">
      <w:pPr>
        <w:pStyle w:val="Bodycopy"/>
        <w:numPr>
          <w:ilvl w:val="0"/>
          <w:numId w:val="23"/>
        </w:numPr>
      </w:pPr>
      <w:r>
        <w:t xml:space="preserve">engagement with </w:t>
      </w:r>
      <w:r w:rsidR="00251FD1">
        <w:t xml:space="preserve">the Bunurong Land Council Aboriginal Corporation and </w:t>
      </w:r>
      <w:r>
        <w:t>our Reconciliation Action Plan Working Group</w:t>
      </w:r>
    </w:p>
    <w:p w14:paraId="47636E39" w14:textId="77777777" w:rsidR="00DB05F5" w:rsidRDefault="00DB05F5" w:rsidP="00D23FD0">
      <w:pPr>
        <w:pStyle w:val="Bodycopy"/>
        <w:numPr>
          <w:ilvl w:val="0"/>
          <w:numId w:val="23"/>
        </w:numPr>
      </w:pPr>
      <w:r>
        <w:t>community support donations to incentivise customer participation in online surveys</w:t>
      </w:r>
    </w:p>
    <w:p w14:paraId="4C886C27" w14:textId="41088E98" w:rsidR="00DB05F5" w:rsidRDefault="00DB05F5" w:rsidP="00D23FD0">
      <w:pPr>
        <w:pStyle w:val="Bodycopy"/>
        <w:numPr>
          <w:ilvl w:val="0"/>
          <w:numId w:val="23"/>
        </w:numPr>
      </w:pPr>
      <w:r>
        <w:t xml:space="preserve">externally facilitated online focus groups and deliberative forums to explore complex priority areas identified in </w:t>
      </w:r>
      <w:r w:rsidR="00E623A4">
        <w:t xml:space="preserve">the </w:t>
      </w:r>
      <w:r>
        <w:t>early stages of customer consultation.</w:t>
      </w:r>
    </w:p>
    <w:p w14:paraId="5A2C9100" w14:textId="7D32D497" w:rsidR="0053267D" w:rsidRPr="00563F72" w:rsidRDefault="00DB05F5" w:rsidP="0053267D">
      <w:pPr>
        <w:pStyle w:val="Bodycopy"/>
        <w:jc w:val="center"/>
        <w:rPr>
          <w:sz w:val="18"/>
          <w:szCs w:val="18"/>
        </w:rPr>
      </w:pPr>
      <w:r w:rsidRPr="006E22F1">
        <w:rPr>
          <w:noProof/>
        </w:rPr>
        <w:lastRenderedPageBreak/>
        <w:drawing>
          <wp:inline distT="0" distB="0" distL="0" distR="0" wp14:anchorId="621BB425" wp14:editId="5BDAD5B8">
            <wp:extent cx="2664197" cy="2868946"/>
            <wp:effectExtent l="0" t="7302" r="0" b="0"/>
            <wp:docPr id="207" name="Picture Placeholder 7" descr="A picture containing text, indoor&#10;&#10;Description automatically generated">
              <a:extLst xmlns:a="http://schemas.openxmlformats.org/drawingml/2006/main">
                <a:ext uri="{FF2B5EF4-FFF2-40B4-BE49-F238E27FC236}">
                  <a16:creationId xmlns:a16="http://schemas.microsoft.com/office/drawing/2014/main" id="{0A8A8E21-26B0-44E0-89A7-D308EF191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laceholder 7" descr="A picture containing text, indoor&#10;&#10;Description automatically generated">
                      <a:extLst>
                        <a:ext uri="{FF2B5EF4-FFF2-40B4-BE49-F238E27FC236}">
                          <a16:creationId xmlns:a16="http://schemas.microsoft.com/office/drawing/2014/main" id="{0A8A8E21-26B0-44E0-89A7-D308EF1911EC}"/>
                        </a:ext>
                      </a:extLst>
                    </pic:cNvPr>
                    <pic:cNvPicPr>
                      <a:picLocks noChangeAspect="1"/>
                    </pic:cNvPicPr>
                  </pic:nvPicPr>
                  <pic:blipFill>
                    <a:blip r:embed="rId40" cstate="print">
                      <a:extLst>
                        <a:ext uri="{28A0092B-C50C-407E-A947-70E740481C1C}">
                          <a14:useLocalDpi xmlns:a14="http://schemas.microsoft.com/office/drawing/2010/main"/>
                        </a:ext>
                      </a:extLst>
                    </a:blip>
                    <a:srcRect l="15176" r="15176"/>
                    <a:stretch>
                      <a:fillRect/>
                    </a:stretch>
                  </pic:blipFill>
                  <pic:spPr>
                    <a:xfrm rot="5400000">
                      <a:off x="0" y="0"/>
                      <a:ext cx="2671221" cy="2876510"/>
                    </a:xfrm>
                    <a:prstGeom prst="rect">
                      <a:avLst/>
                    </a:prstGeom>
                  </pic:spPr>
                </pic:pic>
              </a:graphicData>
            </a:graphic>
          </wp:inline>
        </w:drawing>
      </w:r>
      <w:r>
        <w:t xml:space="preserve">  </w:t>
      </w:r>
      <w:r w:rsidRPr="006E22F1">
        <w:rPr>
          <w:noProof/>
        </w:rPr>
        <w:drawing>
          <wp:inline distT="0" distB="0" distL="0" distR="0" wp14:anchorId="7545CB5B" wp14:editId="11976842">
            <wp:extent cx="2875933" cy="2670853"/>
            <wp:effectExtent l="0" t="0" r="635" b="0"/>
            <wp:docPr id="208" name="Picture Placeholder 7" descr="A group of people at an outdoor event&#10;&#10;Description automatically generated with medium confidence">
              <a:extLst xmlns:a="http://schemas.openxmlformats.org/drawingml/2006/main">
                <a:ext uri="{FF2B5EF4-FFF2-40B4-BE49-F238E27FC236}">
                  <a16:creationId xmlns:a16="http://schemas.microsoft.com/office/drawing/2014/main" id="{BF074C23-2883-440E-BF9C-CA24A2DDDE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laceholder 7" descr="A group of people at an outdoor event&#10;&#10;Description automatically generated with medium confidence">
                      <a:extLst>
                        <a:ext uri="{FF2B5EF4-FFF2-40B4-BE49-F238E27FC236}">
                          <a16:creationId xmlns:a16="http://schemas.microsoft.com/office/drawing/2014/main" id="{BF074C23-2883-440E-BF9C-CA24A2DDDE76}"/>
                        </a:ext>
                      </a:extLst>
                    </pic:cNvPr>
                    <pic:cNvPicPr>
                      <a:picLocks noChangeAspect="1"/>
                    </pic:cNvPicPr>
                  </pic:nvPicPr>
                  <pic:blipFill>
                    <a:blip r:embed="rId41" cstate="print">
                      <a:extLst>
                        <a:ext uri="{28A0092B-C50C-407E-A947-70E740481C1C}">
                          <a14:useLocalDpi xmlns:a14="http://schemas.microsoft.com/office/drawing/2010/main"/>
                        </a:ext>
                      </a:extLst>
                    </a:blip>
                    <a:srcRect l="932" r="932"/>
                    <a:stretch>
                      <a:fillRect/>
                    </a:stretch>
                  </pic:blipFill>
                  <pic:spPr>
                    <a:xfrm>
                      <a:off x="0" y="0"/>
                      <a:ext cx="2875933" cy="2670853"/>
                    </a:xfrm>
                    <a:prstGeom prst="rect">
                      <a:avLst/>
                    </a:prstGeom>
                  </pic:spPr>
                </pic:pic>
              </a:graphicData>
            </a:graphic>
          </wp:inline>
        </w:drawing>
      </w:r>
      <w:r w:rsidR="0053267D">
        <w:br/>
      </w:r>
      <w:r w:rsidR="0053267D" w:rsidRPr="00563F72">
        <w:rPr>
          <w:i/>
          <w:iCs/>
          <w:sz w:val="18"/>
          <w:szCs w:val="18"/>
        </w:rPr>
        <w:t xml:space="preserve">Photos </w:t>
      </w:r>
      <w:r w:rsidR="00BA4EA6">
        <w:rPr>
          <w:i/>
          <w:iCs/>
          <w:sz w:val="18"/>
          <w:szCs w:val="18"/>
        </w:rPr>
        <w:t>3</w:t>
      </w:r>
      <w:r w:rsidR="0053267D" w:rsidRPr="00563F72">
        <w:rPr>
          <w:i/>
          <w:iCs/>
          <w:sz w:val="18"/>
          <w:szCs w:val="18"/>
        </w:rPr>
        <w:t>&amp;</w:t>
      </w:r>
      <w:r w:rsidR="00BA4EA6">
        <w:rPr>
          <w:i/>
          <w:iCs/>
          <w:sz w:val="18"/>
          <w:szCs w:val="18"/>
        </w:rPr>
        <w:t>4</w:t>
      </w:r>
      <w:r w:rsidR="0053267D" w:rsidRPr="00563F72">
        <w:rPr>
          <w:i/>
          <w:iCs/>
          <w:sz w:val="18"/>
          <w:szCs w:val="18"/>
        </w:rPr>
        <w:t>: Westernport Water staff undertaking engagement with key stakeholders and customers</w:t>
      </w:r>
    </w:p>
    <w:p w14:paraId="1405FFFD" w14:textId="77777777" w:rsidR="00DB05F5" w:rsidRDefault="00DB05F5" w:rsidP="00DB05F5">
      <w:pPr>
        <w:pStyle w:val="Subheading1"/>
      </w:pPr>
      <w:bookmarkStart w:id="39" w:name="_Toc112770242"/>
      <w:bookmarkStart w:id="40" w:name="_Toc113464133"/>
      <w:bookmarkStart w:id="41" w:name="_Toc113627054"/>
      <w:bookmarkStart w:id="42" w:name="_Toc113951645"/>
      <w:r>
        <w:t>Our Approach</w:t>
      </w:r>
      <w:bookmarkEnd w:id="39"/>
      <w:bookmarkEnd w:id="40"/>
      <w:bookmarkEnd w:id="41"/>
      <w:bookmarkEnd w:id="42"/>
    </w:p>
    <w:p w14:paraId="453A42B5" w14:textId="44D5A272" w:rsidR="00DB05F5" w:rsidRDefault="00B631D3" w:rsidP="00DB05F5">
      <w:pPr>
        <w:pStyle w:val="Bodycopy"/>
        <w:rPr>
          <w:lang w:eastAsia="en-US"/>
        </w:rPr>
      </w:pPr>
      <w:r>
        <w:rPr>
          <w:lang w:eastAsia="en-US"/>
        </w:rPr>
        <w:t>Westernport Water</w:t>
      </w:r>
      <w:r w:rsidR="00DB05F5">
        <w:rPr>
          <w:lang w:eastAsia="en-US"/>
        </w:rPr>
        <w:t xml:space="preserve"> set out to undertake an accessible, inclusive, and fair engagement process that identified customer priorities and responded by developing options to address them.  </w:t>
      </w:r>
    </w:p>
    <w:p w14:paraId="671E03A0" w14:textId="01F9C1E9" w:rsidR="00DB05F5" w:rsidRDefault="00DB05F5" w:rsidP="00DB05F5">
      <w:pPr>
        <w:pStyle w:val="Bodycopy"/>
        <w:rPr>
          <w:lang w:eastAsia="en-US"/>
        </w:rPr>
      </w:pPr>
      <w:r>
        <w:rPr>
          <w:lang w:eastAsia="en-US"/>
        </w:rPr>
        <w:t>The exploration stage was deliberately broad and included online, face-to face, and phone-based engagement. Over 2</w:t>
      </w:r>
      <w:r w:rsidR="00E623A4">
        <w:rPr>
          <w:lang w:eastAsia="en-US"/>
        </w:rPr>
        <w:t>2</w:t>
      </w:r>
      <w:r>
        <w:rPr>
          <w:lang w:eastAsia="en-US"/>
        </w:rPr>
        <w:t xml:space="preserve">,000 bill inserts were distributed to promote the ‘Choose Your Water Future Surveys’ and approximately 9,000 people were reached via social media (over 50 Facebook comments also offered insights). In addition, 23 stakeholder invitations were distributed to encourage people to participate. To incentivise participation, each survey respondent was able to contribute $2 to their preferred charity and nominate a local community group to enter a $500 prize draw. </w:t>
      </w:r>
    </w:p>
    <w:p w14:paraId="057E0438" w14:textId="77777777" w:rsidR="00DB05F5" w:rsidRDefault="00DB05F5" w:rsidP="00DB05F5">
      <w:pPr>
        <w:pStyle w:val="Bodycopy"/>
        <w:rPr>
          <w:lang w:eastAsia="en-US"/>
        </w:rPr>
      </w:pPr>
      <w:r>
        <w:rPr>
          <w:lang w:eastAsia="en-US"/>
        </w:rPr>
        <w:t>Surveys were supplemented by a series of ‘Getting to Fair’ interviews that were scheduled to support the objectives of the Commission’s strategy focused on access, inclusion and empowerment. The interviews considered the needs of vulnerable customers in our area through the lens of local service providers or elected representatives.</w:t>
      </w:r>
    </w:p>
    <w:p w14:paraId="4E748BD2" w14:textId="2608189E" w:rsidR="00DB05F5" w:rsidRDefault="00DB05F5" w:rsidP="00DB05F5">
      <w:pPr>
        <w:pStyle w:val="Bodycopy"/>
        <w:rPr>
          <w:lang w:eastAsia="en-US"/>
        </w:rPr>
      </w:pPr>
      <w:r>
        <w:rPr>
          <w:lang w:eastAsia="en-US"/>
        </w:rPr>
        <w:t>The test stage included a series of externally facilitated focus groups and deliberative forums that centred around the issues that mattered most to customers – climate change, water quality and the balance of fixed and variable charges. Each forum participant underwent a screening process to ensure that the overall balance of attendees was reflective of our community</w:t>
      </w:r>
      <w:r w:rsidR="0073792D">
        <w:rPr>
          <w:lang w:eastAsia="en-US"/>
        </w:rPr>
        <w:t xml:space="preserve">. Our approach to recruitment and results are detailed in the summary report (Appendix </w:t>
      </w:r>
      <w:r w:rsidR="007A49E9">
        <w:rPr>
          <w:lang w:eastAsia="en-US"/>
        </w:rPr>
        <w:t>Five</w:t>
      </w:r>
      <w:r w:rsidR="0073792D">
        <w:rPr>
          <w:lang w:eastAsia="en-US"/>
        </w:rPr>
        <w:t>)</w:t>
      </w:r>
      <w:r>
        <w:rPr>
          <w:lang w:eastAsia="en-US"/>
        </w:rPr>
        <w:t>. Participants were also provided with pre-reading to ensure that they were empowered to contribute and provide feedback on the options that were presented</w:t>
      </w:r>
      <w:r w:rsidR="0073792D">
        <w:rPr>
          <w:lang w:eastAsia="en-US"/>
        </w:rPr>
        <w:t xml:space="preserve"> (Appendix</w:t>
      </w:r>
      <w:r w:rsidR="007A49E9">
        <w:rPr>
          <w:lang w:eastAsia="en-US"/>
        </w:rPr>
        <w:t xml:space="preserve"> Two)</w:t>
      </w:r>
      <w:r w:rsidR="0073792D">
        <w:rPr>
          <w:lang w:eastAsia="en-US"/>
        </w:rPr>
        <w:t xml:space="preserve"> </w:t>
      </w:r>
      <w:r>
        <w:rPr>
          <w:lang w:eastAsia="en-US"/>
        </w:rPr>
        <w:t xml:space="preserve">. All customers that participated received a bill credit in acknowledgement of their contribution over three hours. </w:t>
      </w:r>
    </w:p>
    <w:p w14:paraId="6824C8F5" w14:textId="05E542BC" w:rsidR="00DB05F5" w:rsidRDefault="00DB05F5" w:rsidP="00DB05F5">
      <w:pPr>
        <w:pStyle w:val="Bodycopy"/>
        <w:rPr>
          <w:lang w:eastAsia="en-US"/>
        </w:rPr>
      </w:pPr>
      <w:r>
        <w:rPr>
          <w:noProof/>
          <w:lang w:eastAsia="en-US"/>
        </w:rPr>
        <w:drawing>
          <wp:inline distT="0" distB="0" distL="0" distR="0" wp14:anchorId="78876BBD" wp14:editId="7E3D2199">
            <wp:extent cx="5486400" cy="1190729"/>
            <wp:effectExtent l="38100" t="0" r="57150" b="0"/>
            <wp:docPr id="209" name="Diagram 2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473DEBFB" w14:textId="25E5C0A6" w:rsidR="00EF75C0" w:rsidRPr="00563F72" w:rsidRDefault="0053267D" w:rsidP="00DB05F5">
      <w:pPr>
        <w:pStyle w:val="Bodycopy"/>
        <w:rPr>
          <w:i/>
          <w:iCs/>
          <w:sz w:val="18"/>
          <w:szCs w:val="18"/>
        </w:rPr>
      </w:pPr>
      <w:r w:rsidRPr="00563F72">
        <w:rPr>
          <w:i/>
          <w:iCs/>
          <w:sz w:val="18"/>
          <w:szCs w:val="18"/>
        </w:rPr>
        <w:t xml:space="preserve">Figure </w:t>
      </w:r>
      <w:r w:rsidR="0007675C">
        <w:rPr>
          <w:i/>
          <w:iCs/>
          <w:sz w:val="18"/>
          <w:szCs w:val="18"/>
        </w:rPr>
        <w:t>2</w:t>
      </w:r>
      <w:r w:rsidRPr="00563F72">
        <w:rPr>
          <w:i/>
          <w:iCs/>
          <w:sz w:val="18"/>
          <w:szCs w:val="18"/>
        </w:rPr>
        <w:t>: The key stages of Westernport Water’s engagement approach</w:t>
      </w:r>
    </w:p>
    <w:p w14:paraId="106C2266" w14:textId="3AB86526" w:rsidR="006077B7" w:rsidRPr="006077B7" w:rsidRDefault="006077B7" w:rsidP="00F67B3E">
      <w:pPr>
        <w:pStyle w:val="Subheading2"/>
      </w:pPr>
      <w:r w:rsidRPr="006077B7">
        <w:lastRenderedPageBreak/>
        <w:t xml:space="preserve">Table </w:t>
      </w:r>
      <w:r w:rsidR="00FE57DE">
        <w:t>8</w:t>
      </w:r>
      <w:r w:rsidRPr="006077B7">
        <w:t xml:space="preserve">: An </w:t>
      </w:r>
      <w:r>
        <w:t>O</w:t>
      </w:r>
      <w:r w:rsidRPr="006077B7">
        <w:t xml:space="preserve">verview of Westernport Water’s </w:t>
      </w:r>
      <w:r>
        <w:t>C</w:t>
      </w:r>
      <w:r w:rsidRPr="006077B7">
        <w:t xml:space="preserve">ustomer </w:t>
      </w:r>
      <w:r>
        <w:t>E</w:t>
      </w:r>
      <w:r w:rsidRPr="006077B7">
        <w:t xml:space="preserve">ngagement </w:t>
      </w:r>
      <w:r>
        <w:t>P</w:t>
      </w:r>
      <w:r w:rsidRPr="006077B7">
        <w:t>rogram</w:t>
      </w:r>
    </w:p>
    <w:tbl>
      <w:tblPr>
        <w:tblStyle w:val="TableGrid"/>
        <w:tblW w:w="9639" w:type="dxa"/>
        <w:jc w:val="center"/>
        <w:tblLook w:val="04A0" w:firstRow="1" w:lastRow="0" w:firstColumn="1" w:lastColumn="0" w:noHBand="0" w:noVBand="1"/>
      </w:tblPr>
      <w:tblGrid>
        <w:gridCol w:w="7013"/>
        <w:gridCol w:w="2626"/>
      </w:tblGrid>
      <w:tr w:rsidR="00DB05F5" w14:paraId="24FBF325" w14:textId="77777777" w:rsidTr="00645751">
        <w:trPr>
          <w:trHeight w:val="340"/>
          <w:jc w:val="center"/>
        </w:trPr>
        <w:tc>
          <w:tcPr>
            <w:tcW w:w="7083" w:type="dxa"/>
            <w:shd w:val="clear" w:color="auto" w:fill="00B050"/>
            <w:vAlign w:val="center"/>
          </w:tcPr>
          <w:p w14:paraId="663E5EC1" w14:textId="77777777" w:rsidR="00DB05F5" w:rsidRPr="00C935A5" w:rsidRDefault="00DB05F5" w:rsidP="0030331A">
            <w:pPr>
              <w:pStyle w:val="Bodycopy"/>
              <w:spacing w:after="0"/>
              <w:rPr>
                <w:b/>
                <w:bCs/>
                <w:color w:val="FFFFFF" w:themeColor="background1"/>
                <w:sz w:val="18"/>
                <w:szCs w:val="18"/>
              </w:rPr>
            </w:pPr>
            <w:r w:rsidRPr="00C935A5">
              <w:rPr>
                <w:b/>
                <w:bCs/>
                <w:color w:val="FFFFFF" w:themeColor="background1"/>
                <w:sz w:val="18"/>
                <w:szCs w:val="18"/>
              </w:rPr>
              <w:t>Exploration Stage (Since September 2021)</w:t>
            </w:r>
          </w:p>
        </w:tc>
        <w:tc>
          <w:tcPr>
            <w:tcW w:w="2647" w:type="dxa"/>
            <w:shd w:val="clear" w:color="auto" w:fill="00B050"/>
            <w:vAlign w:val="center"/>
          </w:tcPr>
          <w:p w14:paraId="01C606B5" w14:textId="77777777" w:rsidR="00DB05F5" w:rsidRPr="00C935A5" w:rsidRDefault="00DB05F5" w:rsidP="0030331A">
            <w:pPr>
              <w:pStyle w:val="Bodycopy"/>
              <w:spacing w:after="0"/>
              <w:jc w:val="center"/>
              <w:rPr>
                <w:b/>
                <w:bCs/>
                <w:color w:val="FFFFFF" w:themeColor="background1"/>
                <w:sz w:val="18"/>
                <w:szCs w:val="18"/>
              </w:rPr>
            </w:pPr>
            <w:r w:rsidRPr="00C935A5">
              <w:rPr>
                <w:b/>
                <w:bCs/>
                <w:color w:val="FFFFFF" w:themeColor="background1"/>
                <w:sz w:val="18"/>
                <w:szCs w:val="18"/>
              </w:rPr>
              <w:t>Participants</w:t>
            </w:r>
          </w:p>
        </w:tc>
      </w:tr>
      <w:tr w:rsidR="00DB05F5" w14:paraId="4F17EBEE" w14:textId="77777777" w:rsidTr="00645751">
        <w:trPr>
          <w:trHeight w:val="340"/>
          <w:jc w:val="center"/>
        </w:trPr>
        <w:tc>
          <w:tcPr>
            <w:tcW w:w="7083" w:type="dxa"/>
            <w:vAlign w:val="center"/>
          </w:tcPr>
          <w:p w14:paraId="70AB9E6B" w14:textId="77777777" w:rsidR="00DB05F5" w:rsidRPr="005717F8" w:rsidRDefault="00DB05F5" w:rsidP="0030331A">
            <w:pPr>
              <w:pStyle w:val="Bodycopy"/>
              <w:spacing w:after="0"/>
              <w:rPr>
                <w:sz w:val="18"/>
                <w:szCs w:val="18"/>
              </w:rPr>
            </w:pPr>
            <w:r w:rsidRPr="005717F8">
              <w:rPr>
                <w:sz w:val="18"/>
                <w:szCs w:val="18"/>
              </w:rPr>
              <w:t>Annual Customer Satisfaction Telephone Survey</w:t>
            </w:r>
          </w:p>
        </w:tc>
        <w:tc>
          <w:tcPr>
            <w:tcW w:w="2647" w:type="dxa"/>
            <w:vAlign w:val="center"/>
          </w:tcPr>
          <w:p w14:paraId="02E966C3" w14:textId="77777777" w:rsidR="00DB05F5" w:rsidRPr="005717F8" w:rsidRDefault="00DB05F5" w:rsidP="0030331A">
            <w:pPr>
              <w:pStyle w:val="Bodycopy"/>
              <w:spacing w:after="0"/>
              <w:jc w:val="center"/>
              <w:rPr>
                <w:sz w:val="18"/>
                <w:szCs w:val="18"/>
              </w:rPr>
            </w:pPr>
            <w:r w:rsidRPr="005717F8">
              <w:rPr>
                <w:sz w:val="18"/>
                <w:szCs w:val="18"/>
              </w:rPr>
              <w:t>400</w:t>
            </w:r>
          </w:p>
        </w:tc>
      </w:tr>
      <w:tr w:rsidR="00DB05F5" w14:paraId="46158F78" w14:textId="77777777" w:rsidTr="00645751">
        <w:trPr>
          <w:trHeight w:val="340"/>
          <w:jc w:val="center"/>
        </w:trPr>
        <w:tc>
          <w:tcPr>
            <w:tcW w:w="9730" w:type="dxa"/>
            <w:gridSpan w:val="2"/>
            <w:shd w:val="clear" w:color="auto" w:fill="D2E8B5" w:themeFill="accent2" w:themeFillTint="66"/>
            <w:vAlign w:val="center"/>
          </w:tcPr>
          <w:p w14:paraId="63C2DFEE" w14:textId="77777777" w:rsidR="00DB05F5" w:rsidRPr="005717F8" w:rsidRDefault="00DB05F5" w:rsidP="0030331A">
            <w:pPr>
              <w:pStyle w:val="Bodycopy"/>
              <w:spacing w:after="0"/>
              <w:rPr>
                <w:sz w:val="18"/>
                <w:szCs w:val="18"/>
              </w:rPr>
            </w:pPr>
            <w:r w:rsidRPr="005717F8">
              <w:rPr>
                <w:sz w:val="18"/>
                <w:szCs w:val="18"/>
              </w:rPr>
              <w:t>Exploration Stage – Choose Your Water Future Surveys (Since October 2021)</w:t>
            </w:r>
          </w:p>
        </w:tc>
      </w:tr>
      <w:tr w:rsidR="00DB05F5" w14:paraId="0E422E35" w14:textId="77777777" w:rsidTr="00645751">
        <w:trPr>
          <w:trHeight w:val="340"/>
          <w:jc w:val="center"/>
        </w:trPr>
        <w:tc>
          <w:tcPr>
            <w:tcW w:w="7083" w:type="dxa"/>
            <w:vAlign w:val="center"/>
          </w:tcPr>
          <w:p w14:paraId="442DB88C" w14:textId="77777777" w:rsidR="00DB05F5" w:rsidRPr="005717F8" w:rsidRDefault="00DB05F5" w:rsidP="0030331A">
            <w:pPr>
              <w:pStyle w:val="Bodycopy"/>
              <w:spacing w:after="0"/>
              <w:rPr>
                <w:sz w:val="18"/>
                <w:szCs w:val="18"/>
              </w:rPr>
            </w:pPr>
            <w:r w:rsidRPr="005717F8">
              <w:rPr>
                <w:sz w:val="18"/>
                <w:szCs w:val="18"/>
              </w:rPr>
              <w:t>Choose Your Water Future Survey – Urban Water Strategy</w:t>
            </w:r>
          </w:p>
        </w:tc>
        <w:tc>
          <w:tcPr>
            <w:tcW w:w="2647" w:type="dxa"/>
            <w:vAlign w:val="center"/>
          </w:tcPr>
          <w:p w14:paraId="290DB76A" w14:textId="77777777" w:rsidR="00DB05F5" w:rsidRPr="005717F8" w:rsidRDefault="00DB05F5" w:rsidP="0030331A">
            <w:pPr>
              <w:pStyle w:val="Bodycopy"/>
              <w:spacing w:after="0"/>
              <w:jc w:val="center"/>
              <w:rPr>
                <w:sz w:val="18"/>
                <w:szCs w:val="18"/>
              </w:rPr>
            </w:pPr>
            <w:r w:rsidRPr="005717F8">
              <w:rPr>
                <w:sz w:val="18"/>
                <w:szCs w:val="18"/>
              </w:rPr>
              <w:t>314</w:t>
            </w:r>
          </w:p>
        </w:tc>
      </w:tr>
      <w:tr w:rsidR="00DB05F5" w14:paraId="10B29F9B" w14:textId="77777777" w:rsidTr="00645751">
        <w:trPr>
          <w:trHeight w:val="340"/>
          <w:jc w:val="center"/>
        </w:trPr>
        <w:tc>
          <w:tcPr>
            <w:tcW w:w="7083" w:type="dxa"/>
            <w:vAlign w:val="center"/>
          </w:tcPr>
          <w:p w14:paraId="1BF372C9" w14:textId="77777777" w:rsidR="00DB05F5" w:rsidRPr="005717F8" w:rsidRDefault="00DB05F5" w:rsidP="0030331A">
            <w:pPr>
              <w:pStyle w:val="Bodycopy"/>
              <w:spacing w:after="0"/>
              <w:rPr>
                <w:sz w:val="18"/>
                <w:szCs w:val="18"/>
              </w:rPr>
            </w:pPr>
            <w:r w:rsidRPr="005717F8">
              <w:rPr>
                <w:sz w:val="18"/>
                <w:szCs w:val="18"/>
              </w:rPr>
              <w:t>Choose Your Water Future Survey – Priorities &amp; Perceptions</w:t>
            </w:r>
          </w:p>
        </w:tc>
        <w:tc>
          <w:tcPr>
            <w:tcW w:w="2647" w:type="dxa"/>
            <w:vAlign w:val="center"/>
          </w:tcPr>
          <w:p w14:paraId="65874017" w14:textId="77777777" w:rsidR="00DB05F5" w:rsidRPr="005717F8" w:rsidRDefault="00DB05F5" w:rsidP="0030331A">
            <w:pPr>
              <w:pStyle w:val="Bodycopy"/>
              <w:spacing w:after="0"/>
              <w:jc w:val="center"/>
              <w:rPr>
                <w:sz w:val="18"/>
                <w:szCs w:val="18"/>
              </w:rPr>
            </w:pPr>
            <w:r w:rsidRPr="005717F8">
              <w:rPr>
                <w:sz w:val="18"/>
                <w:szCs w:val="18"/>
              </w:rPr>
              <w:t>320</w:t>
            </w:r>
          </w:p>
        </w:tc>
      </w:tr>
      <w:tr w:rsidR="00DB05F5" w14:paraId="629C2D17" w14:textId="77777777" w:rsidTr="00645751">
        <w:trPr>
          <w:trHeight w:val="340"/>
          <w:jc w:val="center"/>
        </w:trPr>
        <w:tc>
          <w:tcPr>
            <w:tcW w:w="7083" w:type="dxa"/>
            <w:vAlign w:val="center"/>
          </w:tcPr>
          <w:p w14:paraId="2FA1AA58" w14:textId="77777777" w:rsidR="00DB05F5" w:rsidRPr="005717F8" w:rsidRDefault="00DB05F5" w:rsidP="0030331A">
            <w:pPr>
              <w:pStyle w:val="Bodycopy"/>
              <w:spacing w:after="0"/>
              <w:rPr>
                <w:sz w:val="18"/>
                <w:szCs w:val="18"/>
              </w:rPr>
            </w:pPr>
            <w:r w:rsidRPr="005717F8">
              <w:rPr>
                <w:sz w:val="18"/>
                <w:szCs w:val="18"/>
              </w:rPr>
              <w:t>Choose Your Water Future Survey – Performance and Expectations</w:t>
            </w:r>
          </w:p>
        </w:tc>
        <w:tc>
          <w:tcPr>
            <w:tcW w:w="2647" w:type="dxa"/>
            <w:vAlign w:val="center"/>
          </w:tcPr>
          <w:p w14:paraId="6810ABD0" w14:textId="77777777" w:rsidR="00DB05F5" w:rsidRPr="005717F8" w:rsidRDefault="00DB05F5" w:rsidP="0030331A">
            <w:pPr>
              <w:pStyle w:val="Bodycopy"/>
              <w:spacing w:after="0"/>
              <w:jc w:val="center"/>
              <w:rPr>
                <w:sz w:val="18"/>
                <w:szCs w:val="18"/>
              </w:rPr>
            </w:pPr>
            <w:r w:rsidRPr="005717F8">
              <w:rPr>
                <w:sz w:val="18"/>
                <w:szCs w:val="18"/>
              </w:rPr>
              <w:t>153</w:t>
            </w:r>
          </w:p>
        </w:tc>
      </w:tr>
      <w:tr w:rsidR="00DB05F5" w14:paraId="1323C123" w14:textId="77777777" w:rsidTr="00645751">
        <w:trPr>
          <w:trHeight w:val="340"/>
          <w:jc w:val="center"/>
        </w:trPr>
        <w:tc>
          <w:tcPr>
            <w:tcW w:w="7083" w:type="dxa"/>
            <w:vAlign w:val="center"/>
          </w:tcPr>
          <w:p w14:paraId="1C7AC617" w14:textId="77777777" w:rsidR="00DB05F5" w:rsidRPr="005717F8" w:rsidRDefault="00DB05F5" w:rsidP="0030331A">
            <w:pPr>
              <w:pStyle w:val="Bodycopy"/>
              <w:spacing w:after="0"/>
              <w:rPr>
                <w:sz w:val="18"/>
                <w:szCs w:val="18"/>
              </w:rPr>
            </w:pPr>
            <w:r w:rsidRPr="005717F8">
              <w:rPr>
                <w:sz w:val="18"/>
                <w:szCs w:val="18"/>
              </w:rPr>
              <w:t>Newhaven Farmer’s Market</w:t>
            </w:r>
          </w:p>
        </w:tc>
        <w:tc>
          <w:tcPr>
            <w:tcW w:w="2647" w:type="dxa"/>
            <w:vAlign w:val="center"/>
          </w:tcPr>
          <w:p w14:paraId="2D0E2810" w14:textId="77777777" w:rsidR="00DB05F5" w:rsidRPr="005717F8" w:rsidRDefault="00DB05F5" w:rsidP="0030331A">
            <w:pPr>
              <w:pStyle w:val="Bodycopy"/>
              <w:spacing w:after="0"/>
              <w:jc w:val="center"/>
              <w:rPr>
                <w:sz w:val="18"/>
                <w:szCs w:val="18"/>
              </w:rPr>
            </w:pPr>
            <w:r w:rsidRPr="005717F8">
              <w:rPr>
                <w:sz w:val="18"/>
                <w:szCs w:val="18"/>
              </w:rPr>
              <w:t>Survey promotion</w:t>
            </w:r>
          </w:p>
        </w:tc>
      </w:tr>
      <w:tr w:rsidR="00DB05F5" w14:paraId="6D905838" w14:textId="77777777" w:rsidTr="00645751">
        <w:trPr>
          <w:trHeight w:val="340"/>
          <w:jc w:val="center"/>
        </w:trPr>
        <w:tc>
          <w:tcPr>
            <w:tcW w:w="7083" w:type="dxa"/>
            <w:vAlign w:val="center"/>
          </w:tcPr>
          <w:p w14:paraId="5DB50E97" w14:textId="77777777" w:rsidR="00DB05F5" w:rsidRPr="005717F8" w:rsidRDefault="00DB05F5" w:rsidP="0030331A">
            <w:pPr>
              <w:pStyle w:val="Bodycopy"/>
              <w:spacing w:after="0"/>
              <w:rPr>
                <w:sz w:val="18"/>
                <w:szCs w:val="18"/>
              </w:rPr>
            </w:pPr>
            <w:r w:rsidRPr="005717F8">
              <w:rPr>
                <w:sz w:val="18"/>
                <w:szCs w:val="18"/>
              </w:rPr>
              <w:t>Bass Coast Landcare Sustainability Festival</w:t>
            </w:r>
          </w:p>
        </w:tc>
        <w:tc>
          <w:tcPr>
            <w:tcW w:w="2647" w:type="dxa"/>
            <w:vAlign w:val="center"/>
          </w:tcPr>
          <w:p w14:paraId="05FD9D83" w14:textId="77777777" w:rsidR="00DB05F5" w:rsidRPr="005717F8" w:rsidRDefault="00DB05F5" w:rsidP="0030331A">
            <w:pPr>
              <w:pStyle w:val="Bodycopy"/>
              <w:spacing w:after="0"/>
              <w:jc w:val="center"/>
              <w:rPr>
                <w:sz w:val="18"/>
                <w:szCs w:val="18"/>
              </w:rPr>
            </w:pPr>
            <w:r w:rsidRPr="005717F8">
              <w:rPr>
                <w:sz w:val="18"/>
                <w:szCs w:val="18"/>
              </w:rPr>
              <w:t>Survey promotion</w:t>
            </w:r>
          </w:p>
        </w:tc>
      </w:tr>
      <w:tr w:rsidR="00DB05F5" w14:paraId="5BDBB1C0" w14:textId="77777777" w:rsidTr="00645751">
        <w:trPr>
          <w:trHeight w:val="340"/>
          <w:jc w:val="center"/>
        </w:trPr>
        <w:tc>
          <w:tcPr>
            <w:tcW w:w="9730" w:type="dxa"/>
            <w:gridSpan w:val="2"/>
            <w:shd w:val="clear" w:color="auto" w:fill="D2E8B5" w:themeFill="accent2" w:themeFillTint="66"/>
            <w:vAlign w:val="center"/>
          </w:tcPr>
          <w:p w14:paraId="55954DEF" w14:textId="77777777" w:rsidR="00DB05F5" w:rsidRPr="005717F8" w:rsidRDefault="00DB05F5" w:rsidP="0030331A">
            <w:pPr>
              <w:pStyle w:val="Bodycopy"/>
              <w:spacing w:after="0"/>
              <w:rPr>
                <w:sz w:val="18"/>
                <w:szCs w:val="18"/>
              </w:rPr>
            </w:pPr>
            <w:r w:rsidRPr="005717F8">
              <w:rPr>
                <w:sz w:val="18"/>
                <w:szCs w:val="18"/>
              </w:rPr>
              <w:t>Exploration Stage – Getting to Fair Interviews (Since February 2022)</w:t>
            </w:r>
          </w:p>
        </w:tc>
      </w:tr>
      <w:tr w:rsidR="00DB05F5" w14:paraId="027D240B" w14:textId="77777777" w:rsidTr="00645751">
        <w:trPr>
          <w:trHeight w:val="340"/>
          <w:jc w:val="center"/>
        </w:trPr>
        <w:tc>
          <w:tcPr>
            <w:tcW w:w="7083" w:type="dxa"/>
            <w:vAlign w:val="center"/>
          </w:tcPr>
          <w:p w14:paraId="163EEA1F" w14:textId="77777777" w:rsidR="00DB05F5" w:rsidRPr="005717F8" w:rsidRDefault="00DB05F5" w:rsidP="0030331A">
            <w:pPr>
              <w:pStyle w:val="Bodycopy"/>
              <w:spacing w:after="0"/>
              <w:rPr>
                <w:sz w:val="18"/>
                <w:szCs w:val="18"/>
              </w:rPr>
            </w:pPr>
            <w:r w:rsidRPr="005717F8">
              <w:rPr>
                <w:sz w:val="18"/>
                <w:szCs w:val="18"/>
              </w:rPr>
              <w:t>Cr Bruce Kent &amp; Cr Rochelle Halstead (Bass Coast Shire Council)</w:t>
            </w:r>
          </w:p>
        </w:tc>
        <w:tc>
          <w:tcPr>
            <w:tcW w:w="2647" w:type="dxa"/>
            <w:vAlign w:val="center"/>
          </w:tcPr>
          <w:p w14:paraId="06A852CD" w14:textId="77777777" w:rsidR="00DB05F5" w:rsidRPr="005717F8" w:rsidRDefault="00DB05F5" w:rsidP="0030331A">
            <w:pPr>
              <w:pStyle w:val="Bodycopy"/>
              <w:spacing w:after="0"/>
              <w:jc w:val="center"/>
              <w:rPr>
                <w:sz w:val="18"/>
                <w:szCs w:val="18"/>
              </w:rPr>
            </w:pPr>
            <w:r w:rsidRPr="005717F8">
              <w:rPr>
                <w:sz w:val="18"/>
                <w:szCs w:val="18"/>
              </w:rPr>
              <w:t>NA</w:t>
            </w:r>
          </w:p>
        </w:tc>
      </w:tr>
      <w:tr w:rsidR="00DB05F5" w14:paraId="7BCF57E2" w14:textId="77777777" w:rsidTr="00645751">
        <w:trPr>
          <w:trHeight w:val="340"/>
          <w:jc w:val="center"/>
        </w:trPr>
        <w:tc>
          <w:tcPr>
            <w:tcW w:w="7083" w:type="dxa"/>
            <w:vAlign w:val="center"/>
          </w:tcPr>
          <w:p w14:paraId="15DC7BDC" w14:textId="77777777" w:rsidR="00DB05F5" w:rsidRPr="005717F8" w:rsidRDefault="00DB05F5" w:rsidP="0030331A">
            <w:pPr>
              <w:pStyle w:val="Bodycopy"/>
              <w:spacing w:after="0"/>
              <w:rPr>
                <w:sz w:val="18"/>
                <w:szCs w:val="18"/>
              </w:rPr>
            </w:pPr>
            <w:r w:rsidRPr="005717F8">
              <w:rPr>
                <w:sz w:val="18"/>
                <w:szCs w:val="18"/>
              </w:rPr>
              <w:t>South Coast Inclusion Network</w:t>
            </w:r>
          </w:p>
        </w:tc>
        <w:tc>
          <w:tcPr>
            <w:tcW w:w="2647" w:type="dxa"/>
            <w:vAlign w:val="center"/>
          </w:tcPr>
          <w:p w14:paraId="468873CD" w14:textId="77777777" w:rsidR="00DB05F5" w:rsidRPr="005717F8" w:rsidRDefault="00DB05F5" w:rsidP="0030331A">
            <w:pPr>
              <w:pStyle w:val="Bodycopy"/>
              <w:spacing w:after="0"/>
              <w:jc w:val="center"/>
              <w:rPr>
                <w:sz w:val="18"/>
                <w:szCs w:val="18"/>
              </w:rPr>
            </w:pPr>
            <w:r w:rsidRPr="005717F8">
              <w:rPr>
                <w:sz w:val="18"/>
                <w:szCs w:val="18"/>
              </w:rPr>
              <w:t>NA</w:t>
            </w:r>
          </w:p>
        </w:tc>
      </w:tr>
      <w:tr w:rsidR="00DB05F5" w14:paraId="5D49662E" w14:textId="77777777" w:rsidTr="00645751">
        <w:trPr>
          <w:trHeight w:val="340"/>
          <w:jc w:val="center"/>
        </w:trPr>
        <w:tc>
          <w:tcPr>
            <w:tcW w:w="7083" w:type="dxa"/>
            <w:vAlign w:val="center"/>
          </w:tcPr>
          <w:p w14:paraId="5C6B8631" w14:textId="77777777" w:rsidR="00DB05F5" w:rsidRPr="005717F8" w:rsidRDefault="00DB05F5" w:rsidP="0030331A">
            <w:pPr>
              <w:pStyle w:val="Bodycopy"/>
              <w:spacing w:after="0"/>
              <w:rPr>
                <w:sz w:val="18"/>
                <w:szCs w:val="18"/>
              </w:rPr>
            </w:pPr>
            <w:r w:rsidRPr="005717F8">
              <w:rPr>
                <w:sz w:val="18"/>
                <w:szCs w:val="18"/>
              </w:rPr>
              <w:t>Corinella &amp; District Community Centre</w:t>
            </w:r>
          </w:p>
        </w:tc>
        <w:tc>
          <w:tcPr>
            <w:tcW w:w="2647" w:type="dxa"/>
            <w:vAlign w:val="center"/>
          </w:tcPr>
          <w:p w14:paraId="2407E0D7" w14:textId="77777777" w:rsidR="00DB05F5" w:rsidRPr="005717F8" w:rsidRDefault="00DB05F5" w:rsidP="0030331A">
            <w:pPr>
              <w:pStyle w:val="Bodycopy"/>
              <w:spacing w:after="0"/>
              <w:jc w:val="center"/>
              <w:rPr>
                <w:sz w:val="18"/>
                <w:szCs w:val="18"/>
              </w:rPr>
            </w:pPr>
            <w:r w:rsidRPr="005717F8">
              <w:rPr>
                <w:sz w:val="18"/>
                <w:szCs w:val="18"/>
              </w:rPr>
              <w:t>NA</w:t>
            </w:r>
          </w:p>
        </w:tc>
      </w:tr>
      <w:tr w:rsidR="00DB05F5" w14:paraId="464A557E" w14:textId="77777777" w:rsidTr="00645751">
        <w:trPr>
          <w:trHeight w:val="340"/>
          <w:jc w:val="center"/>
        </w:trPr>
        <w:tc>
          <w:tcPr>
            <w:tcW w:w="7083" w:type="dxa"/>
            <w:vAlign w:val="center"/>
          </w:tcPr>
          <w:p w14:paraId="63E1D6E3" w14:textId="77777777" w:rsidR="00DB05F5" w:rsidRPr="005717F8" w:rsidRDefault="00DB05F5" w:rsidP="0030331A">
            <w:pPr>
              <w:pStyle w:val="Bodycopy"/>
              <w:spacing w:after="0"/>
              <w:rPr>
                <w:sz w:val="18"/>
                <w:szCs w:val="18"/>
              </w:rPr>
            </w:pPr>
            <w:r w:rsidRPr="005717F8">
              <w:rPr>
                <w:sz w:val="18"/>
                <w:szCs w:val="18"/>
              </w:rPr>
              <w:t>St John’s Uniting Church, Cowes</w:t>
            </w:r>
          </w:p>
        </w:tc>
        <w:tc>
          <w:tcPr>
            <w:tcW w:w="2647" w:type="dxa"/>
            <w:vAlign w:val="center"/>
          </w:tcPr>
          <w:p w14:paraId="69FDBD0C" w14:textId="77777777" w:rsidR="00DB05F5" w:rsidRPr="005717F8" w:rsidRDefault="00DB05F5" w:rsidP="0030331A">
            <w:pPr>
              <w:pStyle w:val="Bodycopy"/>
              <w:spacing w:after="0"/>
              <w:jc w:val="center"/>
              <w:rPr>
                <w:sz w:val="18"/>
                <w:szCs w:val="18"/>
              </w:rPr>
            </w:pPr>
            <w:r w:rsidRPr="005717F8">
              <w:rPr>
                <w:sz w:val="18"/>
                <w:szCs w:val="18"/>
              </w:rPr>
              <w:t>NA</w:t>
            </w:r>
          </w:p>
        </w:tc>
      </w:tr>
      <w:tr w:rsidR="00DB05F5" w14:paraId="0393F0A2" w14:textId="77777777" w:rsidTr="00645751">
        <w:trPr>
          <w:trHeight w:val="340"/>
          <w:jc w:val="center"/>
        </w:trPr>
        <w:tc>
          <w:tcPr>
            <w:tcW w:w="7083" w:type="dxa"/>
            <w:vAlign w:val="center"/>
          </w:tcPr>
          <w:p w14:paraId="2CBE9E56" w14:textId="77777777" w:rsidR="00DB05F5" w:rsidRPr="005717F8" w:rsidRDefault="00DB05F5" w:rsidP="0030331A">
            <w:pPr>
              <w:pStyle w:val="Bodycopy"/>
              <w:spacing w:after="0"/>
              <w:rPr>
                <w:sz w:val="18"/>
                <w:szCs w:val="18"/>
              </w:rPr>
            </w:pPr>
            <w:r w:rsidRPr="005717F8">
              <w:rPr>
                <w:sz w:val="18"/>
                <w:szCs w:val="18"/>
              </w:rPr>
              <w:t>Anglicare Financial Counsellor</w:t>
            </w:r>
          </w:p>
        </w:tc>
        <w:tc>
          <w:tcPr>
            <w:tcW w:w="2647" w:type="dxa"/>
            <w:vAlign w:val="center"/>
          </w:tcPr>
          <w:p w14:paraId="27CD21BC" w14:textId="77777777" w:rsidR="00DB05F5" w:rsidRPr="005717F8" w:rsidRDefault="00DB05F5" w:rsidP="0030331A">
            <w:pPr>
              <w:pStyle w:val="Bodycopy"/>
              <w:spacing w:after="0"/>
              <w:jc w:val="center"/>
              <w:rPr>
                <w:sz w:val="18"/>
                <w:szCs w:val="18"/>
              </w:rPr>
            </w:pPr>
            <w:r w:rsidRPr="005717F8">
              <w:rPr>
                <w:sz w:val="18"/>
                <w:szCs w:val="18"/>
              </w:rPr>
              <w:t>NA</w:t>
            </w:r>
          </w:p>
        </w:tc>
      </w:tr>
      <w:tr w:rsidR="00DB05F5" w14:paraId="15BC4134" w14:textId="77777777" w:rsidTr="00645751">
        <w:trPr>
          <w:trHeight w:val="340"/>
          <w:jc w:val="center"/>
        </w:trPr>
        <w:tc>
          <w:tcPr>
            <w:tcW w:w="7083" w:type="dxa"/>
            <w:vAlign w:val="center"/>
          </w:tcPr>
          <w:p w14:paraId="5D832754" w14:textId="77777777" w:rsidR="00DB05F5" w:rsidRPr="005717F8" w:rsidRDefault="00DB05F5" w:rsidP="0030331A">
            <w:pPr>
              <w:pStyle w:val="Bodycopy"/>
              <w:spacing w:after="0"/>
              <w:rPr>
                <w:sz w:val="18"/>
                <w:szCs w:val="18"/>
              </w:rPr>
            </w:pPr>
            <w:r w:rsidRPr="005717F8">
              <w:rPr>
                <w:sz w:val="18"/>
                <w:szCs w:val="18"/>
              </w:rPr>
              <w:t>Phillip Island Community &amp; Adult Learning Centre</w:t>
            </w:r>
          </w:p>
        </w:tc>
        <w:tc>
          <w:tcPr>
            <w:tcW w:w="2647" w:type="dxa"/>
            <w:vAlign w:val="center"/>
          </w:tcPr>
          <w:p w14:paraId="0B88AF5D" w14:textId="77777777" w:rsidR="00DB05F5" w:rsidRPr="005717F8" w:rsidRDefault="00DB05F5" w:rsidP="0030331A">
            <w:pPr>
              <w:pStyle w:val="Bodycopy"/>
              <w:spacing w:after="0"/>
              <w:jc w:val="center"/>
              <w:rPr>
                <w:sz w:val="18"/>
                <w:szCs w:val="18"/>
              </w:rPr>
            </w:pPr>
            <w:r w:rsidRPr="005717F8">
              <w:rPr>
                <w:sz w:val="18"/>
                <w:szCs w:val="18"/>
              </w:rPr>
              <w:t>NA</w:t>
            </w:r>
          </w:p>
        </w:tc>
      </w:tr>
      <w:tr w:rsidR="00DB05F5" w14:paraId="09D00285" w14:textId="77777777" w:rsidTr="00645751">
        <w:trPr>
          <w:trHeight w:val="340"/>
          <w:jc w:val="center"/>
        </w:trPr>
        <w:tc>
          <w:tcPr>
            <w:tcW w:w="9730" w:type="dxa"/>
            <w:gridSpan w:val="2"/>
            <w:shd w:val="clear" w:color="auto" w:fill="0070C0"/>
            <w:vAlign w:val="center"/>
          </w:tcPr>
          <w:p w14:paraId="721E2721" w14:textId="6C3691AE" w:rsidR="00DB05F5" w:rsidRPr="00C935A5" w:rsidRDefault="00DB05F5" w:rsidP="0030331A">
            <w:pPr>
              <w:pStyle w:val="Bodycopy"/>
              <w:spacing w:after="0"/>
              <w:rPr>
                <w:b/>
                <w:bCs/>
                <w:color w:val="FFFFFF" w:themeColor="background1"/>
                <w:sz w:val="18"/>
                <w:szCs w:val="18"/>
              </w:rPr>
            </w:pPr>
            <w:r w:rsidRPr="005717F8">
              <w:rPr>
                <w:rFonts w:ascii="Circular Std Medium" w:hAnsi="Circular Std Medium" w:cstheme="minorBidi"/>
                <w:sz w:val="18"/>
                <w:szCs w:val="18"/>
                <w:lang w:eastAsia="en-US"/>
              </w:rPr>
              <w:br w:type="page"/>
            </w:r>
            <w:r w:rsidRPr="00C935A5">
              <w:rPr>
                <w:b/>
                <w:bCs/>
                <w:color w:val="FFFFFF" w:themeColor="background1"/>
                <w:sz w:val="18"/>
                <w:szCs w:val="18"/>
              </w:rPr>
              <w:t>Test Stage (Since March 2022)</w:t>
            </w:r>
          </w:p>
        </w:tc>
      </w:tr>
      <w:tr w:rsidR="00DB05F5" w14:paraId="5195F743" w14:textId="77777777" w:rsidTr="00645751">
        <w:trPr>
          <w:trHeight w:val="340"/>
          <w:jc w:val="center"/>
        </w:trPr>
        <w:tc>
          <w:tcPr>
            <w:tcW w:w="7083" w:type="dxa"/>
            <w:vAlign w:val="center"/>
          </w:tcPr>
          <w:p w14:paraId="0BFD6097" w14:textId="77777777" w:rsidR="00DB05F5" w:rsidRPr="005717F8" w:rsidRDefault="00DB05F5" w:rsidP="0030331A">
            <w:pPr>
              <w:pStyle w:val="Bodycopy"/>
              <w:spacing w:after="0"/>
              <w:rPr>
                <w:sz w:val="18"/>
                <w:szCs w:val="18"/>
              </w:rPr>
            </w:pPr>
            <w:r w:rsidRPr="005717F8">
              <w:rPr>
                <w:sz w:val="18"/>
                <w:szCs w:val="18"/>
              </w:rPr>
              <w:t>Online Focus Group – Outcomes Framework</w:t>
            </w:r>
          </w:p>
        </w:tc>
        <w:tc>
          <w:tcPr>
            <w:tcW w:w="2647" w:type="dxa"/>
            <w:vAlign w:val="center"/>
          </w:tcPr>
          <w:p w14:paraId="126F4425" w14:textId="77777777" w:rsidR="00DB05F5" w:rsidRPr="005717F8" w:rsidRDefault="00DB05F5" w:rsidP="0030331A">
            <w:pPr>
              <w:pStyle w:val="Bodycopy"/>
              <w:spacing w:after="0"/>
              <w:jc w:val="center"/>
              <w:rPr>
                <w:sz w:val="18"/>
                <w:szCs w:val="18"/>
              </w:rPr>
            </w:pPr>
            <w:r w:rsidRPr="005717F8">
              <w:rPr>
                <w:sz w:val="18"/>
                <w:szCs w:val="18"/>
              </w:rPr>
              <w:t>13</w:t>
            </w:r>
          </w:p>
        </w:tc>
      </w:tr>
      <w:tr w:rsidR="00DB05F5" w14:paraId="3BB68380" w14:textId="77777777" w:rsidTr="00645751">
        <w:trPr>
          <w:trHeight w:val="340"/>
          <w:jc w:val="center"/>
        </w:trPr>
        <w:tc>
          <w:tcPr>
            <w:tcW w:w="7083" w:type="dxa"/>
            <w:vAlign w:val="center"/>
          </w:tcPr>
          <w:p w14:paraId="6BCD046B" w14:textId="77777777" w:rsidR="00DB05F5" w:rsidRPr="005717F8" w:rsidRDefault="00DB05F5" w:rsidP="0030331A">
            <w:pPr>
              <w:pStyle w:val="Bodycopy"/>
              <w:spacing w:after="0"/>
              <w:rPr>
                <w:sz w:val="18"/>
                <w:szCs w:val="18"/>
              </w:rPr>
            </w:pPr>
            <w:r w:rsidRPr="005717F8">
              <w:rPr>
                <w:sz w:val="18"/>
                <w:szCs w:val="18"/>
              </w:rPr>
              <w:t>Corinella Probus Club Meeting</w:t>
            </w:r>
          </w:p>
        </w:tc>
        <w:tc>
          <w:tcPr>
            <w:tcW w:w="2647" w:type="dxa"/>
            <w:vAlign w:val="center"/>
          </w:tcPr>
          <w:p w14:paraId="332F615A" w14:textId="77777777" w:rsidR="00DB05F5" w:rsidRPr="005717F8" w:rsidRDefault="00DB05F5" w:rsidP="0030331A">
            <w:pPr>
              <w:pStyle w:val="Bodycopy"/>
              <w:spacing w:after="0"/>
              <w:jc w:val="center"/>
              <w:rPr>
                <w:sz w:val="18"/>
                <w:szCs w:val="18"/>
              </w:rPr>
            </w:pPr>
            <w:r w:rsidRPr="005717F8">
              <w:rPr>
                <w:sz w:val="18"/>
                <w:szCs w:val="18"/>
              </w:rPr>
              <w:t>35</w:t>
            </w:r>
          </w:p>
        </w:tc>
      </w:tr>
      <w:tr w:rsidR="00DB05F5" w14:paraId="475B1F92" w14:textId="77777777" w:rsidTr="00645751">
        <w:trPr>
          <w:trHeight w:val="340"/>
          <w:jc w:val="center"/>
        </w:trPr>
        <w:tc>
          <w:tcPr>
            <w:tcW w:w="7083" w:type="dxa"/>
            <w:vAlign w:val="center"/>
          </w:tcPr>
          <w:p w14:paraId="58EAD794" w14:textId="77777777" w:rsidR="00DB05F5" w:rsidRPr="005717F8" w:rsidRDefault="00DB05F5" w:rsidP="0030331A">
            <w:pPr>
              <w:pStyle w:val="Bodycopy"/>
              <w:spacing w:after="0"/>
              <w:rPr>
                <w:sz w:val="18"/>
                <w:szCs w:val="18"/>
              </w:rPr>
            </w:pPr>
            <w:r w:rsidRPr="005717F8">
              <w:rPr>
                <w:sz w:val="18"/>
                <w:szCs w:val="18"/>
              </w:rPr>
              <w:t>Phillip Island Community Orchard Open Day</w:t>
            </w:r>
          </w:p>
        </w:tc>
        <w:tc>
          <w:tcPr>
            <w:tcW w:w="2647" w:type="dxa"/>
            <w:vAlign w:val="center"/>
          </w:tcPr>
          <w:p w14:paraId="445D38DC" w14:textId="77777777" w:rsidR="00DB05F5" w:rsidRPr="005717F8" w:rsidRDefault="00DB05F5" w:rsidP="0030331A">
            <w:pPr>
              <w:pStyle w:val="Bodycopy"/>
              <w:spacing w:after="0"/>
              <w:jc w:val="center"/>
              <w:rPr>
                <w:sz w:val="18"/>
                <w:szCs w:val="18"/>
              </w:rPr>
            </w:pPr>
            <w:r w:rsidRPr="005717F8">
              <w:rPr>
                <w:sz w:val="18"/>
                <w:szCs w:val="18"/>
              </w:rPr>
              <w:t>NA</w:t>
            </w:r>
          </w:p>
        </w:tc>
      </w:tr>
      <w:tr w:rsidR="00DB05F5" w14:paraId="42C3C8D5" w14:textId="77777777" w:rsidTr="00645751">
        <w:trPr>
          <w:trHeight w:val="340"/>
          <w:jc w:val="center"/>
        </w:trPr>
        <w:tc>
          <w:tcPr>
            <w:tcW w:w="7083" w:type="dxa"/>
            <w:vAlign w:val="center"/>
          </w:tcPr>
          <w:p w14:paraId="0DD7011A" w14:textId="77777777" w:rsidR="00DB05F5" w:rsidRPr="005717F8" w:rsidRDefault="00DB05F5" w:rsidP="0030331A">
            <w:pPr>
              <w:pStyle w:val="Bodycopy"/>
              <w:spacing w:after="0"/>
              <w:rPr>
                <w:sz w:val="18"/>
                <w:szCs w:val="18"/>
              </w:rPr>
            </w:pPr>
            <w:r w:rsidRPr="005717F8">
              <w:rPr>
                <w:sz w:val="18"/>
                <w:szCs w:val="18"/>
              </w:rPr>
              <w:t>Regenerating Australia Community Screening</w:t>
            </w:r>
          </w:p>
        </w:tc>
        <w:tc>
          <w:tcPr>
            <w:tcW w:w="2647" w:type="dxa"/>
            <w:vAlign w:val="center"/>
          </w:tcPr>
          <w:p w14:paraId="0C520CDA" w14:textId="77777777" w:rsidR="00DB05F5" w:rsidRPr="005717F8" w:rsidRDefault="00DB05F5" w:rsidP="0030331A">
            <w:pPr>
              <w:pStyle w:val="Bodycopy"/>
              <w:spacing w:after="0"/>
              <w:jc w:val="center"/>
              <w:rPr>
                <w:sz w:val="18"/>
                <w:szCs w:val="18"/>
              </w:rPr>
            </w:pPr>
            <w:r w:rsidRPr="005717F8">
              <w:rPr>
                <w:sz w:val="18"/>
                <w:szCs w:val="18"/>
              </w:rPr>
              <w:t>NA</w:t>
            </w:r>
          </w:p>
        </w:tc>
      </w:tr>
      <w:tr w:rsidR="00DB05F5" w14:paraId="68F1776E" w14:textId="77777777" w:rsidTr="00645751">
        <w:trPr>
          <w:trHeight w:val="340"/>
          <w:jc w:val="center"/>
        </w:trPr>
        <w:tc>
          <w:tcPr>
            <w:tcW w:w="7083" w:type="dxa"/>
            <w:vAlign w:val="center"/>
          </w:tcPr>
          <w:p w14:paraId="6BFC71B6" w14:textId="77777777" w:rsidR="00DB05F5" w:rsidRPr="005717F8" w:rsidRDefault="00DB05F5" w:rsidP="0030331A">
            <w:pPr>
              <w:pStyle w:val="Bodycopy"/>
              <w:spacing w:after="0"/>
              <w:rPr>
                <w:sz w:val="18"/>
                <w:szCs w:val="18"/>
              </w:rPr>
            </w:pPr>
            <w:r w:rsidRPr="005717F8">
              <w:rPr>
                <w:sz w:val="18"/>
                <w:szCs w:val="18"/>
              </w:rPr>
              <w:t>Phillip Island Business Network</w:t>
            </w:r>
          </w:p>
        </w:tc>
        <w:tc>
          <w:tcPr>
            <w:tcW w:w="2647" w:type="dxa"/>
            <w:vAlign w:val="center"/>
          </w:tcPr>
          <w:p w14:paraId="4EA34741" w14:textId="77777777" w:rsidR="00DB05F5" w:rsidRPr="005717F8" w:rsidRDefault="00DB05F5" w:rsidP="0030331A">
            <w:pPr>
              <w:pStyle w:val="Bodycopy"/>
              <w:spacing w:after="0"/>
              <w:jc w:val="center"/>
              <w:rPr>
                <w:sz w:val="18"/>
                <w:szCs w:val="18"/>
              </w:rPr>
            </w:pPr>
            <w:r w:rsidRPr="005717F8">
              <w:rPr>
                <w:sz w:val="18"/>
                <w:szCs w:val="18"/>
              </w:rPr>
              <w:t>21</w:t>
            </w:r>
          </w:p>
        </w:tc>
      </w:tr>
      <w:tr w:rsidR="00DB05F5" w14:paraId="405A10D2" w14:textId="77777777" w:rsidTr="00645751">
        <w:trPr>
          <w:trHeight w:val="340"/>
          <w:jc w:val="center"/>
        </w:trPr>
        <w:tc>
          <w:tcPr>
            <w:tcW w:w="7083" w:type="dxa"/>
            <w:vAlign w:val="center"/>
          </w:tcPr>
          <w:p w14:paraId="146DEAB9" w14:textId="77777777" w:rsidR="00DB05F5" w:rsidRPr="005717F8" w:rsidRDefault="00DB05F5" w:rsidP="0030331A">
            <w:pPr>
              <w:pStyle w:val="Bodycopy"/>
              <w:spacing w:after="0"/>
              <w:rPr>
                <w:sz w:val="18"/>
                <w:szCs w:val="18"/>
              </w:rPr>
            </w:pPr>
            <w:r w:rsidRPr="005717F8">
              <w:rPr>
                <w:sz w:val="18"/>
                <w:szCs w:val="18"/>
              </w:rPr>
              <w:t>Phillip Island Baptist Church Men’s Group</w:t>
            </w:r>
          </w:p>
        </w:tc>
        <w:tc>
          <w:tcPr>
            <w:tcW w:w="2647" w:type="dxa"/>
            <w:vAlign w:val="center"/>
          </w:tcPr>
          <w:p w14:paraId="57D27833" w14:textId="77777777" w:rsidR="00DB05F5" w:rsidRPr="005717F8" w:rsidRDefault="00DB05F5" w:rsidP="0030331A">
            <w:pPr>
              <w:pStyle w:val="Bodycopy"/>
              <w:spacing w:after="0"/>
              <w:jc w:val="center"/>
              <w:rPr>
                <w:sz w:val="18"/>
                <w:szCs w:val="18"/>
              </w:rPr>
            </w:pPr>
            <w:r w:rsidRPr="005717F8">
              <w:rPr>
                <w:sz w:val="18"/>
                <w:szCs w:val="18"/>
              </w:rPr>
              <w:t>25</w:t>
            </w:r>
          </w:p>
        </w:tc>
      </w:tr>
      <w:tr w:rsidR="00251FD1" w14:paraId="4306AF8A" w14:textId="77777777" w:rsidTr="00645751">
        <w:trPr>
          <w:trHeight w:val="340"/>
          <w:jc w:val="center"/>
        </w:trPr>
        <w:tc>
          <w:tcPr>
            <w:tcW w:w="7083" w:type="dxa"/>
            <w:shd w:val="clear" w:color="auto" w:fill="423470" w:themeFill="accent4" w:themeFillShade="BF"/>
            <w:vAlign w:val="center"/>
          </w:tcPr>
          <w:p w14:paraId="084DCCD5" w14:textId="08F8F254" w:rsidR="00251FD1" w:rsidRPr="00C935A5" w:rsidRDefault="00251FD1" w:rsidP="0030331A">
            <w:pPr>
              <w:pStyle w:val="Bodycopy"/>
              <w:spacing w:after="0"/>
              <w:rPr>
                <w:b/>
                <w:bCs/>
                <w:sz w:val="18"/>
                <w:szCs w:val="18"/>
              </w:rPr>
            </w:pPr>
            <w:r w:rsidRPr="00C935A5">
              <w:rPr>
                <w:b/>
                <w:bCs/>
                <w:color w:val="FFFFFF" w:themeColor="background1"/>
                <w:sz w:val="18"/>
                <w:szCs w:val="18"/>
              </w:rPr>
              <w:t>Validate Stage (From April 2022)</w:t>
            </w:r>
          </w:p>
        </w:tc>
        <w:tc>
          <w:tcPr>
            <w:tcW w:w="2647" w:type="dxa"/>
            <w:shd w:val="clear" w:color="auto" w:fill="423470" w:themeFill="accent4" w:themeFillShade="BF"/>
            <w:vAlign w:val="center"/>
          </w:tcPr>
          <w:p w14:paraId="2BB7BE27" w14:textId="77777777" w:rsidR="00251FD1" w:rsidRPr="005717F8" w:rsidRDefault="00251FD1" w:rsidP="0030331A">
            <w:pPr>
              <w:pStyle w:val="Bodycopy"/>
              <w:spacing w:after="0"/>
              <w:jc w:val="center"/>
              <w:rPr>
                <w:sz w:val="18"/>
                <w:szCs w:val="18"/>
              </w:rPr>
            </w:pPr>
          </w:p>
        </w:tc>
      </w:tr>
      <w:tr w:rsidR="00251FD1" w14:paraId="186C94ED" w14:textId="77777777" w:rsidTr="00645751">
        <w:trPr>
          <w:trHeight w:val="340"/>
          <w:jc w:val="center"/>
        </w:trPr>
        <w:tc>
          <w:tcPr>
            <w:tcW w:w="7083" w:type="dxa"/>
            <w:vAlign w:val="center"/>
          </w:tcPr>
          <w:p w14:paraId="6FA91067" w14:textId="067E09CA" w:rsidR="00251FD1" w:rsidRPr="005717F8" w:rsidRDefault="00251FD1" w:rsidP="00251FD1">
            <w:pPr>
              <w:pStyle w:val="Bodycopy"/>
              <w:spacing w:after="0"/>
              <w:rPr>
                <w:sz w:val="18"/>
                <w:szCs w:val="18"/>
              </w:rPr>
            </w:pPr>
            <w:r w:rsidRPr="005717F8">
              <w:rPr>
                <w:sz w:val="18"/>
                <w:szCs w:val="18"/>
              </w:rPr>
              <w:t>Climate Change Deliberative Forum</w:t>
            </w:r>
          </w:p>
        </w:tc>
        <w:tc>
          <w:tcPr>
            <w:tcW w:w="2647" w:type="dxa"/>
            <w:vAlign w:val="center"/>
          </w:tcPr>
          <w:p w14:paraId="43E7386D" w14:textId="2C4A4008" w:rsidR="00251FD1" w:rsidRPr="005717F8" w:rsidRDefault="00251FD1" w:rsidP="00251FD1">
            <w:pPr>
              <w:pStyle w:val="Bodycopy"/>
              <w:spacing w:after="0"/>
              <w:jc w:val="center"/>
              <w:rPr>
                <w:sz w:val="18"/>
                <w:szCs w:val="18"/>
              </w:rPr>
            </w:pPr>
            <w:r w:rsidRPr="005717F8">
              <w:rPr>
                <w:sz w:val="18"/>
                <w:szCs w:val="18"/>
              </w:rPr>
              <w:t>29</w:t>
            </w:r>
          </w:p>
        </w:tc>
      </w:tr>
      <w:tr w:rsidR="00251FD1" w14:paraId="4ABF76CC" w14:textId="77777777" w:rsidTr="00645751">
        <w:trPr>
          <w:trHeight w:val="340"/>
          <w:jc w:val="center"/>
        </w:trPr>
        <w:tc>
          <w:tcPr>
            <w:tcW w:w="7083" w:type="dxa"/>
            <w:vAlign w:val="center"/>
          </w:tcPr>
          <w:p w14:paraId="28EC9064" w14:textId="7BEA2DDC" w:rsidR="00251FD1" w:rsidRPr="005717F8" w:rsidRDefault="00251FD1" w:rsidP="00251FD1">
            <w:pPr>
              <w:pStyle w:val="Bodycopy"/>
              <w:spacing w:after="0"/>
              <w:rPr>
                <w:sz w:val="18"/>
                <w:szCs w:val="18"/>
              </w:rPr>
            </w:pPr>
            <w:r w:rsidRPr="005717F8">
              <w:rPr>
                <w:sz w:val="18"/>
                <w:szCs w:val="18"/>
              </w:rPr>
              <w:t>Water Quality &amp; Taste Deliberative Forum</w:t>
            </w:r>
          </w:p>
        </w:tc>
        <w:tc>
          <w:tcPr>
            <w:tcW w:w="2647" w:type="dxa"/>
            <w:vAlign w:val="center"/>
          </w:tcPr>
          <w:p w14:paraId="166C1071" w14:textId="61EE5B9D" w:rsidR="00251FD1" w:rsidRPr="005717F8" w:rsidRDefault="00251FD1" w:rsidP="00251FD1">
            <w:pPr>
              <w:pStyle w:val="Bodycopy"/>
              <w:spacing w:after="0"/>
              <w:jc w:val="center"/>
              <w:rPr>
                <w:sz w:val="18"/>
                <w:szCs w:val="18"/>
              </w:rPr>
            </w:pPr>
            <w:r w:rsidRPr="005717F8">
              <w:rPr>
                <w:sz w:val="18"/>
                <w:szCs w:val="18"/>
              </w:rPr>
              <w:t>27</w:t>
            </w:r>
          </w:p>
        </w:tc>
      </w:tr>
      <w:tr w:rsidR="00251FD1" w14:paraId="663B111D" w14:textId="77777777" w:rsidTr="00645751">
        <w:trPr>
          <w:trHeight w:val="340"/>
          <w:jc w:val="center"/>
        </w:trPr>
        <w:tc>
          <w:tcPr>
            <w:tcW w:w="7083" w:type="dxa"/>
            <w:vAlign w:val="center"/>
          </w:tcPr>
          <w:p w14:paraId="52A6CBCB" w14:textId="17C06D24" w:rsidR="00251FD1" w:rsidRPr="005717F8" w:rsidRDefault="00251FD1" w:rsidP="00251FD1">
            <w:pPr>
              <w:pStyle w:val="Bodycopy"/>
              <w:spacing w:after="0"/>
              <w:rPr>
                <w:sz w:val="18"/>
                <w:szCs w:val="18"/>
              </w:rPr>
            </w:pPr>
            <w:r w:rsidRPr="005717F8">
              <w:rPr>
                <w:sz w:val="18"/>
                <w:szCs w:val="18"/>
              </w:rPr>
              <w:t>Access &amp; Usage Charges Deliberative Forum</w:t>
            </w:r>
          </w:p>
        </w:tc>
        <w:tc>
          <w:tcPr>
            <w:tcW w:w="2647" w:type="dxa"/>
            <w:vAlign w:val="center"/>
          </w:tcPr>
          <w:p w14:paraId="63E513F2" w14:textId="4C27B812" w:rsidR="00251FD1" w:rsidRPr="005717F8" w:rsidRDefault="00251FD1" w:rsidP="00251FD1">
            <w:pPr>
              <w:pStyle w:val="Bodycopy"/>
              <w:spacing w:after="0"/>
              <w:jc w:val="center"/>
              <w:rPr>
                <w:sz w:val="18"/>
                <w:szCs w:val="18"/>
              </w:rPr>
            </w:pPr>
            <w:r w:rsidRPr="005717F8">
              <w:rPr>
                <w:sz w:val="18"/>
                <w:szCs w:val="18"/>
              </w:rPr>
              <w:t>26</w:t>
            </w:r>
          </w:p>
        </w:tc>
      </w:tr>
      <w:tr w:rsidR="00470870" w14:paraId="611778FD" w14:textId="77777777" w:rsidTr="00645751">
        <w:trPr>
          <w:trHeight w:val="340"/>
          <w:jc w:val="center"/>
        </w:trPr>
        <w:tc>
          <w:tcPr>
            <w:tcW w:w="7083" w:type="dxa"/>
            <w:vAlign w:val="center"/>
          </w:tcPr>
          <w:p w14:paraId="775B39F2" w14:textId="53E42EEF" w:rsidR="00470870" w:rsidRPr="005717F8" w:rsidRDefault="00470870" w:rsidP="00251FD1">
            <w:pPr>
              <w:pStyle w:val="Bodycopy"/>
              <w:spacing w:after="0"/>
              <w:rPr>
                <w:sz w:val="18"/>
                <w:szCs w:val="18"/>
              </w:rPr>
            </w:pPr>
            <w:r w:rsidRPr="005717F8">
              <w:rPr>
                <w:sz w:val="18"/>
                <w:szCs w:val="18"/>
              </w:rPr>
              <w:t>Online Developer NCC Consultation</w:t>
            </w:r>
          </w:p>
        </w:tc>
        <w:tc>
          <w:tcPr>
            <w:tcW w:w="2647" w:type="dxa"/>
            <w:vAlign w:val="center"/>
          </w:tcPr>
          <w:p w14:paraId="01CAEDF5" w14:textId="5C44FEE2" w:rsidR="00470870" w:rsidRPr="005717F8" w:rsidRDefault="00470870" w:rsidP="00251FD1">
            <w:pPr>
              <w:pStyle w:val="Bodycopy"/>
              <w:spacing w:after="0"/>
              <w:jc w:val="center"/>
              <w:rPr>
                <w:sz w:val="18"/>
                <w:szCs w:val="18"/>
              </w:rPr>
            </w:pPr>
            <w:r w:rsidRPr="005717F8">
              <w:rPr>
                <w:sz w:val="18"/>
                <w:szCs w:val="18"/>
              </w:rPr>
              <w:t>NA</w:t>
            </w:r>
          </w:p>
        </w:tc>
      </w:tr>
      <w:tr w:rsidR="00251FD1" w14:paraId="5CD3EC6E" w14:textId="77777777" w:rsidTr="00645751">
        <w:trPr>
          <w:trHeight w:val="340"/>
          <w:jc w:val="center"/>
        </w:trPr>
        <w:tc>
          <w:tcPr>
            <w:tcW w:w="7083" w:type="dxa"/>
            <w:shd w:val="clear" w:color="auto" w:fill="000000" w:themeFill="text1"/>
            <w:vAlign w:val="center"/>
          </w:tcPr>
          <w:p w14:paraId="5A442F64" w14:textId="77777777" w:rsidR="00251FD1" w:rsidRPr="00C935A5" w:rsidRDefault="00251FD1" w:rsidP="00251FD1">
            <w:pPr>
              <w:pStyle w:val="Bodycopy"/>
              <w:spacing w:after="0"/>
              <w:rPr>
                <w:b/>
                <w:bCs/>
                <w:sz w:val="18"/>
                <w:szCs w:val="18"/>
              </w:rPr>
            </w:pPr>
            <w:r w:rsidRPr="00C935A5">
              <w:rPr>
                <w:b/>
                <w:bCs/>
                <w:sz w:val="18"/>
                <w:szCs w:val="18"/>
              </w:rPr>
              <w:t>Total Participants Across 21 Events/Surveys/Forums</w:t>
            </w:r>
          </w:p>
        </w:tc>
        <w:tc>
          <w:tcPr>
            <w:tcW w:w="2647" w:type="dxa"/>
            <w:shd w:val="clear" w:color="auto" w:fill="000000" w:themeFill="text1"/>
            <w:vAlign w:val="center"/>
          </w:tcPr>
          <w:p w14:paraId="04DAE6C6" w14:textId="77777777" w:rsidR="00251FD1" w:rsidRPr="005717F8" w:rsidRDefault="00251FD1" w:rsidP="00251FD1">
            <w:pPr>
              <w:pStyle w:val="Bodycopy"/>
              <w:spacing w:after="0"/>
              <w:jc w:val="center"/>
              <w:rPr>
                <w:sz w:val="18"/>
                <w:szCs w:val="18"/>
              </w:rPr>
            </w:pPr>
            <w:r w:rsidRPr="005717F8">
              <w:rPr>
                <w:sz w:val="18"/>
                <w:szCs w:val="18"/>
              </w:rPr>
              <w:t>1,363</w:t>
            </w:r>
            <w:r w:rsidRPr="005717F8">
              <w:rPr>
                <w:sz w:val="18"/>
                <w:szCs w:val="18"/>
              </w:rPr>
              <w:br/>
            </w:r>
            <w:r w:rsidRPr="005717F8">
              <w:rPr>
                <w:i/>
                <w:iCs/>
                <w:sz w:val="18"/>
                <w:szCs w:val="18"/>
              </w:rPr>
              <w:t>(reflects 6% of customers)</w:t>
            </w:r>
          </w:p>
        </w:tc>
      </w:tr>
    </w:tbl>
    <w:p w14:paraId="7C48962A" w14:textId="0D170437" w:rsidR="00F67B3E" w:rsidRDefault="00F67B3E" w:rsidP="00DB05F5">
      <w:pPr>
        <w:pStyle w:val="Subheading1"/>
      </w:pPr>
      <w:bookmarkStart w:id="43" w:name="_Toc112770243"/>
      <w:bookmarkStart w:id="44" w:name="_Toc113464134"/>
      <w:bookmarkStart w:id="45" w:name="_Toc113627055"/>
      <w:bookmarkStart w:id="46" w:name="_Toc113951646"/>
    </w:p>
    <w:p w14:paraId="3D845AF4" w14:textId="6CC92976" w:rsidR="00DB05F5" w:rsidRDefault="00DB05F5" w:rsidP="00DB05F5">
      <w:pPr>
        <w:pStyle w:val="Subheading1"/>
      </w:pPr>
      <w:r>
        <w:t>Customer Feedback</w:t>
      </w:r>
      <w:bookmarkEnd w:id="43"/>
      <w:bookmarkEnd w:id="44"/>
      <w:bookmarkEnd w:id="45"/>
      <w:bookmarkEnd w:id="46"/>
    </w:p>
    <w:p w14:paraId="78B308CE" w14:textId="414289C1" w:rsidR="00DB05F5" w:rsidRPr="00D71234" w:rsidRDefault="00DB05F5" w:rsidP="00F67B3E">
      <w:pPr>
        <w:pStyle w:val="Subheading2"/>
      </w:pPr>
      <w:r>
        <w:t>Annual Customer Satisfaction Survey</w:t>
      </w:r>
    </w:p>
    <w:p w14:paraId="0765B882" w14:textId="11DAD549" w:rsidR="00DB05F5" w:rsidRDefault="00DB05F5" w:rsidP="00DB05F5">
      <w:pPr>
        <w:pStyle w:val="Bodycopy"/>
        <w:rPr>
          <w:lang w:eastAsia="en-US"/>
        </w:rPr>
      </w:pPr>
      <w:r>
        <w:rPr>
          <w:lang w:eastAsia="en-US"/>
        </w:rPr>
        <w:t xml:space="preserve">The first phase of our 2023 Price Review engagement process was the annual customer satisfaction survey, which examined the perceptions, values, preferences and behaviour of our customers. </w:t>
      </w:r>
      <w:r w:rsidR="00B631D3">
        <w:rPr>
          <w:lang w:eastAsia="en-US"/>
        </w:rPr>
        <w:t>Westernport Water</w:t>
      </w:r>
      <w:r>
        <w:rPr>
          <w:lang w:eastAsia="en-US"/>
        </w:rPr>
        <w:t xml:space="preserve"> has been undertaking annual customer satisfaction surveys since 2003. The phone survey was completed by 400 customers (approximately 2% of overall customers). The research identified the following key findings and trends since 2017:</w:t>
      </w:r>
    </w:p>
    <w:p w14:paraId="6463F578" w14:textId="77777777" w:rsidR="00DB05F5" w:rsidRDefault="00DB05F5" w:rsidP="00D23FD0">
      <w:pPr>
        <w:pStyle w:val="Bodycopy"/>
        <w:numPr>
          <w:ilvl w:val="0"/>
          <w:numId w:val="5"/>
        </w:numPr>
        <w:rPr>
          <w:lang w:eastAsia="en-US"/>
        </w:rPr>
      </w:pPr>
      <w:r>
        <w:rPr>
          <w:lang w:eastAsia="en-US"/>
        </w:rPr>
        <w:t xml:space="preserve">Customers are increasingly satisfied that they receive value for money for the services that are provided (63% in 2017 to 68% in 2021 – the highest on record). </w:t>
      </w:r>
    </w:p>
    <w:p w14:paraId="69CCD6CE" w14:textId="597AE5C1" w:rsidR="00DB05F5" w:rsidRDefault="00DB05F5" w:rsidP="00D23FD0">
      <w:pPr>
        <w:pStyle w:val="Bodycopy"/>
        <w:numPr>
          <w:ilvl w:val="0"/>
          <w:numId w:val="5"/>
        </w:numPr>
        <w:rPr>
          <w:lang w:eastAsia="en-US"/>
        </w:rPr>
      </w:pPr>
      <w:r>
        <w:rPr>
          <w:lang w:eastAsia="en-US"/>
        </w:rPr>
        <w:lastRenderedPageBreak/>
        <w:t xml:space="preserve">Customers are more likely to trust </w:t>
      </w:r>
      <w:r w:rsidR="00B631D3">
        <w:rPr>
          <w:lang w:eastAsia="en-US"/>
        </w:rPr>
        <w:t>Westernport Water</w:t>
      </w:r>
      <w:r>
        <w:rPr>
          <w:lang w:eastAsia="en-US"/>
        </w:rPr>
        <w:t xml:space="preserve"> (NPS -8 in 2017 to NPS -1 in 2021 – the equal highest on record).</w:t>
      </w:r>
    </w:p>
    <w:p w14:paraId="72599159" w14:textId="3A3B82EF" w:rsidR="00DB05F5" w:rsidRDefault="00DB05F5" w:rsidP="00D23FD0">
      <w:pPr>
        <w:pStyle w:val="Bodycopy"/>
        <w:numPr>
          <w:ilvl w:val="0"/>
          <w:numId w:val="5"/>
        </w:numPr>
        <w:rPr>
          <w:lang w:eastAsia="en-US"/>
        </w:rPr>
      </w:pPr>
      <w:r>
        <w:rPr>
          <w:lang w:eastAsia="en-US"/>
        </w:rPr>
        <w:t xml:space="preserve">Customers continue to find </w:t>
      </w:r>
      <w:r w:rsidR="00B631D3">
        <w:rPr>
          <w:lang w:eastAsia="en-US"/>
        </w:rPr>
        <w:t>Westernport Water</w:t>
      </w:r>
      <w:r>
        <w:rPr>
          <w:lang w:eastAsia="en-US"/>
        </w:rPr>
        <w:t xml:space="preserve"> easy to deal with (92% in 2017 to 93% in 2021).</w:t>
      </w:r>
    </w:p>
    <w:p w14:paraId="7129EE7A" w14:textId="7E5138F1" w:rsidR="00DB05F5" w:rsidRDefault="00DB05F5" w:rsidP="00D23FD0">
      <w:pPr>
        <w:pStyle w:val="Bodycopy"/>
        <w:numPr>
          <w:ilvl w:val="0"/>
          <w:numId w:val="5"/>
        </w:numPr>
        <w:rPr>
          <w:lang w:eastAsia="en-US"/>
        </w:rPr>
      </w:pPr>
      <w:r>
        <w:rPr>
          <w:lang w:eastAsia="en-US"/>
        </w:rPr>
        <w:t>Customers continue to report a very high level of satisfaction with response times to bursts and leaks (only 2% in 2017 and 2021 reported dissatisfaction).</w:t>
      </w:r>
    </w:p>
    <w:p w14:paraId="70AEB4EE" w14:textId="63CCB5A0" w:rsidR="00DB05F5" w:rsidRDefault="00DB05F5" w:rsidP="00D23FD0">
      <w:pPr>
        <w:pStyle w:val="Bodycopy"/>
        <w:numPr>
          <w:ilvl w:val="0"/>
          <w:numId w:val="24"/>
        </w:numPr>
        <w:rPr>
          <w:lang w:eastAsia="en-US"/>
        </w:rPr>
      </w:pPr>
      <w:r>
        <w:rPr>
          <w:lang w:eastAsia="en-US"/>
        </w:rPr>
        <w:t xml:space="preserve">Customers remain generally satisfied that </w:t>
      </w:r>
      <w:r w:rsidR="00B631D3">
        <w:rPr>
          <w:lang w:eastAsia="en-US"/>
        </w:rPr>
        <w:t>Westernport Water</w:t>
      </w:r>
      <w:r>
        <w:rPr>
          <w:lang w:eastAsia="en-US"/>
        </w:rPr>
        <w:t xml:space="preserve"> is a valued member of the community (64% in 2017 to 63% in 2021). A large proportion continue to state that they don’t know (32% in 2021).</w:t>
      </w:r>
    </w:p>
    <w:p w14:paraId="795FFCFA" w14:textId="7C3B1259" w:rsidR="00DB05F5" w:rsidRDefault="00DB05F5" w:rsidP="00D23FD0">
      <w:pPr>
        <w:pStyle w:val="Bodycopy"/>
        <w:numPr>
          <w:ilvl w:val="0"/>
          <w:numId w:val="24"/>
        </w:numPr>
        <w:rPr>
          <w:lang w:eastAsia="en-US"/>
        </w:rPr>
      </w:pPr>
      <w:r>
        <w:rPr>
          <w:lang w:eastAsia="en-US"/>
        </w:rPr>
        <w:t xml:space="preserve">Customers remain generally satisfied with </w:t>
      </w:r>
      <w:r w:rsidR="00B631D3">
        <w:rPr>
          <w:lang w:eastAsia="en-US"/>
        </w:rPr>
        <w:t>Westernport Water</w:t>
      </w:r>
      <w:r>
        <w:rPr>
          <w:lang w:eastAsia="en-US"/>
        </w:rPr>
        <w:t xml:space="preserve"> as a service provider (4.1 in 2017 to 4.0 in 2021).</w:t>
      </w:r>
    </w:p>
    <w:p w14:paraId="72790006" w14:textId="77777777" w:rsidR="00DB05F5" w:rsidRDefault="00DB05F5" w:rsidP="00D23FD0">
      <w:pPr>
        <w:pStyle w:val="Bodycopy"/>
        <w:numPr>
          <w:ilvl w:val="0"/>
          <w:numId w:val="24"/>
        </w:numPr>
        <w:rPr>
          <w:lang w:eastAsia="en-US"/>
        </w:rPr>
      </w:pPr>
      <w:r>
        <w:rPr>
          <w:lang w:eastAsia="en-US"/>
        </w:rPr>
        <w:t>Customers remain satisfied with the balance between service quality and affordability (85% in 2017 to 83% in 2021).</w:t>
      </w:r>
    </w:p>
    <w:p w14:paraId="2702D41A" w14:textId="3462DEC4" w:rsidR="00DB05F5" w:rsidRDefault="00DB05F5" w:rsidP="00D23FD0">
      <w:pPr>
        <w:pStyle w:val="Bodycopy"/>
        <w:numPr>
          <w:ilvl w:val="0"/>
          <w:numId w:val="24"/>
        </w:numPr>
        <w:rPr>
          <w:lang w:eastAsia="en-US"/>
        </w:rPr>
      </w:pPr>
      <w:r>
        <w:rPr>
          <w:lang w:eastAsia="en-US"/>
        </w:rPr>
        <w:t xml:space="preserve">More customers expect ‘affordability’ (28% in 2017 to 31% in 2021) and less expect ‘efficiency’ (11% in 2018 to 7% 2021) in their base expectations for </w:t>
      </w:r>
      <w:r w:rsidR="00B631D3">
        <w:rPr>
          <w:lang w:eastAsia="en-US"/>
        </w:rPr>
        <w:t>Westernport Water</w:t>
      </w:r>
      <w:r>
        <w:rPr>
          <w:lang w:eastAsia="en-US"/>
        </w:rPr>
        <w:t>.</w:t>
      </w:r>
    </w:p>
    <w:p w14:paraId="328FAEE8" w14:textId="77777777" w:rsidR="00DB05F5" w:rsidRDefault="00DB05F5" w:rsidP="00D23FD0">
      <w:pPr>
        <w:pStyle w:val="Bodycopy"/>
        <w:numPr>
          <w:ilvl w:val="0"/>
          <w:numId w:val="6"/>
        </w:numPr>
        <w:rPr>
          <w:lang w:eastAsia="en-US"/>
        </w:rPr>
      </w:pPr>
      <w:r>
        <w:rPr>
          <w:lang w:eastAsia="en-US"/>
        </w:rPr>
        <w:t>Customers are less satisfied with the quality of their drinking water (73% in 2017 to 66% in 2021).</w:t>
      </w:r>
    </w:p>
    <w:p w14:paraId="4D35BC5E" w14:textId="77777777" w:rsidR="00DB05F5" w:rsidRDefault="00DB05F5" w:rsidP="00D23FD0">
      <w:pPr>
        <w:pStyle w:val="Bodycopy"/>
        <w:numPr>
          <w:ilvl w:val="0"/>
          <w:numId w:val="6"/>
        </w:numPr>
        <w:rPr>
          <w:lang w:eastAsia="en-US"/>
        </w:rPr>
      </w:pPr>
      <w:r>
        <w:rPr>
          <w:lang w:eastAsia="en-US"/>
        </w:rPr>
        <w:t>Customers are less satisfied with the reliability of wastewater services following a decrease in the last 12 months (96% in 2017 to 90% in 2021).</w:t>
      </w:r>
    </w:p>
    <w:p w14:paraId="218843EF" w14:textId="0F4A86EB" w:rsidR="00DB05F5" w:rsidRDefault="00134BA5" w:rsidP="00D23FD0">
      <w:pPr>
        <w:pStyle w:val="Bodycopy"/>
        <w:numPr>
          <w:ilvl w:val="0"/>
          <w:numId w:val="6"/>
        </w:numPr>
        <w:rPr>
          <w:lang w:eastAsia="en-US"/>
        </w:rPr>
      </w:pPr>
      <w:r>
        <w:rPr>
          <w:noProof/>
        </w:rPr>
        <mc:AlternateContent>
          <mc:Choice Requires="wps">
            <w:drawing>
              <wp:anchor distT="0" distB="0" distL="114300" distR="114300" simplePos="0" relativeHeight="251745280" behindDoc="0" locked="0" layoutInCell="1" allowOverlap="1" wp14:anchorId="570D4DDB" wp14:editId="7F9CB1EC">
                <wp:simplePos x="0" y="0"/>
                <wp:positionH relativeFrom="column">
                  <wp:posOffset>-1270</wp:posOffset>
                </wp:positionH>
                <wp:positionV relativeFrom="paragraph">
                  <wp:posOffset>449941</wp:posOffset>
                </wp:positionV>
                <wp:extent cx="5994400" cy="609600"/>
                <wp:effectExtent l="0" t="0" r="25400" b="19050"/>
                <wp:wrapNone/>
                <wp:docPr id="32" name="Rectangle 32"/>
                <wp:cNvGraphicFramePr/>
                <a:graphic xmlns:a="http://schemas.openxmlformats.org/drawingml/2006/main">
                  <a:graphicData uri="http://schemas.microsoft.com/office/word/2010/wordprocessingShape">
                    <wps:wsp>
                      <wps:cNvSpPr/>
                      <wps:spPr>
                        <a:xfrm>
                          <a:off x="0" y="0"/>
                          <a:ext cx="5994400" cy="609600"/>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0C4E1D26" w14:textId="0FD79BA8" w:rsidR="00322867" w:rsidRPr="000451DC" w:rsidRDefault="00322867" w:rsidP="00251FD1">
                            <w:pPr>
                              <w:rPr>
                                <w:color w:val="000000" w:themeColor="text1"/>
                                <w:sz w:val="20"/>
                                <w:szCs w:val="20"/>
                              </w:rPr>
                            </w:pPr>
                            <w:r w:rsidRPr="000451DC">
                              <w:rPr>
                                <w:color w:val="000000" w:themeColor="text1"/>
                                <w:sz w:val="20"/>
                                <w:szCs w:val="20"/>
                              </w:rPr>
                              <w:t xml:space="preserve">Influenced Result: </w:t>
                            </w:r>
                            <w:r>
                              <w:rPr>
                                <w:color w:val="000000" w:themeColor="text1"/>
                                <w:sz w:val="20"/>
                                <w:szCs w:val="20"/>
                              </w:rPr>
                              <w:t>These results influenced early internal capital project bids by setting the customer appetite for improved services. They also provided a good basis for informing Westernport Water’s performance self-assessment for the current period.</w:t>
                            </w:r>
                          </w:p>
                          <w:p w14:paraId="2BC0F613" w14:textId="77777777" w:rsidR="00322867" w:rsidRPr="000451DC" w:rsidRDefault="00322867" w:rsidP="00251FD1">
                            <w:pPr>
                              <w:rPr>
                                <w:color w:val="000000" w:themeColor="text1"/>
                                <w:sz w:val="20"/>
                                <w:szCs w:val="20"/>
                              </w:rPr>
                            </w:pPr>
                          </w:p>
                          <w:p w14:paraId="24AD0461" w14:textId="77777777" w:rsidR="00322867" w:rsidRPr="00F9775E" w:rsidRDefault="00322867" w:rsidP="00251FD1">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70D4DDB" id="Rectangle 32" o:spid="_x0000_s1029" style="position:absolute;left:0;text-align:left;margin-left:-.1pt;margin-top:35.45pt;width:472pt;height:4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" fillcolor="#c8f0ff [660]" strokecolor="black [3213]" strokeweight="1pt">
                <v:textbox>
                  <w:txbxContent>
                    <w:p w14:paraId="0C4E1D26" w14:textId="0FD79BA8" w:rsidR="00322867" w:rsidRPr="000451DC" w:rsidRDefault="00322867" w:rsidP="00251FD1">
                      <w:pPr>
                        <w:rPr>
                          <w:color w:val="000000" w:themeColor="text1"/>
                          <w:sz w:val="20"/>
                          <w:szCs w:val="20"/>
                        </w:rPr>
                      </w:pPr>
                      <w:r w:rsidRPr="000451DC">
                        <w:rPr>
                          <w:color w:val="000000" w:themeColor="text1"/>
                          <w:sz w:val="20"/>
                          <w:szCs w:val="20"/>
                        </w:rPr>
                        <w:t xml:space="preserve">Influenced Result: </w:t>
                      </w:r>
                      <w:r>
                        <w:rPr>
                          <w:color w:val="000000" w:themeColor="text1"/>
                          <w:sz w:val="20"/>
                          <w:szCs w:val="20"/>
                        </w:rPr>
                        <w:t>These results influenced early internal capital project bids by setting the customer appetite for improved services. They also provided a good basis for informing Westernport Water’s performance self-assessment for the current period.</w:t>
                      </w:r>
                    </w:p>
                    <w:p w14:paraId="2BC0F613" w14:textId="77777777" w:rsidR="00322867" w:rsidRPr="000451DC" w:rsidRDefault="00322867" w:rsidP="00251FD1">
                      <w:pPr>
                        <w:rPr>
                          <w:color w:val="000000" w:themeColor="text1"/>
                          <w:sz w:val="20"/>
                          <w:szCs w:val="20"/>
                        </w:rPr>
                      </w:pPr>
                    </w:p>
                    <w:p w14:paraId="24AD0461" w14:textId="77777777" w:rsidR="00322867" w:rsidRPr="00F9775E" w:rsidRDefault="00322867" w:rsidP="00251FD1">
                      <w:pPr>
                        <w:rPr>
                          <w:sz w:val="20"/>
                          <w:szCs w:val="20"/>
                        </w:rPr>
                      </w:pPr>
                    </w:p>
                  </w:txbxContent>
                </v:textbox>
              </v:rect>
            </w:pict>
          </mc:Fallback>
        </mc:AlternateContent>
      </w:r>
      <w:r w:rsidR="00DB05F5">
        <w:rPr>
          <w:lang w:eastAsia="en-US"/>
        </w:rPr>
        <w:t xml:space="preserve">Customers are less confident that </w:t>
      </w:r>
      <w:r w:rsidR="00B631D3">
        <w:rPr>
          <w:lang w:eastAsia="en-US"/>
        </w:rPr>
        <w:t>Westernport Water</w:t>
      </w:r>
      <w:r w:rsidR="00DB05F5">
        <w:rPr>
          <w:lang w:eastAsia="en-US"/>
        </w:rPr>
        <w:t xml:space="preserve"> is planning for the future (46% in 2017 to 38% in 2021).</w:t>
      </w:r>
    </w:p>
    <w:p w14:paraId="54F513A9" w14:textId="24D22F35" w:rsidR="00251FD1" w:rsidRDefault="00251FD1" w:rsidP="00251FD1">
      <w:pPr>
        <w:pStyle w:val="Bodycopy"/>
        <w:rPr>
          <w:lang w:eastAsia="en-US"/>
        </w:rPr>
      </w:pPr>
    </w:p>
    <w:p w14:paraId="4400987F" w14:textId="50D1A171" w:rsidR="00791C78" w:rsidRDefault="00134BA5" w:rsidP="00791C78">
      <w:pPr>
        <w:pStyle w:val="Bodycopy"/>
        <w:rPr>
          <w:lang w:eastAsia="en-US"/>
        </w:rPr>
      </w:pPr>
      <w:r>
        <w:rPr>
          <w:lang w:eastAsia="en-US"/>
        </w:rPr>
        <w:br/>
      </w:r>
    </w:p>
    <w:p w14:paraId="03A2DCE1" w14:textId="769B6F0F" w:rsidR="00DB05F5" w:rsidRDefault="00DB05F5" w:rsidP="00DB05F5">
      <w:pPr>
        <w:pStyle w:val="Subheading2"/>
      </w:pPr>
      <w:r>
        <w:t>Choose Your Water Future Surveys</w:t>
      </w:r>
    </w:p>
    <w:p w14:paraId="1A0047EE" w14:textId="77777777" w:rsidR="00DB05F5" w:rsidRDefault="00DB05F5" w:rsidP="00DB05F5">
      <w:pPr>
        <w:pStyle w:val="Bodycopy"/>
      </w:pPr>
      <w:r>
        <w:t>The second phase of our engagement process comprised three surveys focused on water security, customer priorities and expectations. This was a key input into the development of the outcomes framework for the 2023 Price Review and included a focus on potential performance indicators and a review of the existing Guaranteed Service Level Scheme. Key findings are summarised below:</w:t>
      </w:r>
    </w:p>
    <w:p w14:paraId="17D4450A" w14:textId="77777777" w:rsidR="00DB05F5" w:rsidRDefault="00DB05F5" w:rsidP="00D23FD0">
      <w:pPr>
        <w:pStyle w:val="Bodycopy"/>
        <w:numPr>
          <w:ilvl w:val="0"/>
          <w:numId w:val="25"/>
        </w:numPr>
      </w:pPr>
      <w:r>
        <w:t>Customers value drinking water that tastes and looks the same every time (62%) and protecting the natural environment (80%) over affordability.</w:t>
      </w:r>
    </w:p>
    <w:p w14:paraId="4569405D" w14:textId="77777777" w:rsidR="00DB05F5" w:rsidRDefault="00DB05F5" w:rsidP="00D23FD0">
      <w:pPr>
        <w:pStyle w:val="Bodycopy"/>
        <w:numPr>
          <w:ilvl w:val="0"/>
          <w:numId w:val="25"/>
        </w:numPr>
      </w:pPr>
      <w:r>
        <w:t>Customers value affordability over minimising interruptions/restrictions (63%) and greening community spaces during drought (66%).</w:t>
      </w:r>
    </w:p>
    <w:p w14:paraId="71D6FE4F" w14:textId="0085F3FC" w:rsidR="00DB05F5" w:rsidRDefault="00DB05F5" w:rsidP="00D23FD0">
      <w:pPr>
        <w:pStyle w:val="Bodycopy"/>
        <w:numPr>
          <w:ilvl w:val="0"/>
          <w:numId w:val="25"/>
        </w:numPr>
      </w:pPr>
      <w:r>
        <w:t>Outside of essential services, customers place most importance on using water to support healthy waterways, environment, agriculture, and food production.</w:t>
      </w:r>
    </w:p>
    <w:p w14:paraId="5FE70453" w14:textId="77777777" w:rsidR="00DB05F5" w:rsidRDefault="00DB05F5" w:rsidP="00D23FD0">
      <w:pPr>
        <w:pStyle w:val="Bodycopy"/>
        <w:numPr>
          <w:ilvl w:val="0"/>
          <w:numId w:val="26"/>
        </w:numPr>
      </w:pPr>
      <w:r>
        <w:t>Customers believe that water sources should be determined based on which one has the least impact on climate change.</w:t>
      </w:r>
    </w:p>
    <w:p w14:paraId="3C9DC616" w14:textId="77777777" w:rsidR="00DB05F5" w:rsidRDefault="00DB05F5" w:rsidP="00D23FD0">
      <w:pPr>
        <w:pStyle w:val="Bodycopy"/>
        <w:numPr>
          <w:ilvl w:val="0"/>
          <w:numId w:val="26"/>
        </w:numPr>
      </w:pPr>
      <w:r>
        <w:t>The top five measures rated by customers as most meaningful for managing performance were:</w:t>
      </w:r>
    </w:p>
    <w:p w14:paraId="0BC4FCFB" w14:textId="77777777" w:rsidR="00DB05F5" w:rsidRDefault="00DB05F5" w:rsidP="00D23FD0">
      <w:pPr>
        <w:pStyle w:val="Bodycopy"/>
        <w:numPr>
          <w:ilvl w:val="1"/>
          <w:numId w:val="7"/>
        </w:numPr>
        <w:spacing w:after="0"/>
      </w:pPr>
      <w:r>
        <w:t>Customer satisfaction with drinking water</w:t>
      </w:r>
    </w:p>
    <w:p w14:paraId="1F29EB7F" w14:textId="77777777" w:rsidR="00DB05F5" w:rsidRDefault="00DB05F5" w:rsidP="00D23FD0">
      <w:pPr>
        <w:pStyle w:val="Bodycopy"/>
        <w:numPr>
          <w:ilvl w:val="1"/>
          <w:numId w:val="7"/>
        </w:numPr>
        <w:spacing w:after="0"/>
      </w:pPr>
      <w:r>
        <w:t>Average response time to bursts and leaks</w:t>
      </w:r>
    </w:p>
    <w:p w14:paraId="263C3776" w14:textId="77777777" w:rsidR="00DB05F5" w:rsidRDefault="00DB05F5" w:rsidP="00D23FD0">
      <w:pPr>
        <w:pStyle w:val="Bodycopy"/>
        <w:numPr>
          <w:ilvl w:val="1"/>
          <w:numId w:val="7"/>
        </w:numPr>
        <w:spacing w:after="0"/>
      </w:pPr>
      <w:r>
        <w:lastRenderedPageBreak/>
        <w:t>Net greenhouse gas emissions</w:t>
      </w:r>
    </w:p>
    <w:p w14:paraId="6F2878EA" w14:textId="77777777" w:rsidR="00DB05F5" w:rsidRDefault="00DB05F5" w:rsidP="00D23FD0">
      <w:pPr>
        <w:pStyle w:val="Bodycopy"/>
        <w:numPr>
          <w:ilvl w:val="1"/>
          <w:numId w:val="7"/>
        </w:numPr>
        <w:spacing w:after="0"/>
      </w:pPr>
      <w:r>
        <w:t>Quantity of wastewater reused</w:t>
      </w:r>
    </w:p>
    <w:p w14:paraId="7EB39B0C" w14:textId="77777777" w:rsidR="00DB05F5" w:rsidRDefault="00DB05F5" w:rsidP="00D23FD0">
      <w:pPr>
        <w:pStyle w:val="Bodycopy"/>
        <w:numPr>
          <w:ilvl w:val="1"/>
          <w:numId w:val="7"/>
        </w:numPr>
        <w:spacing w:after="0"/>
      </w:pPr>
      <w:r>
        <w:t>Total number of water quality complaints.</w:t>
      </w:r>
    </w:p>
    <w:p w14:paraId="4B5006E2" w14:textId="77777777" w:rsidR="00DB05F5" w:rsidRDefault="00DB05F5" w:rsidP="00DB05F5">
      <w:pPr>
        <w:pStyle w:val="Bodycopy"/>
        <w:spacing w:after="0"/>
      </w:pPr>
    </w:p>
    <w:p w14:paraId="5824D8C1" w14:textId="77777777" w:rsidR="00DB05F5" w:rsidRDefault="00DB05F5" w:rsidP="00D23FD0">
      <w:pPr>
        <w:pStyle w:val="Bodycopy"/>
        <w:numPr>
          <w:ilvl w:val="0"/>
          <w:numId w:val="27"/>
        </w:numPr>
      </w:pPr>
      <w:r>
        <w:t>Customers reported high levels of satisfaction across all guaranteed service levels within the scheme (79% - 89%).</w:t>
      </w:r>
    </w:p>
    <w:p w14:paraId="189C36FD" w14:textId="77777777" w:rsidR="00DB05F5" w:rsidRDefault="00DB05F5" w:rsidP="00D23FD0">
      <w:pPr>
        <w:pStyle w:val="Bodycopy"/>
        <w:numPr>
          <w:ilvl w:val="0"/>
          <w:numId w:val="27"/>
        </w:numPr>
      </w:pPr>
      <w:r>
        <w:t>Customers ranked the following water corporation responsibilities in the top five for importance (in order of importance):</w:t>
      </w:r>
    </w:p>
    <w:p w14:paraId="3BF63757" w14:textId="77777777" w:rsidR="00DB05F5" w:rsidRDefault="00DB05F5" w:rsidP="00D23FD0">
      <w:pPr>
        <w:pStyle w:val="Bodycopy"/>
        <w:numPr>
          <w:ilvl w:val="1"/>
          <w:numId w:val="7"/>
        </w:numPr>
        <w:spacing w:after="0"/>
      </w:pPr>
      <w:r>
        <w:t>Respond quickly to contain sewer spills</w:t>
      </w:r>
    </w:p>
    <w:p w14:paraId="6FB5DD9E" w14:textId="77777777" w:rsidR="00DB05F5" w:rsidRDefault="00DB05F5" w:rsidP="00D23FD0">
      <w:pPr>
        <w:pStyle w:val="Bodycopy"/>
        <w:numPr>
          <w:ilvl w:val="1"/>
          <w:numId w:val="7"/>
        </w:numPr>
        <w:spacing w:after="0"/>
      </w:pPr>
      <w:r>
        <w:t>Repair leaks and bursts quickly</w:t>
      </w:r>
    </w:p>
    <w:p w14:paraId="2F03EE83" w14:textId="77777777" w:rsidR="00DB05F5" w:rsidRDefault="00DB05F5" w:rsidP="00D23FD0">
      <w:pPr>
        <w:pStyle w:val="Bodycopy"/>
        <w:numPr>
          <w:ilvl w:val="1"/>
          <w:numId w:val="7"/>
        </w:numPr>
        <w:spacing w:after="0"/>
      </w:pPr>
      <w:r>
        <w:t>Deliver safe and reliable wastewater services</w:t>
      </w:r>
    </w:p>
    <w:p w14:paraId="44E1D1A9" w14:textId="77777777" w:rsidR="00DB05F5" w:rsidRDefault="00DB05F5" w:rsidP="00D23FD0">
      <w:pPr>
        <w:pStyle w:val="Bodycopy"/>
        <w:numPr>
          <w:ilvl w:val="1"/>
          <w:numId w:val="7"/>
        </w:numPr>
        <w:spacing w:after="0"/>
      </w:pPr>
      <w:r>
        <w:t>Focus on making water bills affordable for everyone</w:t>
      </w:r>
    </w:p>
    <w:p w14:paraId="26351178" w14:textId="77777777" w:rsidR="00DB05F5" w:rsidRDefault="00DB05F5" w:rsidP="00D23FD0">
      <w:pPr>
        <w:pStyle w:val="Bodycopy"/>
        <w:numPr>
          <w:ilvl w:val="1"/>
          <w:numId w:val="7"/>
        </w:numPr>
        <w:spacing w:after="0"/>
      </w:pPr>
      <w:r>
        <w:t>Provide friendly and efficient customer service.</w:t>
      </w:r>
    </w:p>
    <w:p w14:paraId="5CEBF099" w14:textId="77777777" w:rsidR="00DB05F5" w:rsidRDefault="00DB05F5" w:rsidP="00DB05F5">
      <w:pPr>
        <w:pStyle w:val="Bodycopy"/>
        <w:spacing w:after="0"/>
        <w:ind w:left="1440"/>
      </w:pPr>
    </w:p>
    <w:p w14:paraId="627A0CC6" w14:textId="77777777" w:rsidR="00DB05F5" w:rsidRDefault="00DB05F5" w:rsidP="00D23FD0">
      <w:pPr>
        <w:pStyle w:val="Bodycopy"/>
        <w:numPr>
          <w:ilvl w:val="0"/>
          <w:numId w:val="28"/>
        </w:numPr>
      </w:pPr>
      <w:r>
        <w:t>Customers ranked the following priorities in the top five, specifically for Westernport Water (in order of priority):</w:t>
      </w:r>
    </w:p>
    <w:p w14:paraId="7F48F70B" w14:textId="77777777" w:rsidR="00DB05F5" w:rsidRDefault="00DB05F5" w:rsidP="00D23FD0">
      <w:pPr>
        <w:pStyle w:val="Bodycopy"/>
        <w:numPr>
          <w:ilvl w:val="1"/>
          <w:numId w:val="7"/>
        </w:numPr>
        <w:spacing w:after="0"/>
      </w:pPr>
      <w:r>
        <w:t>Deliver water that tastes and looks the same every time</w:t>
      </w:r>
    </w:p>
    <w:p w14:paraId="2D3A6F83" w14:textId="77777777" w:rsidR="00DB05F5" w:rsidRDefault="00DB05F5" w:rsidP="00D23FD0">
      <w:pPr>
        <w:pStyle w:val="Bodycopy"/>
        <w:numPr>
          <w:ilvl w:val="1"/>
          <w:numId w:val="7"/>
        </w:numPr>
        <w:spacing w:after="0"/>
      </w:pPr>
      <w:r>
        <w:t>Adapt to climate change and plan for future climate challenges</w:t>
      </w:r>
    </w:p>
    <w:p w14:paraId="35D4BAA6" w14:textId="77777777" w:rsidR="00DB05F5" w:rsidRDefault="00DB05F5" w:rsidP="00D23FD0">
      <w:pPr>
        <w:pStyle w:val="Bodycopy"/>
        <w:numPr>
          <w:ilvl w:val="1"/>
          <w:numId w:val="7"/>
        </w:numPr>
        <w:spacing w:after="0"/>
      </w:pPr>
      <w:r>
        <w:t>Focus on making water bills affordable for everyone</w:t>
      </w:r>
    </w:p>
    <w:p w14:paraId="3D0945C6" w14:textId="77777777" w:rsidR="00DB05F5" w:rsidRDefault="00DB05F5" w:rsidP="00D23FD0">
      <w:pPr>
        <w:pStyle w:val="Bodycopy"/>
        <w:numPr>
          <w:ilvl w:val="1"/>
          <w:numId w:val="7"/>
        </w:numPr>
        <w:spacing w:after="0"/>
      </w:pPr>
      <w:r>
        <w:t>Deliver reliable wastewater services</w:t>
      </w:r>
    </w:p>
    <w:p w14:paraId="27C6A41C" w14:textId="77777777" w:rsidR="00DB05F5" w:rsidRDefault="00DB05F5" w:rsidP="00D23FD0">
      <w:pPr>
        <w:pStyle w:val="Bodycopy"/>
        <w:numPr>
          <w:ilvl w:val="1"/>
          <w:numId w:val="7"/>
        </w:numPr>
        <w:spacing w:after="0"/>
      </w:pPr>
      <w:r>
        <w:t>Protect and enhance the natural environment.</w:t>
      </w:r>
    </w:p>
    <w:p w14:paraId="0E46D98B" w14:textId="7B66A030" w:rsidR="00DB05F5" w:rsidRDefault="00134BA5" w:rsidP="00DB05F5">
      <w:pPr>
        <w:pStyle w:val="Subheading2"/>
      </w:pPr>
      <w:r>
        <w:rPr>
          <w:noProof/>
        </w:rPr>
        <mc:AlternateContent>
          <mc:Choice Requires="wps">
            <w:drawing>
              <wp:anchor distT="0" distB="0" distL="114300" distR="114300" simplePos="0" relativeHeight="251747328" behindDoc="0" locked="0" layoutInCell="1" allowOverlap="1" wp14:anchorId="12F69969" wp14:editId="3962979B">
                <wp:simplePos x="0" y="0"/>
                <wp:positionH relativeFrom="column">
                  <wp:posOffset>635</wp:posOffset>
                </wp:positionH>
                <wp:positionV relativeFrom="paragraph">
                  <wp:posOffset>103505</wp:posOffset>
                </wp:positionV>
                <wp:extent cx="6115050" cy="774356"/>
                <wp:effectExtent l="0" t="0" r="19050" b="26035"/>
                <wp:wrapNone/>
                <wp:docPr id="35" name="Rectangle 35"/>
                <wp:cNvGraphicFramePr/>
                <a:graphic xmlns:a="http://schemas.openxmlformats.org/drawingml/2006/main">
                  <a:graphicData uri="http://schemas.microsoft.com/office/word/2010/wordprocessingShape">
                    <wps:wsp>
                      <wps:cNvSpPr/>
                      <wps:spPr>
                        <a:xfrm>
                          <a:off x="0" y="0"/>
                          <a:ext cx="6115050" cy="774356"/>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2570A29A" w14:textId="77777777" w:rsidR="00322867" w:rsidRPr="000451DC" w:rsidRDefault="00322867" w:rsidP="00C97FD0">
                            <w:pPr>
                              <w:rPr>
                                <w:color w:val="000000" w:themeColor="text1"/>
                                <w:sz w:val="20"/>
                                <w:szCs w:val="20"/>
                              </w:rPr>
                            </w:pPr>
                            <w:r w:rsidRPr="00C97FD0">
                              <w:rPr>
                                <w:color w:val="000000" w:themeColor="text1"/>
                                <w:sz w:val="20"/>
                                <w:szCs w:val="20"/>
                              </w:rPr>
                              <w:t>Influenced Result: Findings from the price review surveys formed the basis of the draft outcomes framework, including output targets. They also identified where customers were seeking improvement, which in turn prioritised our capital expenditure. Findings also identified the themes of the deliberative forums.</w:t>
                            </w:r>
                          </w:p>
                          <w:p w14:paraId="79E61263" w14:textId="77777777" w:rsidR="00322867" w:rsidRPr="00F9775E" w:rsidRDefault="00322867" w:rsidP="00134BA5">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2F69969" id="Rectangle 35" o:spid="_x0000_s1030" style="position:absolute;margin-left:.05pt;margin-top:8.15pt;width:481.5pt;height:60.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" fillcolor="#c8f0ff [660]" strokecolor="black [3213]" strokeweight="1pt">
                <v:textbox>
                  <w:txbxContent>
                    <w:p w14:paraId="2570A29A" w14:textId="77777777" w:rsidR="00322867" w:rsidRPr="000451DC" w:rsidRDefault="00322867" w:rsidP="00C97FD0">
                      <w:pPr>
                        <w:rPr>
                          <w:color w:val="000000" w:themeColor="text1"/>
                          <w:sz w:val="20"/>
                          <w:szCs w:val="20"/>
                        </w:rPr>
                      </w:pPr>
                      <w:r w:rsidRPr="00C97FD0">
                        <w:rPr>
                          <w:color w:val="000000" w:themeColor="text1"/>
                          <w:sz w:val="20"/>
                          <w:szCs w:val="20"/>
                        </w:rPr>
                        <w:t>Influenced Result: Findings from the price review surveys formed the basis of the draft outcomes framework, including output targets. They also identified where customers were seeking improvement, which in turn prioritised our capital expenditure. Findings also identified the themes of the deliberative forums.</w:t>
                      </w:r>
                    </w:p>
                    <w:p w14:paraId="79E61263" w14:textId="77777777" w:rsidR="00322867" w:rsidRPr="00F9775E" w:rsidRDefault="00322867" w:rsidP="00134BA5">
                      <w:pPr>
                        <w:rPr>
                          <w:sz w:val="20"/>
                          <w:szCs w:val="20"/>
                        </w:rPr>
                      </w:pPr>
                    </w:p>
                  </w:txbxContent>
                </v:textbox>
              </v:rect>
            </w:pict>
          </mc:Fallback>
        </mc:AlternateContent>
      </w:r>
    </w:p>
    <w:p w14:paraId="4076021C" w14:textId="77777777" w:rsidR="00134BA5" w:rsidRPr="00134BA5" w:rsidRDefault="00134BA5" w:rsidP="00134BA5">
      <w:pPr>
        <w:pStyle w:val="Heading3"/>
        <w:rPr>
          <w:lang w:eastAsia="zh-CN"/>
        </w:rPr>
      </w:pPr>
    </w:p>
    <w:p w14:paraId="2EEB8D19" w14:textId="0F383C1B" w:rsidR="00134BA5" w:rsidRDefault="00134BA5" w:rsidP="00134BA5">
      <w:pPr>
        <w:pStyle w:val="Heading3"/>
        <w:rPr>
          <w:lang w:eastAsia="zh-CN"/>
        </w:rPr>
      </w:pPr>
    </w:p>
    <w:p w14:paraId="588CF400" w14:textId="77777777" w:rsidR="00134BA5" w:rsidRPr="00134BA5" w:rsidRDefault="00134BA5" w:rsidP="00134BA5">
      <w:pPr>
        <w:rPr>
          <w:lang w:eastAsia="zh-CN"/>
        </w:rPr>
      </w:pPr>
    </w:p>
    <w:p w14:paraId="506900F3" w14:textId="77777777" w:rsidR="00ED3A02" w:rsidRDefault="00C97FD0" w:rsidP="00DB05F5">
      <w:pPr>
        <w:pStyle w:val="Subheading2"/>
      </w:pPr>
      <w:r>
        <w:br/>
      </w:r>
    </w:p>
    <w:p w14:paraId="4F146836" w14:textId="4709720C" w:rsidR="00DB05F5" w:rsidRDefault="00DB05F5" w:rsidP="00DB05F5">
      <w:pPr>
        <w:pStyle w:val="Subheading2"/>
      </w:pPr>
      <w:r>
        <w:t>Getting to Fair Interviews</w:t>
      </w:r>
    </w:p>
    <w:p w14:paraId="5CEEBABB" w14:textId="77777777" w:rsidR="00DB05F5" w:rsidRDefault="00DB05F5" w:rsidP="00DB05F5">
      <w:pPr>
        <w:pStyle w:val="Bodycopy"/>
      </w:pPr>
      <w:r>
        <w:t>The third phase of our engagement process was designed to ensure that vulnerable customers were appropriately represented in our feedback. This was not in place of representation at deliberative forums and/or survey participation. Rather, it built upon these phases to engage with local service providers and elective representatives to better understand the challenges of vulnerable community members and how we may assist further as an essential service provider. Our key findings from these interviews were as follows:</w:t>
      </w:r>
    </w:p>
    <w:p w14:paraId="4D7E6CFA" w14:textId="77777777" w:rsidR="00DB05F5" w:rsidRPr="00594F61" w:rsidRDefault="00DB05F5" w:rsidP="00D23FD0">
      <w:pPr>
        <w:pStyle w:val="Bodycopy"/>
        <w:numPr>
          <w:ilvl w:val="0"/>
          <w:numId w:val="29"/>
        </w:numPr>
      </w:pPr>
      <w:r>
        <w:t>Limited</w:t>
      </w:r>
      <w:r w:rsidRPr="00594F61">
        <w:t xml:space="preserve"> mental health services in our region leave many people without support. Many </w:t>
      </w:r>
      <w:r>
        <w:t xml:space="preserve">of these </w:t>
      </w:r>
      <w:r w:rsidRPr="00594F61">
        <w:t xml:space="preserve">people are also under rental or mortgage stress and </w:t>
      </w:r>
      <w:r>
        <w:t xml:space="preserve">may </w:t>
      </w:r>
      <w:r w:rsidRPr="00594F61">
        <w:t xml:space="preserve">default on bills. </w:t>
      </w:r>
    </w:p>
    <w:p w14:paraId="062792E2" w14:textId="77777777" w:rsidR="00DB05F5" w:rsidRPr="00594F61" w:rsidRDefault="00DB05F5" w:rsidP="00D23FD0">
      <w:pPr>
        <w:pStyle w:val="Bodycopy"/>
        <w:numPr>
          <w:ilvl w:val="0"/>
          <w:numId w:val="29"/>
        </w:numPr>
      </w:pPr>
      <w:r w:rsidRPr="00594F61">
        <w:t xml:space="preserve">Levels of debt </w:t>
      </w:r>
      <w:r>
        <w:t xml:space="preserve">have </w:t>
      </w:r>
      <w:r w:rsidRPr="00594F61">
        <w:t>increased over COVID</w:t>
      </w:r>
      <w:r>
        <w:t xml:space="preserve">-19 </w:t>
      </w:r>
      <w:r w:rsidRPr="00594F61">
        <w:t xml:space="preserve">and this is having an impact on people </w:t>
      </w:r>
      <w:r>
        <w:t>with COVID-19 specific support coming to an end.</w:t>
      </w:r>
      <w:r w:rsidRPr="00594F61">
        <w:t xml:space="preserve"> </w:t>
      </w:r>
    </w:p>
    <w:p w14:paraId="373A9655" w14:textId="77777777" w:rsidR="00DB05F5" w:rsidRPr="00594F61" w:rsidRDefault="00DB05F5" w:rsidP="00D23FD0">
      <w:pPr>
        <w:pStyle w:val="Bodycopy"/>
        <w:numPr>
          <w:ilvl w:val="0"/>
          <w:numId w:val="29"/>
        </w:numPr>
      </w:pPr>
      <w:r>
        <w:t xml:space="preserve">Housing affordability </w:t>
      </w:r>
      <w:r w:rsidRPr="00594F61">
        <w:t>and increasing rent</w:t>
      </w:r>
      <w:r>
        <w:t>al</w:t>
      </w:r>
      <w:r w:rsidRPr="00594F61">
        <w:t xml:space="preserve"> prices is a major issue for many people. </w:t>
      </w:r>
    </w:p>
    <w:p w14:paraId="5DA6177D" w14:textId="77777777" w:rsidR="00DB05F5" w:rsidRPr="00594F61" w:rsidRDefault="00DB05F5" w:rsidP="00D23FD0">
      <w:pPr>
        <w:pStyle w:val="Bodycopy"/>
        <w:numPr>
          <w:ilvl w:val="0"/>
          <w:numId w:val="29"/>
        </w:numPr>
      </w:pPr>
      <w:r>
        <w:t>W</w:t>
      </w:r>
      <w:r w:rsidRPr="00594F61">
        <w:t xml:space="preserve">ater bill prices are relatively cheap from a tenant’s perspective and </w:t>
      </w:r>
      <w:r>
        <w:t xml:space="preserve">flexible </w:t>
      </w:r>
      <w:r w:rsidRPr="00594F61">
        <w:t xml:space="preserve">payment plans </w:t>
      </w:r>
      <w:r>
        <w:t>are effective for customers experiencing financial hardship.</w:t>
      </w:r>
      <w:r w:rsidRPr="00594F61">
        <w:t xml:space="preserve"> </w:t>
      </w:r>
    </w:p>
    <w:p w14:paraId="47E003BB" w14:textId="77777777" w:rsidR="00DB05F5" w:rsidRPr="00594F61" w:rsidRDefault="00DB05F5" w:rsidP="00D23FD0">
      <w:pPr>
        <w:pStyle w:val="Bodycopy"/>
        <w:numPr>
          <w:ilvl w:val="0"/>
          <w:numId w:val="30"/>
        </w:numPr>
      </w:pPr>
      <w:r w:rsidRPr="00594F61">
        <w:t xml:space="preserve">Feedback from service providers is that customers under financial stress may not open their bills </w:t>
      </w:r>
      <w:r>
        <w:t>because they feel overwhelmed</w:t>
      </w:r>
      <w:r w:rsidRPr="00594F61">
        <w:t>, others have poor digital literacy or simply do not have access to reliable internet</w:t>
      </w:r>
      <w:r>
        <w:t xml:space="preserve"> to access information</w:t>
      </w:r>
      <w:r w:rsidRPr="00594F61">
        <w:t xml:space="preserve">. </w:t>
      </w:r>
    </w:p>
    <w:p w14:paraId="77FBF74B" w14:textId="3F551270" w:rsidR="00DB05F5" w:rsidRPr="00594F61" w:rsidRDefault="00487A99" w:rsidP="00D23FD0">
      <w:pPr>
        <w:pStyle w:val="Bodycopy"/>
        <w:numPr>
          <w:ilvl w:val="0"/>
          <w:numId w:val="30"/>
        </w:numPr>
      </w:pPr>
      <w:r>
        <w:lastRenderedPageBreak/>
        <w:t>Westernport Water</w:t>
      </w:r>
      <w:r w:rsidR="00DB05F5">
        <w:t>’s</w:t>
      </w:r>
      <w:r w:rsidR="00DB05F5" w:rsidRPr="00594F61">
        <w:t xml:space="preserve"> hardship services are only helpful if people know they exist; more community education is needed to raise awareness of support services.</w:t>
      </w:r>
    </w:p>
    <w:p w14:paraId="184AFAB3" w14:textId="58E50305" w:rsidR="00DB05F5" w:rsidRDefault="00134BA5" w:rsidP="00D23FD0">
      <w:pPr>
        <w:pStyle w:val="Bodycopy"/>
        <w:numPr>
          <w:ilvl w:val="0"/>
          <w:numId w:val="30"/>
        </w:numPr>
      </w:pPr>
      <w:r>
        <w:rPr>
          <w:noProof/>
        </w:rPr>
        <mc:AlternateContent>
          <mc:Choice Requires="wps">
            <w:drawing>
              <wp:anchor distT="0" distB="0" distL="114300" distR="114300" simplePos="0" relativeHeight="251741184" behindDoc="0" locked="0" layoutInCell="1" allowOverlap="1" wp14:anchorId="3D02694B" wp14:editId="1EAF6D87">
                <wp:simplePos x="0" y="0"/>
                <wp:positionH relativeFrom="column">
                  <wp:posOffset>10795</wp:posOffset>
                </wp:positionH>
                <wp:positionV relativeFrom="paragraph">
                  <wp:posOffset>391692</wp:posOffset>
                </wp:positionV>
                <wp:extent cx="5994400" cy="925033"/>
                <wp:effectExtent l="0" t="0" r="25400" b="27940"/>
                <wp:wrapNone/>
                <wp:docPr id="311" name="Rectangle 311"/>
                <wp:cNvGraphicFramePr/>
                <a:graphic xmlns:a="http://schemas.openxmlformats.org/drawingml/2006/main">
                  <a:graphicData uri="http://schemas.microsoft.com/office/word/2010/wordprocessingShape">
                    <wps:wsp>
                      <wps:cNvSpPr/>
                      <wps:spPr>
                        <a:xfrm>
                          <a:off x="0" y="0"/>
                          <a:ext cx="5994400" cy="925033"/>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3F8CC7C7" w14:textId="2ECCE869" w:rsidR="00322867" w:rsidRPr="000451DC" w:rsidRDefault="00322867" w:rsidP="00D05099">
                            <w:pPr>
                              <w:rPr>
                                <w:color w:val="000000" w:themeColor="text1"/>
                                <w:sz w:val="20"/>
                                <w:szCs w:val="20"/>
                              </w:rPr>
                            </w:pPr>
                            <w:r w:rsidRPr="000451DC">
                              <w:rPr>
                                <w:color w:val="000000" w:themeColor="text1"/>
                                <w:sz w:val="20"/>
                                <w:szCs w:val="20"/>
                              </w:rPr>
                              <w:t>Influenced Result (p.</w:t>
                            </w:r>
                            <w:r>
                              <w:rPr>
                                <w:color w:val="000000" w:themeColor="text1"/>
                                <w:sz w:val="20"/>
                                <w:szCs w:val="20"/>
                              </w:rPr>
                              <w:t>4</w:t>
                            </w:r>
                            <w:r w:rsidR="005D2E5E">
                              <w:rPr>
                                <w:color w:val="000000" w:themeColor="text1"/>
                                <w:sz w:val="20"/>
                                <w:szCs w:val="20"/>
                              </w:rPr>
                              <w:t>5</w:t>
                            </w:r>
                            <w:r w:rsidRPr="000451DC">
                              <w:rPr>
                                <w:color w:val="000000" w:themeColor="text1"/>
                                <w:sz w:val="20"/>
                                <w:szCs w:val="20"/>
                              </w:rPr>
                              <w:t xml:space="preserve">): </w:t>
                            </w:r>
                            <w:r>
                              <w:rPr>
                                <w:color w:val="000000" w:themeColor="text1"/>
                                <w:sz w:val="20"/>
                                <w:szCs w:val="20"/>
                              </w:rPr>
                              <w:t>Westernport Water has worked hard to maintain flat prices for the next period, while increasing its commitment for hardship grants from 25 per annum to 100 in 2023-24. We have rebalanced fixed and variable pricing to give customers greater control over their bill and introduced an output target to focus on the facilitation of utility relief grants. All hardship program education and promotion has been included in operating expenditure forecasts.</w:t>
                            </w:r>
                          </w:p>
                          <w:p w14:paraId="16D8E5D4" w14:textId="77777777" w:rsidR="00322867" w:rsidRPr="000451DC" w:rsidRDefault="00322867" w:rsidP="00D05099">
                            <w:pPr>
                              <w:rPr>
                                <w:color w:val="000000" w:themeColor="text1"/>
                                <w:sz w:val="20"/>
                                <w:szCs w:val="20"/>
                              </w:rPr>
                            </w:pPr>
                          </w:p>
                          <w:p w14:paraId="19F5A2E6" w14:textId="77777777" w:rsidR="00322867" w:rsidRPr="00F9775E" w:rsidRDefault="00322867" w:rsidP="00D05099">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D02694B" id="Rectangle 311" o:spid="_x0000_s1031" style="position:absolute;left:0;text-align:left;margin-left:.85pt;margin-top:30.85pt;width:472pt;height:72.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" fillcolor="#c8f0ff [660]" strokecolor="black [3213]" strokeweight="1pt">
                <v:textbox>
                  <w:txbxContent>
                    <w:p w14:paraId="3F8CC7C7" w14:textId="2ECCE869" w:rsidR="00322867" w:rsidRPr="000451DC" w:rsidRDefault="00322867" w:rsidP="00D05099">
                      <w:pPr>
                        <w:rPr>
                          <w:color w:val="000000" w:themeColor="text1"/>
                          <w:sz w:val="20"/>
                          <w:szCs w:val="20"/>
                        </w:rPr>
                      </w:pPr>
                      <w:r w:rsidRPr="000451DC">
                        <w:rPr>
                          <w:color w:val="000000" w:themeColor="text1"/>
                          <w:sz w:val="20"/>
                          <w:szCs w:val="20"/>
                        </w:rPr>
                        <w:t>Influenced Result (p.</w:t>
                      </w:r>
                      <w:r>
                        <w:rPr>
                          <w:color w:val="000000" w:themeColor="text1"/>
                          <w:sz w:val="20"/>
                          <w:szCs w:val="20"/>
                        </w:rPr>
                        <w:t>4</w:t>
                      </w:r>
                      <w:r w:rsidR="005D2E5E">
                        <w:rPr>
                          <w:color w:val="000000" w:themeColor="text1"/>
                          <w:sz w:val="20"/>
                          <w:szCs w:val="20"/>
                        </w:rPr>
                        <w:t>5</w:t>
                      </w:r>
                      <w:r w:rsidRPr="000451DC">
                        <w:rPr>
                          <w:color w:val="000000" w:themeColor="text1"/>
                          <w:sz w:val="20"/>
                          <w:szCs w:val="20"/>
                        </w:rPr>
                        <w:t xml:space="preserve">): </w:t>
                      </w:r>
                      <w:r>
                        <w:rPr>
                          <w:color w:val="000000" w:themeColor="text1"/>
                          <w:sz w:val="20"/>
                          <w:szCs w:val="20"/>
                        </w:rPr>
                        <w:t>Westernport Water has worked hard to maintain flat prices for the next period, while increasing its commitment for hardship grants from 25 per annum to 100 in 2023-24. We have rebalanced fixed and variable pricing to give customers greater control over their bill and introduced an output target to focus on the facilitation of utility relief grants. All hardship program education and promotion has been included in operating expenditure forecasts.</w:t>
                      </w:r>
                    </w:p>
                    <w:p w14:paraId="16D8E5D4" w14:textId="77777777" w:rsidR="00322867" w:rsidRPr="000451DC" w:rsidRDefault="00322867" w:rsidP="00D05099">
                      <w:pPr>
                        <w:rPr>
                          <w:color w:val="000000" w:themeColor="text1"/>
                          <w:sz w:val="20"/>
                          <w:szCs w:val="20"/>
                        </w:rPr>
                      </w:pPr>
                    </w:p>
                    <w:p w14:paraId="19F5A2E6" w14:textId="77777777" w:rsidR="00322867" w:rsidRPr="00F9775E" w:rsidRDefault="00322867" w:rsidP="00D05099">
                      <w:pPr>
                        <w:rPr>
                          <w:sz w:val="20"/>
                          <w:szCs w:val="20"/>
                        </w:rPr>
                      </w:pPr>
                    </w:p>
                  </w:txbxContent>
                </v:textbox>
              </v:rect>
            </w:pict>
          </mc:Fallback>
        </mc:AlternateContent>
      </w:r>
      <w:r w:rsidR="00DB05F5">
        <w:t>Visibility at events</w:t>
      </w:r>
      <w:r w:rsidR="00DB05F5" w:rsidRPr="00594F61">
        <w:t xml:space="preserve"> in the community will help overcome </w:t>
      </w:r>
      <w:r w:rsidR="00DB05F5">
        <w:t xml:space="preserve">some of the </w:t>
      </w:r>
      <w:r w:rsidR="00DB05F5" w:rsidRPr="00594F61">
        <w:t xml:space="preserve">barriers </w:t>
      </w:r>
      <w:r w:rsidR="00DB05F5">
        <w:t xml:space="preserve">that exist </w:t>
      </w:r>
      <w:r w:rsidR="00DB05F5" w:rsidRPr="00594F61">
        <w:t>to access</w:t>
      </w:r>
      <w:r w:rsidR="00DB05F5">
        <w:t xml:space="preserve"> information and </w:t>
      </w:r>
      <w:r w:rsidR="00DB05F5" w:rsidRPr="00594F61">
        <w:t>services.</w:t>
      </w:r>
    </w:p>
    <w:p w14:paraId="1E78078D" w14:textId="6EE4C1A0" w:rsidR="00A11369" w:rsidRDefault="00A11369" w:rsidP="00A11369">
      <w:pPr>
        <w:pStyle w:val="Bodycopy"/>
      </w:pPr>
    </w:p>
    <w:p w14:paraId="435CCDA2" w14:textId="5A499066" w:rsidR="00A11369" w:rsidRDefault="00A11369" w:rsidP="00A11369">
      <w:pPr>
        <w:pStyle w:val="Bodycopy"/>
      </w:pPr>
    </w:p>
    <w:p w14:paraId="755A4F3B" w14:textId="77777777" w:rsidR="00ED3A02" w:rsidRDefault="00ED3A02" w:rsidP="00DB05F5">
      <w:pPr>
        <w:pStyle w:val="Bodycopy"/>
        <w:rPr>
          <w:b/>
          <w:bCs/>
        </w:rPr>
      </w:pPr>
    </w:p>
    <w:p w14:paraId="0F8061A6" w14:textId="6756507A" w:rsidR="00DB05F5" w:rsidRPr="00ED3A02" w:rsidRDefault="00DB05F5" w:rsidP="00DB05F5">
      <w:pPr>
        <w:pStyle w:val="Bodycopy"/>
        <w:rPr>
          <w:rFonts w:ascii="Circular Std Black" w:hAnsi="Circular Std Black"/>
          <w:bCs/>
        </w:rPr>
      </w:pPr>
      <w:r w:rsidRPr="00ED3A02">
        <w:rPr>
          <w:rFonts w:ascii="Circular Std Black" w:hAnsi="Circular Std Black"/>
          <w:bCs/>
        </w:rPr>
        <w:t>Aboriginal and Torres Strait Islander Engagement</w:t>
      </w:r>
    </w:p>
    <w:p w14:paraId="75EFE6EB" w14:textId="5814F429" w:rsidR="00BD6CEB" w:rsidRPr="00BD6CEB" w:rsidRDefault="0053267D" w:rsidP="00DB05F5">
      <w:pPr>
        <w:pStyle w:val="Bodycopy"/>
      </w:pPr>
      <w:r>
        <w:t>Westernport Water</w:t>
      </w:r>
      <w:r w:rsidR="00DB05F5" w:rsidRPr="00BD6CEB">
        <w:t xml:space="preserve"> engaged with its Reconciliation Action Plan Working Group</w:t>
      </w:r>
      <w:r w:rsidR="00BD6CEB" w:rsidRPr="00BD6CEB">
        <w:t xml:space="preserve"> (RAPWG)</w:t>
      </w:r>
      <w:r w:rsidR="00DB05F5" w:rsidRPr="00BD6CEB">
        <w:t xml:space="preserve"> throughout the engagement process for the 2023 Price Review. </w:t>
      </w:r>
      <w:r w:rsidR="00BD6CEB" w:rsidRPr="00BD6CEB">
        <w:t xml:space="preserve">Members of the RAPWG also provided input into the ‘Choose Your Water Future’ surveys. Westernport Water also engaged </w:t>
      </w:r>
      <w:r w:rsidR="00DB05F5" w:rsidRPr="00BD6CEB">
        <w:t xml:space="preserve">with the Bunurong Land Council </w:t>
      </w:r>
      <w:r w:rsidR="00BD6CEB" w:rsidRPr="00BD6CEB">
        <w:t xml:space="preserve">Aboriginal Corporation </w:t>
      </w:r>
      <w:r w:rsidR="00DB05F5" w:rsidRPr="00BD6CEB">
        <w:t>as the Traditional Owners for our service area to ensure that partnership opportunities and engagement expectations from 2023-28 were identified and well understood.</w:t>
      </w:r>
      <w:r w:rsidR="00BD6CEB" w:rsidRPr="00BD6CEB">
        <w:t xml:space="preserve"> </w:t>
      </w:r>
    </w:p>
    <w:p w14:paraId="1A49DBB1" w14:textId="231B3C3B" w:rsidR="00BD6CEB" w:rsidRPr="00BD6CEB" w:rsidRDefault="00BD6CEB" w:rsidP="00DB05F5">
      <w:pPr>
        <w:pStyle w:val="Bodycopy"/>
      </w:pPr>
      <w:r w:rsidRPr="00BD6CEB">
        <w:t xml:space="preserve">Following discussions, Westernport Water will seek to: develop a Memorandum of Understanding with the </w:t>
      </w:r>
      <w:r w:rsidR="000C6800">
        <w:t xml:space="preserve">Bunurong </w:t>
      </w:r>
      <w:r w:rsidRPr="00BD6CEB">
        <w:t xml:space="preserve">Land Council in the next regulatory period; explore opportunities to support further research into cultural water values within our service area; and establish regular briefings around long term plans for capital works to ensure the </w:t>
      </w:r>
      <w:r w:rsidR="000C6800">
        <w:t xml:space="preserve">Bunurong </w:t>
      </w:r>
      <w:r w:rsidRPr="00BD6CEB">
        <w:t xml:space="preserve">Land Council can resource for cultural heritage and engagement work ahead of time. </w:t>
      </w:r>
    </w:p>
    <w:p w14:paraId="4B2ECEC2" w14:textId="2B519980" w:rsidR="00DB05F5" w:rsidRDefault="00BD6CEB" w:rsidP="00DB05F5">
      <w:pPr>
        <w:pStyle w:val="Bodycopy"/>
      </w:pPr>
      <w:r>
        <w:rPr>
          <w:noProof/>
        </w:rPr>
        <mc:AlternateContent>
          <mc:Choice Requires="wps">
            <w:drawing>
              <wp:anchor distT="0" distB="0" distL="114300" distR="114300" simplePos="0" relativeHeight="251739136" behindDoc="0" locked="0" layoutInCell="1" allowOverlap="1" wp14:anchorId="2FA00244" wp14:editId="4B099455">
                <wp:simplePos x="0" y="0"/>
                <wp:positionH relativeFrom="column">
                  <wp:posOffset>635</wp:posOffset>
                </wp:positionH>
                <wp:positionV relativeFrom="paragraph">
                  <wp:posOffset>11430</wp:posOffset>
                </wp:positionV>
                <wp:extent cx="6115050" cy="609600"/>
                <wp:effectExtent l="0" t="0" r="19050" b="19050"/>
                <wp:wrapNone/>
                <wp:docPr id="310" name="Rectangle 310"/>
                <wp:cNvGraphicFramePr/>
                <a:graphic xmlns:a="http://schemas.openxmlformats.org/drawingml/2006/main">
                  <a:graphicData uri="http://schemas.microsoft.com/office/word/2010/wordprocessingShape">
                    <wps:wsp>
                      <wps:cNvSpPr/>
                      <wps:spPr>
                        <a:xfrm>
                          <a:off x="0" y="0"/>
                          <a:ext cx="6115050" cy="609600"/>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40D4ADCC" w14:textId="55557D94" w:rsidR="00322867" w:rsidRPr="000451DC" w:rsidRDefault="00322867" w:rsidP="00D05099">
                            <w:pPr>
                              <w:rPr>
                                <w:color w:val="000000" w:themeColor="text1"/>
                                <w:sz w:val="20"/>
                                <w:szCs w:val="20"/>
                              </w:rPr>
                            </w:pPr>
                            <w:r w:rsidRPr="000451DC">
                              <w:rPr>
                                <w:color w:val="000000" w:themeColor="text1"/>
                                <w:sz w:val="20"/>
                                <w:szCs w:val="20"/>
                              </w:rPr>
                              <w:t xml:space="preserve">Influenced Result: </w:t>
                            </w:r>
                            <w:r>
                              <w:rPr>
                                <w:color w:val="000000" w:themeColor="text1"/>
                                <w:sz w:val="20"/>
                                <w:szCs w:val="20"/>
                              </w:rPr>
                              <w:t xml:space="preserve">Westernport Water has included funding to deliver its third Reconciliation Action Plan. Funding for other commitments have not been included at this stage due to uncertainty with scope and timing. </w:t>
                            </w:r>
                          </w:p>
                          <w:p w14:paraId="3A1C52F6" w14:textId="77777777" w:rsidR="00322867" w:rsidRPr="00F9775E" w:rsidRDefault="00322867" w:rsidP="00D05099">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FA00244" id="Rectangle 310" o:spid="_x0000_s1032" style="position:absolute;margin-left:.05pt;margin-top:.9pt;width:481.5pt;height:4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" fillcolor="#c8f0ff [660]" strokecolor="black [3213]" strokeweight="1pt">
                <v:textbox>
                  <w:txbxContent>
                    <w:p w14:paraId="40D4ADCC" w14:textId="55557D94" w:rsidR="00322867" w:rsidRPr="000451DC" w:rsidRDefault="00322867" w:rsidP="00D05099">
                      <w:pPr>
                        <w:rPr>
                          <w:color w:val="000000" w:themeColor="text1"/>
                          <w:sz w:val="20"/>
                          <w:szCs w:val="20"/>
                        </w:rPr>
                      </w:pPr>
                      <w:r w:rsidRPr="000451DC">
                        <w:rPr>
                          <w:color w:val="000000" w:themeColor="text1"/>
                          <w:sz w:val="20"/>
                          <w:szCs w:val="20"/>
                        </w:rPr>
                        <w:t xml:space="preserve">Influenced Result: </w:t>
                      </w:r>
                      <w:r>
                        <w:rPr>
                          <w:color w:val="000000" w:themeColor="text1"/>
                          <w:sz w:val="20"/>
                          <w:szCs w:val="20"/>
                        </w:rPr>
                        <w:t xml:space="preserve">Westernport Water has included funding to deliver its third Reconciliation Action Plan. Funding for other commitments have not been included at this stage due to uncertainty with scope and timing. </w:t>
                      </w:r>
                    </w:p>
                    <w:p w14:paraId="3A1C52F6" w14:textId="77777777" w:rsidR="00322867" w:rsidRPr="00F9775E" w:rsidRDefault="00322867" w:rsidP="00D05099">
                      <w:pPr>
                        <w:rPr>
                          <w:sz w:val="20"/>
                          <w:szCs w:val="20"/>
                        </w:rPr>
                      </w:pPr>
                    </w:p>
                  </w:txbxContent>
                </v:textbox>
              </v:rect>
            </w:pict>
          </mc:Fallback>
        </mc:AlternateContent>
      </w:r>
    </w:p>
    <w:p w14:paraId="1ABC5C17" w14:textId="4725ABD5" w:rsidR="00794580" w:rsidRDefault="00794580" w:rsidP="00DB05F5">
      <w:pPr>
        <w:pStyle w:val="Bodycopy"/>
      </w:pPr>
    </w:p>
    <w:p w14:paraId="372BC6B3" w14:textId="77777777" w:rsidR="00794580" w:rsidRDefault="00794580" w:rsidP="00DB05F5">
      <w:pPr>
        <w:pStyle w:val="Subheading2"/>
      </w:pPr>
    </w:p>
    <w:p w14:paraId="5DBEBDD2" w14:textId="692E7AD9" w:rsidR="00DB05F5" w:rsidRDefault="00DB05F5" w:rsidP="00DB05F5">
      <w:pPr>
        <w:pStyle w:val="Subheading2"/>
      </w:pPr>
      <w:r>
        <w:t>Deliberative Forums and Focus Groups</w:t>
      </w:r>
    </w:p>
    <w:p w14:paraId="549A75EF" w14:textId="7751D092" w:rsidR="00535921" w:rsidRDefault="0053267D" w:rsidP="00DB05F5">
      <w:pPr>
        <w:pStyle w:val="Bodycopy"/>
      </w:pPr>
      <w:r>
        <w:t>Westernport Water</w:t>
      </w:r>
      <w:r w:rsidR="00DB05F5">
        <w:t xml:space="preserve"> originally planned to explore options around priority themes </w:t>
      </w:r>
      <w:r>
        <w:t xml:space="preserve">and validate findings </w:t>
      </w:r>
      <w:r w:rsidR="00DB05F5">
        <w:t xml:space="preserve">with customers in person, however COVID-19 risks forced a change in our approach. A skilled customer engagement specialist was recruited to facilitate each online three-hour forum. Management and subject matter experts attended to support the conversation and answer questions. </w:t>
      </w:r>
    </w:p>
    <w:p w14:paraId="2112CE6C" w14:textId="3C8200ED" w:rsidR="00535921" w:rsidRPr="00535921" w:rsidRDefault="00535921" w:rsidP="00535921">
      <w:pPr>
        <w:pStyle w:val="Bodycopy"/>
      </w:pPr>
      <w:r w:rsidRPr="00535921">
        <w:t>The forums focused on three main areas:</w:t>
      </w:r>
      <w:r>
        <w:t xml:space="preserve"> b</w:t>
      </w:r>
      <w:r w:rsidRPr="00535921">
        <w:t>uilding customers' understanding of their role, the work of Westernport Water and creating trust in each other</w:t>
      </w:r>
      <w:r>
        <w:t>; l</w:t>
      </w:r>
      <w:r w:rsidRPr="00535921">
        <w:t>istening to subject matter experts and discussing key focus areas</w:t>
      </w:r>
      <w:r>
        <w:t>; and p</w:t>
      </w:r>
      <w:r w:rsidRPr="00535921">
        <w:t xml:space="preserve">roviding customers with information on the “next steps” of the process, and the opportunity to give feedback on the session and ask additional questions. </w:t>
      </w:r>
    </w:p>
    <w:p w14:paraId="40EF64B0" w14:textId="77777777" w:rsidR="00535921" w:rsidRDefault="00535921" w:rsidP="00535921">
      <w:pPr>
        <w:pStyle w:val="Bodycopy"/>
      </w:pPr>
      <w:r w:rsidRPr="00535921">
        <w:t>Information was provided prior to the forums, to build an understanding of the broader engagement and the options available</w:t>
      </w:r>
      <w:r>
        <w:t>.</w:t>
      </w:r>
      <w:r w:rsidRPr="00535921">
        <w:t xml:space="preserve"> Participation in the process was supported through</w:t>
      </w:r>
      <w:r>
        <w:t xml:space="preserve"> t</w:t>
      </w:r>
      <w:r w:rsidRPr="00535921">
        <w:t>raining on online tools</w:t>
      </w:r>
      <w:r>
        <w:t xml:space="preserve"> (p</w:t>
      </w:r>
      <w:r w:rsidRPr="00535921">
        <w:t>eople that required additional support using online meeting tools like Zoom were offered support</w:t>
      </w:r>
      <w:r>
        <w:t>); r</w:t>
      </w:r>
      <w:r w:rsidRPr="00535921">
        <w:t xml:space="preserve">eminder SMS messages were sent prior to </w:t>
      </w:r>
      <w:r>
        <w:t>each</w:t>
      </w:r>
      <w:r w:rsidRPr="00535921">
        <w:t xml:space="preserve"> meeting</w:t>
      </w:r>
      <w:r>
        <w:t>; and c</w:t>
      </w:r>
      <w:r w:rsidRPr="00535921">
        <w:t>losed captioning</w:t>
      </w:r>
      <w:r>
        <w:t xml:space="preserve"> for hearing impaired participants.</w:t>
      </w:r>
    </w:p>
    <w:p w14:paraId="156599F9" w14:textId="4C3231F0" w:rsidR="009560AB" w:rsidRDefault="00535921" w:rsidP="00535921">
      <w:pPr>
        <w:pStyle w:val="Bodycopy"/>
      </w:pPr>
      <w:r w:rsidRPr="00535921">
        <w:t xml:space="preserve">Customers were selected to reflect the demographic makeup of the Westernport Water </w:t>
      </w:r>
      <w:r>
        <w:t>service area</w:t>
      </w:r>
      <w:r w:rsidRPr="00535921">
        <w:t>, using a stratified sampling approach. To ensure the process was fair and unbiased, recruitment and selection</w:t>
      </w:r>
      <w:r>
        <w:t xml:space="preserve"> was managed by our independent provider</w:t>
      </w:r>
      <w:r w:rsidRPr="00535921">
        <w:t xml:space="preserve">. </w:t>
      </w:r>
      <w:r>
        <w:t>Demographic identifiers included gender, age, cultural background, township, concession, and living arrangements.</w:t>
      </w:r>
      <w:r w:rsidR="009560AB">
        <w:t xml:space="preserve"> Participants were sourced from registrations to align with proportional customer data as much as possible – 89 attendees were recorded across the three forums, selected from 178 customer registrations.</w:t>
      </w:r>
      <w:r w:rsidR="00845318">
        <w:t xml:space="preserve"> The forums were promoted online, in local papers and via bill inserts.</w:t>
      </w:r>
    </w:p>
    <w:p w14:paraId="35535E05" w14:textId="198D62AB" w:rsidR="00C97FD0" w:rsidRDefault="009560AB" w:rsidP="0053267D">
      <w:pPr>
        <w:pStyle w:val="Bodycopy"/>
      </w:pPr>
      <w:r>
        <w:lastRenderedPageBreak/>
        <w:t>Three priority themes were selected for the three forums: climate change, water quality and taste, and access and usage charges/bill impacts. These three themes were identified as the three highest priorities for Westernport Water as part of the ‘Choose Your Water Future Surveys’.</w:t>
      </w:r>
      <w:r w:rsidR="009007BF">
        <w:br/>
      </w:r>
      <w:r w:rsidR="0053267D">
        <w:t xml:space="preserve"> </w:t>
      </w:r>
    </w:p>
    <w:p w14:paraId="6362E7FF" w14:textId="3C8138DE" w:rsidR="000938E1" w:rsidRDefault="000938E1" w:rsidP="000938E1">
      <w:pPr>
        <w:pStyle w:val="Bodycopy"/>
        <w:jc w:val="center"/>
      </w:pPr>
      <w:r>
        <w:rPr>
          <w:noProof/>
        </w:rPr>
        <w:drawing>
          <wp:inline distT="0" distB="0" distL="0" distR="0" wp14:anchorId="0CB2B3EF" wp14:editId="589984D5">
            <wp:extent cx="5011759" cy="24098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9785" cy="2423301"/>
                    </a:xfrm>
                    <a:prstGeom prst="rect">
                      <a:avLst/>
                    </a:prstGeom>
                    <a:noFill/>
                  </pic:spPr>
                </pic:pic>
              </a:graphicData>
            </a:graphic>
          </wp:inline>
        </w:drawing>
      </w:r>
    </w:p>
    <w:p w14:paraId="710CD45E" w14:textId="731305C3" w:rsidR="000938E1" w:rsidRPr="00563F72" w:rsidRDefault="000938E1" w:rsidP="000938E1">
      <w:pPr>
        <w:pStyle w:val="Subheading1"/>
        <w:jc w:val="center"/>
        <w:rPr>
          <w:sz w:val="18"/>
          <w:szCs w:val="18"/>
        </w:rPr>
      </w:pPr>
      <w:r w:rsidRPr="00563F72">
        <w:rPr>
          <w:rFonts w:ascii="Circular Std Book" w:eastAsiaTheme="minorHAnsi" w:hAnsi="Circular Std Book" w:cs="Times New Roman"/>
          <w:bCs w:val="0"/>
          <w:i/>
          <w:iCs/>
          <w:color w:val="auto"/>
          <w:sz w:val="18"/>
          <w:szCs w:val="18"/>
        </w:rPr>
        <w:t xml:space="preserve">Figure </w:t>
      </w:r>
      <w:r>
        <w:rPr>
          <w:rFonts w:ascii="Circular Std Book" w:eastAsiaTheme="minorHAnsi" w:hAnsi="Circular Std Book" w:cs="Times New Roman"/>
          <w:bCs w:val="0"/>
          <w:i/>
          <w:iCs/>
          <w:color w:val="auto"/>
          <w:sz w:val="18"/>
          <w:szCs w:val="18"/>
        </w:rPr>
        <w:t>3</w:t>
      </w:r>
      <w:r w:rsidRPr="00563F72">
        <w:rPr>
          <w:rFonts w:ascii="Circular Std Book" w:eastAsiaTheme="minorHAnsi" w:hAnsi="Circular Std Book" w:cs="Times New Roman"/>
          <w:bCs w:val="0"/>
          <w:i/>
          <w:iCs/>
          <w:color w:val="auto"/>
          <w:sz w:val="18"/>
          <w:szCs w:val="18"/>
        </w:rPr>
        <w:t xml:space="preserve">: </w:t>
      </w:r>
      <w:r>
        <w:rPr>
          <w:rFonts w:ascii="Circular Std Book" w:eastAsiaTheme="minorHAnsi" w:hAnsi="Circular Std Book" w:cs="Times New Roman"/>
          <w:bCs w:val="0"/>
          <w:i/>
          <w:iCs/>
          <w:color w:val="auto"/>
          <w:sz w:val="18"/>
          <w:szCs w:val="18"/>
        </w:rPr>
        <w:t>How priority engagement themes for customers emerged.</w:t>
      </w:r>
    </w:p>
    <w:p w14:paraId="4C21606D" w14:textId="77777777" w:rsidR="009007BF" w:rsidRDefault="009007BF" w:rsidP="00DB05F5">
      <w:pPr>
        <w:pStyle w:val="Bodycopy"/>
      </w:pPr>
    </w:p>
    <w:p w14:paraId="7984F6DB" w14:textId="63158878" w:rsidR="00DB05F5" w:rsidRDefault="00DB05F5" w:rsidP="00DB05F5">
      <w:pPr>
        <w:pStyle w:val="Bodycopy"/>
      </w:pPr>
      <w:r>
        <w:t>Key findings by priority theme and/or questions were as follows:</w:t>
      </w:r>
    </w:p>
    <w:p w14:paraId="7CFF1A07" w14:textId="0D7B01D2" w:rsidR="00DB05F5" w:rsidRPr="004F7E46" w:rsidRDefault="00DB05F5" w:rsidP="00DB05F5">
      <w:pPr>
        <w:pStyle w:val="Bodycopy"/>
        <w:rPr>
          <w:i/>
          <w:iCs/>
        </w:rPr>
      </w:pPr>
      <w:r w:rsidRPr="004F7E46">
        <w:rPr>
          <w:i/>
          <w:iCs/>
        </w:rPr>
        <w:t xml:space="preserve">Q. What is the right timeframe for Net Zero and what mix of initiatives should </w:t>
      </w:r>
      <w:r w:rsidR="00487A99">
        <w:rPr>
          <w:i/>
          <w:iCs/>
        </w:rPr>
        <w:t>Westernport Water</w:t>
      </w:r>
      <w:r w:rsidRPr="004F7E46">
        <w:rPr>
          <w:i/>
          <w:iCs/>
        </w:rPr>
        <w:t xml:space="preserve"> implement in the next five years?</w:t>
      </w:r>
    </w:p>
    <w:p w14:paraId="61968317" w14:textId="103F3813" w:rsidR="00DB05F5" w:rsidRPr="004F7E46" w:rsidRDefault="00DB05F5" w:rsidP="00D23FD0">
      <w:pPr>
        <w:pStyle w:val="Bodycopy"/>
        <w:numPr>
          <w:ilvl w:val="0"/>
          <w:numId w:val="90"/>
        </w:numPr>
      </w:pPr>
      <w:r w:rsidRPr="004F6DCD">
        <w:rPr>
          <w:i/>
          <w:iCs/>
          <w:noProof/>
        </w:rPr>
        <mc:AlternateContent>
          <mc:Choice Requires="wps">
            <w:drawing>
              <wp:anchor distT="45720" distB="45720" distL="114300" distR="114300" simplePos="0" relativeHeight="251698176" behindDoc="0" locked="0" layoutInCell="1" allowOverlap="1" wp14:anchorId="0A3EF92D" wp14:editId="2CE9D9F0">
                <wp:simplePos x="0" y="0"/>
                <wp:positionH relativeFrom="column">
                  <wp:posOffset>3617595</wp:posOffset>
                </wp:positionH>
                <wp:positionV relativeFrom="paragraph">
                  <wp:posOffset>146685</wp:posOffset>
                </wp:positionV>
                <wp:extent cx="2360930" cy="1404620"/>
                <wp:effectExtent l="0" t="0" r="2540" b="508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9666FDA" w14:textId="77777777" w:rsidR="00322867" w:rsidRPr="004F6DCD" w:rsidRDefault="00322867" w:rsidP="00DB05F5">
                            <w:pPr>
                              <w:rPr>
                                <w:color w:val="0070C0"/>
                              </w:rPr>
                            </w:pPr>
                            <w:r w:rsidRPr="004F6DCD">
                              <w:rPr>
                                <w:color w:val="0070C0"/>
                              </w:rPr>
                              <w:t>“If we hold off doing this now then we may be dealing with tougher challenges in the future, not having the funds to do this”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oel="http://schemas.microsoft.com/office/2019/extlst">
            <w:pict>
              <v:shape w14:anchorId="0A3EF92D" id="Text Box 30" o:spid="_x0000_s1033" type="#_x0000_t202" style="position:absolute;left:0;text-align:left;margin-left:284.85pt;margin-top:11.55pt;width:185.9pt;height:110.6pt;z-index:2516981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" stroked="f">
                <v:textbox style="mso-fit-shape-to-text:t">
                  <w:txbxContent>
                    <w:p w14:paraId="29666FDA" w14:textId="77777777" w:rsidR="00322867" w:rsidRPr="004F6DCD" w:rsidRDefault="00322867" w:rsidP="00DB05F5">
                      <w:pPr>
                        <w:rPr>
                          <w:color w:val="0070C0"/>
                        </w:rPr>
                      </w:pPr>
                      <w:r w:rsidRPr="004F6DCD">
                        <w:rPr>
                          <w:color w:val="0070C0"/>
                        </w:rPr>
                        <w:t>“If we hold off doing this now then we may be dealing with tougher challenges in the future, not having the funds to do this”</w:t>
                      </w:r>
                    </w:p>
                  </w:txbxContent>
                </v:textbox>
                <w10:wrap type="square"/>
              </v:shape>
            </w:pict>
          </mc:Fallback>
        </mc:AlternateContent>
      </w:r>
      <w:r w:rsidRPr="004F7E46">
        <w:t xml:space="preserve">Customers supported efforts to accelerate </w:t>
      </w:r>
      <w:r w:rsidR="00487A99">
        <w:t>Westernport Water</w:t>
      </w:r>
      <w:r w:rsidRPr="004F7E46">
        <w:t>’s program of investments to achieve Net Zero by 2030.</w:t>
      </w:r>
    </w:p>
    <w:p w14:paraId="662FEFA1" w14:textId="77777777" w:rsidR="00DB05F5" w:rsidRPr="004F7E46" w:rsidRDefault="00DB05F5" w:rsidP="00D23FD0">
      <w:pPr>
        <w:pStyle w:val="Bodycopy"/>
        <w:numPr>
          <w:ilvl w:val="0"/>
          <w:numId w:val="90"/>
        </w:numPr>
      </w:pPr>
      <w:r w:rsidRPr="004F7E46">
        <w:t xml:space="preserve">Customers noted that timeliness is critical regarding climate change and </w:t>
      </w:r>
      <w:r>
        <w:t xml:space="preserve">that </w:t>
      </w:r>
      <w:r w:rsidRPr="004F7E46">
        <w:t>now is a good time to invest with low interest rates.</w:t>
      </w:r>
      <w:r>
        <w:t xml:space="preserve"> However, a</w:t>
      </w:r>
      <w:r w:rsidRPr="004F7E46">
        <w:t>ny efforts to reduce greenhouse gas emissions need to be supported by a strong evidence-base.</w:t>
      </w:r>
    </w:p>
    <w:p w14:paraId="5808F15E" w14:textId="152B472B" w:rsidR="00DB05F5" w:rsidRDefault="00DB05F5" w:rsidP="00D23FD0">
      <w:pPr>
        <w:pStyle w:val="Bodycopy"/>
        <w:numPr>
          <w:ilvl w:val="0"/>
          <w:numId w:val="90"/>
        </w:numPr>
      </w:pPr>
      <w:r>
        <w:rPr>
          <w:noProof/>
        </w:rPr>
        <mc:AlternateContent>
          <mc:Choice Requires="wps">
            <w:drawing>
              <wp:anchor distT="0" distB="0" distL="114300" distR="114300" simplePos="0" relativeHeight="251710464" behindDoc="0" locked="0" layoutInCell="1" allowOverlap="1" wp14:anchorId="225A9492" wp14:editId="61D55BDE">
                <wp:simplePos x="0" y="0"/>
                <wp:positionH relativeFrom="column">
                  <wp:posOffset>48260</wp:posOffset>
                </wp:positionH>
                <wp:positionV relativeFrom="paragraph">
                  <wp:posOffset>423545</wp:posOffset>
                </wp:positionV>
                <wp:extent cx="6115050" cy="58102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6115050" cy="581025"/>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2ED261A6" w14:textId="31261156"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3</w:t>
                            </w:r>
                            <w:r w:rsidR="005D2E5E">
                              <w:rPr>
                                <w:color w:val="000000" w:themeColor="text1"/>
                                <w:sz w:val="20"/>
                                <w:szCs w:val="20"/>
                              </w:rPr>
                              <w:t>9</w:t>
                            </w:r>
                            <w:r>
                              <w:rPr>
                                <w:color w:val="000000" w:themeColor="text1"/>
                                <w:sz w:val="20"/>
                                <w:szCs w:val="20"/>
                              </w:rPr>
                              <w:t>-</w:t>
                            </w:r>
                            <w:r w:rsidR="005D2E5E">
                              <w:rPr>
                                <w:color w:val="000000" w:themeColor="text1"/>
                                <w:sz w:val="20"/>
                                <w:szCs w:val="20"/>
                              </w:rPr>
                              <w:t>40</w:t>
                            </w:r>
                            <w:r w:rsidRPr="000451DC">
                              <w:rPr>
                                <w:color w:val="000000" w:themeColor="text1"/>
                                <w:sz w:val="20"/>
                                <w:szCs w:val="20"/>
                              </w:rPr>
                              <w:t>): Three of the top 10 major projects (totalling $4.73M) will support the acceleration of efforts to reduce environmental impact and adapt to climate changes. Our greenhouse gas reduction target will also look to improve upon our Statement of Obligations target.</w:t>
                            </w:r>
                          </w:p>
                          <w:p w14:paraId="57F8F3D9" w14:textId="77777777" w:rsidR="00322867" w:rsidRPr="000451DC" w:rsidRDefault="00322867" w:rsidP="00DB05F5">
                            <w:pPr>
                              <w:rPr>
                                <w:color w:val="000000" w:themeColor="text1"/>
                                <w:sz w:val="20"/>
                                <w:szCs w:val="20"/>
                              </w:rPr>
                            </w:pPr>
                          </w:p>
                          <w:p w14:paraId="04AF9DCF" w14:textId="77777777" w:rsidR="00322867" w:rsidRPr="00F9775E" w:rsidRDefault="00322867" w:rsidP="00DB05F5">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25A9492" id="Rectangle 31" o:spid="_x0000_s1034" style="position:absolute;left:0;text-align:left;margin-left:3.8pt;margin-top:33.35pt;width:481.5pt;height:45.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" fillcolor="#c8f0ff [660]" strokecolor="black [3213]" strokeweight="1pt">
                <v:textbox>
                  <w:txbxContent>
                    <w:p w14:paraId="2ED261A6" w14:textId="31261156"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3</w:t>
                      </w:r>
                      <w:r w:rsidR="005D2E5E">
                        <w:rPr>
                          <w:color w:val="000000" w:themeColor="text1"/>
                          <w:sz w:val="20"/>
                          <w:szCs w:val="20"/>
                        </w:rPr>
                        <w:t>9</w:t>
                      </w:r>
                      <w:r>
                        <w:rPr>
                          <w:color w:val="000000" w:themeColor="text1"/>
                          <w:sz w:val="20"/>
                          <w:szCs w:val="20"/>
                        </w:rPr>
                        <w:t>-</w:t>
                      </w:r>
                      <w:r w:rsidR="005D2E5E">
                        <w:rPr>
                          <w:color w:val="000000" w:themeColor="text1"/>
                          <w:sz w:val="20"/>
                          <w:szCs w:val="20"/>
                        </w:rPr>
                        <w:t>40</w:t>
                      </w:r>
                      <w:r w:rsidRPr="000451DC">
                        <w:rPr>
                          <w:color w:val="000000" w:themeColor="text1"/>
                          <w:sz w:val="20"/>
                          <w:szCs w:val="20"/>
                        </w:rPr>
                        <w:t>): Three of the top 10 major projects (totalling $4.73M) will support the acceleration of efforts to reduce environmental impact and adapt to climate changes. Our greenhouse gas reduction target will also look to improve upon our Statement of Obligations target.</w:t>
                      </w:r>
                    </w:p>
                    <w:p w14:paraId="57F8F3D9" w14:textId="77777777" w:rsidR="00322867" w:rsidRPr="000451DC" w:rsidRDefault="00322867" w:rsidP="00DB05F5">
                      <w:pPr>
                        <w:rPr>
                          <w:color w:val="000000" w:themeColor="text1"/>
                          <w:sz w:val="20"/>
                          <w:szCs w:val="20"/>
                        </w:rPr>
                      </w:pPr>
                    </w:p>
                    <w:p w14:paraId="04AF9DCF" w14:textId="77777777" w:rsidR="00322867" w:rsidRPr="00F9775E" w:rsidRDefault="00322867" w:rsidP="00DB05F5">
                      <w:pPr>
                        <w:rPr>
                          <w:sz w:val="20"/>
                          <w:szCs w:val="20"/>
                        </w:rPr>
                      </w:pPr>
                    </w:p>
                  </w:txbxContent>
                </v:textbox>
              </v:rect>
            </w:pict>
          </mc:Fallback>
        </mc:AlternateContent>
      </w:r>
      <w:r>
        <w:t>Customers were cautious about over-committing to projects, noting the</w:t>
      </w:r>
      <w:r w:rsidRPr="004F7E46">
        <w:t xml:space="preserve"> need to be mindful of capacity to deliver and the ongoing maintenance costs of projects.</w:t>
      </w:r>
    </w:p>
    <w:p w14:paraId="3855F6C4" w14:textId="77777777" w:rsidR="00791C78" w:rsidRDefault="00791C78" w:rsidP="00D23FD0">
      <w:pPr>
        <w:pStyle w:val="Bodycopy"/>
        <w:numPr>
          <w:ilvl w:val="0"/>
          <w:numId w:val="8"/>
        </w:numPr>
      </w:pPr>
    </w:p>
    <w:p w14:paraId="6A2082FB" w14:textId="77777777" w:rsidR="00DB05F5" w:rsidRDefault="00DB05F5" w:rsidP="00D23FD0">
      <w:pPr>
        <w:pStyle w:val="Bodycopy"/>
        <w:numPr>
          <w:ilvl w:val="0"/>
          <w:numId w:val="8"/>
        </w:numPr>
      </w:pPr>
    </w:p>
    <w:p w14:paraId="6036A299" w14:textId="77777777" w:rsidR="000938E1" w:rsidRDefault="000938E1">
      <w:pPr>
        <w:rPr>
          <w:rFonts w:ascii="Circular Std Book" w:hAnsi="Circular Std Book" w:cs="Times New Roman"/>
          <w:i/>
          <w:iCs/>
          <w:sz w:val="20"/>
          <w:szCs w:val="20"/>
          <w:lang w:eastAsia="zh-CN"/>
        </w:rPr>
      </w:pPr>
      <w:r>
        <w:rPr>
          <w:i/>
          <w:iCs/>
        </w:rPr>
        <w:br w:type="page"/>
      </w:r>
    </w:p>
    <w:p w14:paraId="4D618FC5" w14:textId="6D11D574" w:rsidR="00DB05F5" w:rsidRDefault="00DB05F5" w:rsidP="00DB05F5">
      <w:pPr>
        <w:pStyle w:val="Bodycopy"/>
        <w:rPr>
          <w:i/>
          <w:iCs/>
        </w:rPr>
      </w:pPr>
      <w:r w:rsidRPr="004F7E46">
        <w:rPr>
          <w:i/>
          <w:iCs/>
        </w:rPr>
        <w:lastRenderedPageBreak/>
        <w:t xml:space="preserve">Q. </w:t>
      </w:r>
      <w:r>
        <w:rPr>
          <w:i/>
          <w:iCs/>
        </w:rPr>
        <w:t xml:space="preserve">How can </w:t>
      </w:r>
      <w:r w:rsidR="00487A99">
        <w:rPr>
          <w:i/>
          <w:iCs/>
        </w:rPr>
        <w:t>Westernport Water</w:t>
      </w:r>
      <w:r>
        <w:rPr>
          <w:i/>
          <w:iCs/>
        </w:rPr>
        <w:t xml:space="preserve"> drive increased value from its wastewater?</w:t>
      </w:r>
    </w:p>
    <w:p w14:paraId="32D564D7" w14:textId="77777777" w:rsidR="00DB05F5" w:rsidRPr="004F6DCD" w:rsidRDefault="00DB05F5" w:rsidP="00D23FD0">
      <w:pPr>
        <w:pStyle w:val="Bodycopy"/>
        <w:numPr>
          <w:ilvl w:val="0"/>
          <w:numId w:val="49"/>
        </w:numPr>
      </w:pPr>
      <w:r w:rsidRPr="004F6DCD">
        <w:rPr>
          <w:i/>
          <w:iCs/>
          <w:noProof/>
        </w:rPr>
        <mc:AlternateContent>
          <mc:Choice Requires="wps">
            <w:drawing>
              <wp:anchor distT="45720" distB="45720" distL="114300" distR="114300" simplePos="0" relativeHeight="251699200" behindDoc="0" locked="0" layoutInCell="1" allowOverlap="1" wp14:anchorId="5FB6B2D8" wp14:editId="7EF7F27D">
                <wp:simplePos x="0" y="0"/>
                <wp:positionH relativeFrom="column">
                  <wp:posOffset>3552825</wp:posOffset>
                </wp:positionH>
                <wp:positionV relativeFrom="paragraph">
                  <wp:posOffset>448945</wp:posOffset>
                </wp:positionV>
                <wp:extent cx="2360930" cy="1095375"/>
                <wp:effectExtent l="0" t="0" r="2540" b="9525"/>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95375"/>
                        </a:xfrm>
                        <a:prstGeom prst="rect">
                          <a:avLst/>
                        </a:prstGeom>
                        <a:solidFill>
                          <a:srgbClr val="FFFFFF"/>
                        </a:solidFill>
                        <a:ln w="9525">
                          <a:noFill/>
                          <a:miter lim="800000"/>
                          <a:headEnd/>
                          <a:tailEnd/>
                        </a:ln>
                      </wps:spPr>
                      <wps:txbx>
                        <w:txbxContent>
                          <w:p w14:paraId="6D802E66" w14:textId="77777777" w:rsidR="00322867" w:rsidRPr="005E5FBF" w:rsidRDefault="00322867" w:rsidP="00DB05F5">
                            <w:pPr>
                              <w:rPr>
                                <w:color w:val="00B050"/>
                              </w:rPr>
                            </w:pPr>
                            <w:r w:rsidRPr="005E5FBF">
                              <w:rPr>
                                <w:color w:val="00B050"/>
                              </w:rPr>
                              <w:t xml:space="preserve">“Learning from your mistakes is very important (lower than anticipated re-use levels). I do like the wetlands idea – the bigger the better!” </w:t>
                            </w:r>
                          </w:p>
                          <w:p w14:paraId="6980F2AB" w14:textId="77777777" w:rsidR="00322867" w:rsidRPr="004F6DCD" w:rsidRDefault="00322867" w:rsidP="00DB05F5">
                            <w:pPr>
                              <w:rPr>
                                <w:color w:val="0070C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5FB6B2D8" id="Text Box 192" o:spid="_x0000_s1035" type="#_x0000_t202" style="position:absolute;left:0;text-align:left;margin-left:279.75pt;margin-top:35.35pt;width:185.9pt;height:86.25pt;z-index:2516992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" stroked="f">
                <v:textbox>
                  <w:txbxContent>
                    <w:p w14:paraId="6D802E66" w14:textId="77777777" w:rsidR="00322867" w:rsidRPr="005E5FBF" w:rsidRDefault="00322867" w:rsidP="00DB05F5">
                      <w:pPr>
                        <w:rPr>
                          <w:color w:val="00B050"/>
                        </w:rPr>
                      </w:pPr>
                      <w:r w:rsidRPr="005E5FBF">
                        <w:rPr>
                          <w:color w:val="00B050"/>
                        </w:rPr>
                        <w:t xml:space="preserve">“Learning from your mistakes is very important (lower than anticipated re-use levels). I do like the wetlands idea – the bigger the better!” </w:t>
                      </w:r>
                    </w:p>
                    <w:p w14:paraId="6980F2AB" w14:textId="77777777" w:rsidR="00322867" w:rsidRPr="004F6DCD" w:rsidRDefault="00322867" w:rsidP="00DB05F5">
                      <w:pPr>
                        <w:rPr>
                          <w:color w:val="0070C0"/>
                        </w:rPr>
                      </w:pPr>
                    </w:p>
                  </w:txbxContent>
                </v:textbox>
                <w10:wrap type="square"/>
              </v:shape>
            </w:pict>
          </mc:Fallback>
        </mc:AlternateContent>
      </w:r>
      <w:r w:rsidRPr="004F6DCD">
        <w:t xml:space="preserve">Customers supported a balanced approach </w:t>
      </w:r>
      <w:r>
        <w:t xml:space="preserve">towards using wastewater </w:t>
      </w:r>
      <w:r w:rsidRPr="004F6DCD">
        <w:t>that would deliver benefits to the environment and support a growing economy.</w:t>
      </w:r>
    </w:p>
    <w:p w14:paraId="3F8A51A4" w14:textId="77777777" w:rsidR="00DB05F5" w:rsidRPr="004F6DCD" w:rsidRDefault="00DB05F5" w:rsidP="00D23FD0">
      <w:pPr>
        <w:pStyle w:val="Bodycopy"/>
        <w:numPr>
          <w:ilvl w:val="0"/>
          <w:numId w:val="48"/>
        </w:numPr>
      </w:pPr>
      <w:r>
        <w:t>Customers noted that re</w:t>
      </w:r>
      <w:r w:rsidRPr="004F6DCD">
        <w:t>storative wetlands would increase opportunit</w:t>
      </w:r>
      <w:r>
        <w:t>ies</w:t>
      </w:r>
      <w:r w:rsidRPr="004F6DCD">
        <w:t xml:space="preserve"> for tourism, recreation and biodiversity.</w:t>
      </w:r>
      <w:r>
        <w:t xml:space="preserve"> However, any i</w:t>
      </w:r>
      <w:r w:rsidRPr="004F6DCD">
        <w:t xml:space="preserve">nvestment in recycled water is </w:t>
      </w:r>
      <w:r>
        <w:t xml:space="preserve">unlikely to be </w:t>
      </w:r>
      <w:r w:rsidRPr="004F6DCD">
        <w:t>profitable and relies on cross-subsidisation – funds should be used carefully</w:t>
      </w:r>
      <w:r>
        <w:t xml:space="preserve"> - m</w:t>
      </w:r>
      <w:r w:rsidRPr="004F6DCD">
        <w:t>ore capital investment will increase cost for customers.</w:t>
      </w:r>
    </w:p>
    <w:p w14:paraId="386AC9A2" w14:textId="77777777" w:rsidR="00DB05F5" w:rsidRDefault="00DB05F5" w:rsidP="00D23FD0">
      <w:pPr>
        <w:pStyle w:val="Bodycopy"/>
        <w:numPr>
          <w:ilvl w:val="0"/>
          <w:numId w:val="47"/>
        </w:numPr>
      </w:pPr>
      <w:r>
        <w:rPr>
          <w:noProof/>
        </w:rPr>
        <mc:AlternateContent>
          <mc:Choice Requires="wps">
            <w:drawing>
              <wp:anchor distT="0" distB="0" distL="114300" distR="114300" simplePos="0" relativeHeight="251711488" behindDoc="0" locked="0" layoutInCell="1" allowOverlap="1" wp14:anchorId="091EA671" wp14:editId="27ABB680">
                <wp:simplePos x="0" y="0"/>
                <wp:positionH relativeFrom="column">
                  <wp:posOffset>38100</wp:posOffset>
                </wp:positionH>
                <wp:positionV relativeFrom="paragraph">
                  <wp:posOffset>446404</wp:posOffset>
                </wp:positionV>
                <wp:extent cx="5994400" cy="600075"/>
                <wp:effectExtent l="0" t="0" r="25400" b="28575"/>
                <wp:wrapNone/>
                <wp:docPr id="193" name="Rectangle 193"/>
                <wp:cNvGraphicFramePr/>
                <a:graphic xmlns:a="http://schemas.openxmlformats.org/drawingml/2006/main">
                  <a:graphicData uri="http://schemas.microsoft.com/office/word/2010/wordprocessingShape">
                    <wps:wsp>
                      <wps:cNvSpPr/>
                      <wps:spPr>
                        <a:xfrm>
                          <a:off x="0" y="0"/>
                          <a:ext cx="5994400" cy="600075"/>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469C13EF" w14:textId="6D66C36D"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3</w:t>
                            </w:r>
                            <w:r w:rsidR="005D2E5E">
                              <w:rPr>
                                <w:color w:val="000000" w:themeColor="text1"/>
                                <w:sz w:val="20"/>
                                <w:szCs w:val="20"/>
                              </w:rPr>
                              <w:t>9</w:t>
                            </w:r>
                            <w:r>
                              <w:rPr>
                                <w:color w:val="000000" w:themeColor="text1"/>
                                <w:sz w:val="20"/>
                                <w:szCs w:val="20"/>
                              </w:rPr>
                              <w:t>-</w:t>
                            </w:r>
                            <w:r w:rsidR="005D2E5E">
                              <w:rPr>
                                <w:color w:val="000000" w:themeColor="text1"/>
                                <w:sz w:val="20"/>
                                <w:szCs w:val="20"/>
                              </w:rPr>
                              <w:t>40</w:t>
                            </w:r>
                            <w:r w:rsidRPr="000451DC">
                              <w:rPr>
                                <w:color w:val="000000" w:themeColor="text1"/>
                                <w:sz w:val="20"/>
                                <w:szCs w:val="20"/>
                              </w:rPr>
                              <w:t>): Two of the top 10 major projects (totalling $5.47M) will utilise recycled water for environmental benefit. The balance between reuse outcomes and reducing nutrient discharge to the ocean is now reflected in our output targets in the outcomes framework.</w:t>
                            </w:r>
                          </w:p>
                          <w:p w14:paraId="6CB58FB6" w14:textId="77777777" w:rsidR="00322867" w:rsidRPr="000451DC" w:rsidRDefault="00322867" w:rsidP="00DB05F5">
                            <w:pPr>
                              <w:rPr>
                                <w:color w:val="000000" w:themeColor="text1"/>
                                <w:sz w:val="20"/>
                                <w:szCs w:val="20"/>
                              </w:rPr>
                            </w:pPr>
                          </w:p>
                          <w:p w14:paraId="0C573BCC" w14:textId="77777777" w:rsidR="00322867" w:rsidRPr="00F9775E" w:rsidRDefault="00322867" w:rsidP="00DB05F5">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91EA671" id="Rectangle 193" o:spid="_x0000_s1036" style="position:absolute;left:0;text-align:left;margin-left:3pt;margin-top:35.15pt;width:472pt;height:47.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" fillcolor="#c8f0ff [660]" strokecolor="black [3213]" strokeweight="1pt">
                <v:textbox>
                  <w:txbxContent>
                    <w:p w14:paraId="469C13EF" w14:textId="6D66C36D"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3</w:t>
                      </w:r>
                      <w:r w:rsidR="005D2E5E">
                        <w:rPr>
                          <w:color w:val="000000" w:themeColor="text1"/>
                          <w:sz w:val="20"/>
                          <w:szCs w:val="20"/>
                        </w:rPr>
                        <w:t>9</w:t>
                      </w:r>
                      <w:r>
                        <w:rPr>
                          <w:color w:val="000000" w:themeColor="text1"/>
                          <w:sz w:val="20"/>
                          <w:szCs w:val="20"/>
                        </w:rPr>
                        <w:t>-</w:t>
                      </w:r>
                      <w:r w:rsidR="005D2E5E">
                        <w:rPr>
                          <w:color w:val="000000" w:themeColor="text1"/>
                          <w:sz w:val="20"/>
                          <w:szCs w:val="20"/>
                        </w:rPr>
                        <w:t>40</w:t>
                      </w:r>
                      <w:r w:rsidRPr="000451DC">
                        <w:rPr>
                          <w:color w:val="000000" w:themeColor="text1"/>
                          <w:sz w:val="20"/>
                          <w:szCs w:val="20"/>
                        </w:rPr>
                        <w:t>): Two of the top 10 major projects (totalling $5.47M) will utilise recycled water for environmental benefit. The balance between reuse outcomes and reducing nutrient discharge to the ocean is now reflected in our output targets in the outcomes framework.</w:t>
                      </w:r>
                    </w:p>
                    <w:p w14:paraId="6CB58FB6" w14:textId="77777777" w:rsidR="00322867" w:rsidRPr="000451DC" w:rsidRDefault="00322867" w:rsidP="00DB05F5">
                      <w:pPr>
                        <w:rPr>
                          <w:color w:val="000000" w:themeColor="text1"/>
                          <w:sz w:val="20"/>
                          <w:szCs w:val="20"/>
                        </w:rPr>
                      </w:pPr>
                    </w:p>
                    <w:p w14:paraId="0C573BCC" w14:textId="77777777" w:rsidR="00322867" w:rsidRPr="00F9775E" w:rsidRDefault="00322867" w:rsidP="00DB05F5">
                      <w:pPr>
                        <w:rPr>
                          <w:sz w:val="20"/>
                          <w:szCs w:val="20"/>
                        </w:rPr>
                      </w:pPr>
                    </w:p>
                  </w:txbxContent>
                </v:textbox>
              </v:rect>
            </w:pict>
          </mc:Fallback>
        </mc:AlternateContent>
      </w:r>
      <w:r w:rsidRPr="004F6DCD">
        <w:t xml:space="preserve">Any investment for an environmental solution </w:t>
      </w:r>
      <w:r>
        <w:t xml:space="preserve">to reduce ocean discharge and improve wastewater quality </w:t>
      </w:r>
      <w:r w:rsidRPr="004F6DCD">
        <w:t xml:space="preserve">should start small and be supported by research and benchmarking as it grows. </w:t>
      </w:r>
    </w:p>
    <w:p w14:paraId="73C62982" w14:textId="77777777" w:rsidR="00DB05F5" w:rsidRDefault="00DB05F5" w:rsidP="00DB05F5">
      <w:pPr>
        <w:pStyle w:val="Bodycopy"/>
      </w:pPr>
    </w:p>
    <w:p w14:paraId="14336261" w14:textId="77777777" w:rsidR="00DB05F5" w:rsidRDefault="00DB05F5" w:rsidP="00DB05F5">
      <w:pPr>
        <w:pStyle w:val="Bodycopy"/>
      </w:pPr>
    </w:p>
    <w:p w14:paraId="1251EA59" w14:textId="2B08B14F" w:rsidR="00DB05F5" w:rsidRPr="004F7E46" w:rsidRDefault="000938E1" w:rsidP="00DB05F5">
      <w:pPr>
        <w:pStyle w:val="Bodycopy"/>
        <w:rPr>
          <w:i/>
          <w:iCs/>
        </w:rPr>
      </w:pPr>
      <w:r>
        <w:rPr>
          <w:i/>
          <w:iCs/>
        </w:rPr>
        <w:br/>
      </w:r>
      <w:r w:rsidR="00DB05F5" w:rsidRPr="004F7E46">
        <w:rPr>
          <w:i/>
          <w:iCs/>
        </w:rPr>
        <w:t xml:space="preserve">Q. </w:t>
      </w:r>
      <w:r w:rsidR="00DB05F5">
        <w:rPr>
          <w:i/>
          <w:iCs/>
        </w:rPr>
        <w:t xml:space="preserve">What initiatives should </w:t>
      </w:r>
      <w:r w:rsidR="00B631D3">
        <w:rPr>
          <w:i/>
          <w:iCs/>
        </w:rPr>
        <w:t>Westernport Water</w:t>
      </w:r>
      <w:r w:rsidR="00DB05F5">
        <w:rPr>
          <w:i/>
          <w:iCs/>
        </w:rPr>
        <w:t xml:space="preserve"> plan for now to deliver improved and consistent tasting water tomorrow?</w:t>
      </w:r>
    </w:p>
    <w:p w14:paraId="6B981A44" w14:textId="77777777" w:rsidR="00DB05F5" w:rsidRDefault="00DB05F5" w:rsidP="00D23FD0">
      <w:pPr>
        <w:pStyle w:val="Bodycopy"/>
        <w:numPr>
          <w:ilvl w:val="0"/>
          <w:numId w:val="50"/>
        </w:numPr>
      </w:pPr>
      <w:r w:rsidRPr="004F6DCD">
        <w:rPr>
          <w:i/>
          <w:iCs/>
          <w:noProof/>
        </w:rPr>
        <mc:AlternateContent>
          <mc:Choice Requires="wps">
            <w:drawing>
              <wp:anchor distT="45720" distB="45720" distL="114300" distR="114300" simplePos="0" relativeHeight="251700224" behindDoc="0" locked="0" layoutInCell="1" allowOverlap="1" wp14:anchorId="7D58CAAE" wp14:editId="01850DEB">
                <wp:simplePos x="0" y="0"/>
                <wp:positionH relativeFrom="column">
                  <wp:posOffset>95250</wp:posOffset>
                </wp:positionH>
                <wp:positionV relativeFrom="paragraph">
                  <wp:posOffset>73660</wp:posOffset>
                </wp:positionV>
                <wp:extent cx="2360930" cy="1295400"/>
                <wp:effectExtent l="0" t="0" r="2540" b="0"/>
                <wp:wrapSquare wrapText="bothSides"/>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95400"/>
                        </a:xfrm>
                        <a:prstGeom prst="rect">
                          <a:avLst/>
                        </a:prstGeom>
                        <a:solidFill>
                          <a:srgbClr val="FFFFFF"/>
                        </a:solidFill>
                        <a:ln w="9525">
                          <a:noFill/>
                          <a:miter lim="800000"/>
                          <a:headEnd/>
                          <a:tailEnd/>
                        </a:ln>
                      </wps:spPr>
                      <wps:txbx>
                        <w:txbxContent>
                          <w:p w14:paraId="00E3BEA7" w14:textId="77777777" w:rsidR="00322867" w:rsidRPr="005E5FBF" w:rsidRDefault="00322867" w:rsidP="00DB05F5">
                            <w:pPr>
                              <w:rPr>
                                <w:color w:val="0070C0"/>
                              </w:rPr>
                            </w:pPr>
                            <w:r w:rsidRPr="005E5FBF">
                              <w:rPr>
                                <w:color w:val="0070C0"/>
                              </w:rPr>
                              <w:t xml:space="preserve">“I’m far more interested in an incremental process, rather than “let’s try new tech”, </w:t>
                            </w:r>
                            <w:r>
                              <w:rPr>
                                <w:color w:val="0070C0"/>
                              </w:rPr>
                              <w:t>WPW</w:t>
                            </w:r>
                            <w:r w:rsidRPr="005E5FBF">
                              <w:rPr>
                                <w:color w:val="0070C0"/>
                              </w:rPr>
                              <w:t xml:space="preserve"> should always be aware of new technology and it should be phased in as required.</w:t>
                            </w:r>
                            <w:r>
                              <w:rPr>
                                <w:color w:val="0070C0"/>
                              </w:rPr>
                              <w:t>”</w:t>
                            </w:r>
                          </w:p>
                          <w:p w14:paraId="3C15C0E5" w14:textId="77777777" w:rsidR="00322867" w:rsidRPr="004F6DCD" w:rsidRDefault="00322867" w:rsidP="00DB05F5">
                            <w:pPr>
                              <w:rPr>
                                <w:color w:val="0070C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7D58CAAE" id="Text Box 194" o:spid="_x0000_s1037" type="#_x0000_t202" style="position:absolute;left:0;text-align:left;margin-left:7.5pt;margin-top:5.8pt;width:185.9pt;height:102pt;z-index:2517002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" stroked="f">
                <v:textbox>
                  <w:txbxContent>
                    <w:p w14:paraId="00E3BEA7" w14:textId="77777777" w:rsidR="00322867" w:rsidRPr="005E5FBF" w:rsidRDefault="00322867" w:rsidP="00DB05F5">
                      <w:pPr>
                        <w:rPr>
                          <w:color w:val="0070C0"/>
                        </w:rPr>
                      </w:pPr>
                      <w:r w:rsidRPr="005E5FBF">
                        <w:rPr>
                          <w:color w:val="0070C0"/>
                        </w:rPr>
                        <w:t xml:space="preserve">“I’m far more interested in an incremental process, rather than “let’s try new tech”, </w:t>
                      </w:r>
                      <w:r>
                        <w:rPr>
                          <w:color w:val="0070C0"/>
                        </w:rPr>
                        <w:t>WPW</w:t>
                      </w:r>
                      <w:r w:rsidRPr="005E5FBF">
                        <w:rPr>
                          <w:color w:val="0070C0"/>
                        </w:rPr>
                        <w:t xml:space="preserve"> should always be aware of new technology and it should be phased in as required.</w:t>
                      </w:r>
                      <w:r>
                        <w:rPr>
                          <w:color w:val="0070C0"/>
                        </w:rPr>
                        <w:t>”</w:t>
                      </w:r>
                    </w:p>
                    <w:p w14:paraId="3C15C0E5" w14:textId="77777777" w:rsidR="00322867" w:rsidRPr="004F6DCD" w:rsidRDefault="00322867" w:rsidP="00DB05F5">
                      <w:pPr>
                        <w:rPr>
                          <w:color w:val="0070C0"/>
                        </w:rPr>
                      </w:pPr>
                    </w:p>
                  </w:txbxContent>
                </v:textbox>
                <w10:wrap type="square"/>
              </v:shape>
            </w:pict>
          </mc:Fallback>
        </mc:AlternateContent>
      </w:r>
      <w:r>
        <w:t xml:space="preserve"> Customers were concerned by the potential for increased costs associated with some options. There was a clear preference for incremental improvements to smooth price impacts.</w:t>
      </w:r>
    </w:p>
    <w:p w14:paraId="45349CE9" w14:textId="7FF0750C" w:rsidR="00DB05F5" w:rsidRDefault="00DB05F5" w:rsidP="00D23FD0">
      <w:pPr>
        <w:pStyle w:val="Bodycopy"/>
        <w:numPr>
          <w:ilvl w:val="0"/>
          <w:numId w:val="51"/>
        </w:numPr>
      </w:pPr>
      <w:r>
        <w:t xml:space="preserve"> Customers supported investigating new and emerging treatment options that could reduce chemical dosing, noting that </w:t>
      </w:r>
      <w:r w:rsidR="00B631D3">
        <w:t>Westernport Water</w:t>
      </w:r>
      <w:r>
        <w:t xml:space="preserve"> needs to be confident that treatment reflects best practice.</w:t>
      </w:r>
    </w:p>
    <w:p w14:paraId="0E747A61" w14:textId="31C9DC8C" w:rsidR="00DB05F5" w:rsidRDefault="00B85407" w:rsidP="00DB05F5">
      <w:pPr>
        <w:pStyle w:val="Bodycopy"/>
      </w:pPr>
      <w:r>
        <w:rPr>
          <w:noProof/>
        </w:rPr>
        <mc:AlternateContent>
          <mc:Choice Requires="wps">
            <w:drawing>
              <wp:anchor distT="0" distB="0" distL="114300" distR="114300" simplePos="0" relativeHeight="251712512" behindDoc="0" locked="0" layoutInCell="1" allowOverlap="1" wp14:anchorId="70A35027" wp14:editId="5731A3CE">
                <wp:simplePos x="0" y="0"/>
                <wp:positionH relativeFrom="column">
                  <wp:posOffset>29210</wp:posOffset>
                </wp:positionH>
                <wp:positionV relativeFrom="paragraph">
                  <wp:posOffset>1270</wp:posOffset>
                </wp:positionV>
                <wp:extent cx="5943600" cy="609600"/>
                <wp:effectExtent l="0" t="0" r="19050" b="19050"/>
                <wp:wrapNone/>
                <wp:docPr id="195" name="Rectangle 195"/>
                <wp:cNvGraphicFramePr/>
                <a:graphic xmlns:a="http://schemas.openxmlformats.org/drawingml/2006/main">
                  <a:graphicData uri="http://schemas.microsoft.com/office/word/2010/wordprocessingShape">
                    <wps:wsp>
                      <wps:cNvSpPr/>
                      <wps:spPr>
                        <a:xfrm>
                          <a:off x="0" y="0"/>
                          <a:ext cx="5943600" cy="609600"/>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751EE94B" w14:textId="0CDBAB78"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6</w:t>
                            </w:r>
                            <w:r w:rsidR="005D2E5E">
                              <w:rPr>
                                <w:color w:val="000000" w:themeColor="text1"/>
                                <w:sz w:val="20"/>
                                <w:szCs w:val="20"/>
                              </w:rPr>
                              <w:t>3</w:t>
                            </w:r>
                            <w:r w:rsidRPr="000451DC">
                              <w:rPr>
                                <w:color w:val="000000" w:themeColor="text1"/>
                                <w:sz w:val="20"/>
                                <w:szCs w:val="20"/>
                              </w:rPr>
                              <w:t>): As a direct result of customer feedback, an independent review of emerging treatment technologies will be undertaken for long-term consideration at our purification plant (as part of the $2.1M Water Quality Continuous Improvement Program).</w:t>
                            </w:r>
                          </w:p>
                          <w:p w14:paraId="3DE8D290" w14:textId="77777777" w:rsidR="00322867" w:rsidRPr="000451DC" w:rsidRDefault="00322867" w:rsidP="00DB05F5">
                            <w:pPr>
                              <w:rPr>
                                <w:color w:val="000000" w:themeColor="text1"/>
                                <w:sz w:val="20"/>
                                <w:szCs w:val="20"/>
                              </w:rPr>
                            </w:pPr>
                          </w:p>
                          <w:p w14:paraId="27E2C2F1" w14:textId="77777777" w:rsidR="00322867" w:rsidRPr="00F9775E" w:rsidRDefault="00322867" w:rsidP="00DB05F5">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0A35027" id="Rectangle 195" o:spid="_x0000_s1038" style="position:absolute;margin-left:2.3pt;margin-top:.1pt;width:468pt;height:4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" fillcolor="#c8f0ff [660]" strokecolor="black [3213]" strokeweight="1pt">
                <v:textbox>
                  <w:txbxContent>
                    <w:p w14:paraId="751EE94B" w14:textId="0CDBAB78"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6</w:t>
                      </w:r>
                      <w:r w:rsidR="005D2E5E">
                        <w:rPr>
                          <w:color w:val="000000" w:themeColor="text1"/>
                          <w:sz w:val="20"/>
                          <w:szCs w:val="20"/>
                        </w:rPr>
                        <w:t>3</w:t>
                      </w:r>
                      <w:r w:rsidRPr="000451DC">
                        <w:rPr>
                          <w:color w:val="000000" w:themeColor="text1"/>
                          <w:sz w:val="20"/>
                          <w:szCs w:val="20"/>
                        </w:rPr>
                        <w:t>): As a direct result of customer feedback, an independent review of emerging treatment technologies will be undertaken for long-term consideration at our purification plant (as part of the $2.1M Water Quality Continuous Improvement Program).</w:t>
                      </w:r>
                    </w:p>
                    <w:p w14:paraId="3DE8D290" w14:textId="77777777" w:rsidR="00322867" w:rsidRPr="000451DC" w:rsidRDefault="00322867" w:rsidP="00DB05F5">
                      <w:pPr>
                        <w:rPr>
                          <w:color w:val="000000" w:themeColor="text1"/>
                          <w:sz w:val="20"/>
                          <w:szCs w:val="20"/>
                        </w:rPr>
                      </w:pPr>
                    </w:p>
                    <w:p w14:paraId="27E2C2F1" w14:textId="77777777" w:rsidR="00322867" w:rsidRPr="00F9775E" w:rsidRDefault="00322867" w:rsidP="00DB05F5">
                      <w:pPr>
                        <w:rPr>
                          <w:sz w:val="20"/>
                          <w:szCs w:val="20"/>
                        </w:rPr>
                      </w:pPr>
                    </w:p>
                  </w:txbxContent>
                </v:textbox>
              </v:rect>
            </w:pict>
          </mc:Fallback>
        </mc:AlternateContent>
      </w:r>
    </w:p>
    <w:p w14:paraId="258785A6" w14:textId="77777777" w:rsidR="00DB05F5" w:rsidRDefault="00DB05F5" w:rsidP="00DB05F5">
      <w:pPr>
        <w:pStyle w:val="Bodycopy"/>
      </w:pPr>
    </w:p>
    <w:p w14:paraId="5B1F03CD" w14:textId="55FA0A07" w:rsidR="00DB05F5" w:rsidRPr="004F7E46" w:rsidRDefault="006077B7" w:rsidP="00DB05F5">
      <w:pPr>
        <w:pStyle w:val="Bodycopy"/>
        <w:rPr>
          <w:i/>
          <w:iCs/>
        </w:rPr>
      </w:pPr>
      <w:r>
        <w:rPr>
          <w:i/>
          <w:iCs/>
        </w:rPr>
        <w:br/>
      </w:r>
      <w:r w:rsidR="00DB05F5" w:rsidRPr="004F7E46">
        <w:rPr>
          <w:i/>
          <w:iCs/>
        </w:rPr>
        <w:t xml:space="preserve">Q. </w:t>
      </w:r>
      <w:r w:rsidR="00DB05F5">
        <w:rPr>
          <w:i/>
          <w:iCs/>
        </w:rPr>
        <w:t xml:space="preserve">What should </w:t>
      </w:r>
      <w:r w:rsidR="00B631D3">
        <w:rPr>
          <w:i/>
          <w:iCs/>
        </w:rPr>
        <w:t>Westernport Water</w:t>
      </w:r>
      <w:r w:rsidR="00DB05F5">
        <w:rPr>
          <w:i/>
          <w:iCs/>
        </w:rPr>
        <w:t xml:space="preserve"> explore for community education and access to drinking water?</w:t>
      </w:r>
    </w:p>
    <w:p w14:paraId="4FE1A8C9" w14:textId="77777777" w:rsidR="00DB05F5" w:rsidRDefault="00DB05F5" w:rsidP="00D23FD0">
      <w:pPr>
        <w:pStyle w:val="Bodycopy"/>
        <w:numPr>
          <w:ilvl w:val="0"/>
          <w:numId w:val="52"/>
        </w:numPr>
      </w:pPr>
      <w:r w:rsidRPr="004F6DCD">
        <w:rPr>
          <w:i/>
          <w:iCs/>
          <w:noProof/>
        </w:rPr>
        <mc:AlternateContent>
          <mc:Choice Requires="wps">
            <w:drawing>
              <wp:anchor distT="45720" distB="45720" distL="114300" distR="114300" simplePos="0" relativeHeight="251701248" behindDoc="0" locked="0" layoutInCell="1" allowOverlap="1" wp14:anchorId="6C819688" wp14:editId="34EC09D4">
                <wp:simplePos x="0" y="0"/>
                <wp:positionH relativeFrom="column">
                  <wp:posOffset>3552825</wp:posOffset>
                </wp:positionH>
                <wp:positionV relativeFrom="paragraph">
                  <wp:posOffset>75565</wp:posOffset>
                </wp:positionV>
                <wp:extent cx="2360930" cy="1371600"/>
                <wp:effectExtent l="0" t="0" r="2540" b="0"/>
                <wp:wrapSquare wrapText="bothSides"/>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71600"/>
                        </a:xfrm>
                        <a:prstGeom prst="rect">
                          <a:avLst/>
                        </a:prstGeom>
                        <a:solidFill>
                          <a:srgbClr val="FFFFFF"/>
                        </a:solidFill>
                        <a:ln w="9525">
                          <a:noFill/>
                          <a:miter lim="800000"/>
                          <a:headEnd/>
                          <a:tailEnd/>
                        </a:ln>
                      </wps:spPr>
                      <wps:txbx>
                        <w:txbxContent>
                          <w:p w14:paraId="38807EC0" w14:textId="1AC2D44A" w:rsidR="00322867" w:rsidRPr="004F6DCD" w:rsidRDefault="00322867" w:rsidP="00DB05F5">
                            <w:pPr>
                              <w:rPr>
                                <w:color w:val="0070C0"/>
                              </w:rPr>
                            </w:pPr>
                            <w:r>
                              <w:rPr>
                                <w:color w:val="00B050"/>
                              </w:rPr>
                              <w:t>“With the current issues we face with climate change… and drinking water avoidance – no brainer. Look at option 2 (an increase in community education)”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6C819688" id="Text Box 196" o:spid="_x0000_s1039" type="#_x0000_t202" style="position:absolute;left:0;text-align:left;margin-left:279.75pt;margin-top:5.95pt;width:185.9pt;height:108pt;z-index:2517012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" stroked="f">
                <v:textbox>
                  <w:txbxContent>
                    <w:p w14:paraId="38807EC0" w14:textId="1AC2D44A" w:rsidR="00322867" w:rsidRPr="004F6DCD" w:rsidRDefault="00322867" w:rsidP="00DB05F5">
                      <w:pPr>
                        <w:rPr>
                          <w:color w:val="0070C0"/>
                        </w:rPr>
                      </w:pPr>
                      <w:r>
                        <w:rPr>
                          <w:color w:val="00B050"/>
                        </w:rPr>
                        <w:t>“With the current issues we face with climate change… and drinking water avoidance – no brainer. Look at option 2 (an increase in community education)”</w:t>
                      </w:r>
                    </w:p>
                  </w:txbxContent>
                </v:textbox>
                <w10:wrap type="square"/>
              </v:shape>
            </w:pict>
          </mc:Fallback>
        </mc:AlternateContent>
      </w:r>
      <w:r>
        <w:t xml:space="preserve">Customer views were mixed. </w:t>
      </w:r>
      <w:r w:rsidRPr="00E433B0">
        <w:t xml:space="preserve">Some customers supported additional </w:t>
      </w:r>
      <w:r>
        <w:t xml:space="preserve">drinking water </w:t>
      </w:r>
      <w:r w:rsidRPr="00E433B0">
        <w:t xml:space="preserve">fountains, particularly for children’s sporting facilities, </w:t>
      </w:r>
      <w:r>
        <w:t xml:space="preserve">while </w:t>
      </w:r>
      <w:r w:rsidRPr="00E433B0">
        <w:t xml:space="preserve">others expressed reticence to use fountains due to </w:t>
      </w:r>
      <w:r>
        <w:t>COVID-19. Overall, there was consensus that the current program be maintained.</w:t>
      </w:r>
    </w:p>
    <w:p w14:paraId="1F1514A4" w14:textId="1B7BF8D0" w:rsidR="00DB05F5" w:rsidRDefault="000938E1" w:rsidP="00D23FD0">
      <w:pPr>
        <w:pStyle w:val="Bodycopy"/>
        <w:numPr>
          <w:ilvl w:val="0"/>
          <w:numId w:val="52"/>
        </w:numPr>
      </w:pPr>
      <w:r>
        <w:rPr>
          <w:noProof/>
        </w:rPr>
        <mc:AlternateContent>
          <mc:Choice Requires="wps">
            <w:drawing>
              <wp:anchor distT="0" distB="0" distL="114300" distR="114300" simplePos="0" relativeHeight="251713536" behindDoc="0" locked="0" layoutInCell="1" allowOverlap="1" wp14:anchorId="32B9CEE6" wp14:editId="50B75DF6">
                <wp:simplePos x="0" y="0"/>
                <wp:positionH relativeFrom="column">
                  <wp:posOffset>19050</wp:posOffset>
                </wp:positionH>
                <wp:positionV relativeFrom="paragraph">
                  <wp:posOffset>670560</wp:posOffset>
                </wp:positionV>
                <wp:extent cx="5994400" cy="752475"/>
                <wp:effectExtent l="0" t="0" r="25400" b="28575"/>
                <wp:wrapNone/>
                <wp:docPr id="197" name="Rectangle 197"/>
                <wp:cNvGraphicFramePr/>
                <a:graphic xmlns:a="http://schemas.openxmlformats.org/drawingml/2006/main">
                  <a:graphicData uri="http://schemas.microsoft.com/office/word/2010/wordprocessingShape">
                    <wps:wsp>
                      <wps:cNvSpPr/>
                      <wps:spPr>
                        <a:xfrm>
                          <a:off x="0" y="0"/>
                          <a:ext cx="5994400" cy="752475"/>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635D7CAC" w14:textId="70EB8D1A"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3</w:t>
                            </w:r>
                            <w:r w:rsidR="005D2E5E">
                              <w:rPr>
                                <w:color w:val="000000" w:themeColor="text1"/>
                                <w:sz w:val="20"/>
                                <w:szCs w:val="20"/>
                              </w:rPr>
                              <w:t>7</w:t>
                            </w:r>
                            <w:r>
                              <w:rPr>
                                <w:color w:val="000000" w:themeColor="text1"/>
                                <w:sz w:val="20"/>
                                <w:szCs w:val="20"/>
                              </w:rPr>
                              <w:t>-3</w:t>
                            </w:r>
                            <w:r w:rsidR="005D2E5E">
                              <w:rPr>
                                <w:color w:val="000000" w:themeColor="text1"/>
                                <w:sz w:val="20"/>
                                <w:szCs w:val="20"/>
                              </w:rPr>
                              <w:t>8</w:t>
                            </w:r>
                            <w:r w:rsidRPr="000451DC">
                              <w:rPr>
                                <w:color w:val="000000" w:themeColor="text1"/>
                                <w:sz w:val="20"/>
                                <w:szCs w:val="20"/>
                              </w:rPr>
                              <w:t xml:space="preserve">): As a direct result of customer feedback, </w:t>
                            </w:r>
                            <w:r>
                              <w:rPr>
                                <w:color w:val="000000" w:themeColor="text1"/>
                                <w:sz w:val="20"/>
                                <w:szCs w:val="20"/>
                              </w:rPr>
                              <w:t>Westernport Water</w:t>
                            </w:r>
                            <w:r w:rsidRPr="000451DC">
                              <w:rPr>
                                <w:color w:val="000000" w:themeColor="text1"/>
                                <w:sz w:val="20"/>
                                <w:szCs w:val="20"/>
                              </w:rPr>
                              <w:t xml:space="preserve"> will install 7 community refill stations with a focus on community sport precincts. </w:t>
                            </w:r>
                            <w:r>
                              <w:rPr>
                                <w:color w:val="000000" w:themeColor="text1"/>
                                <w:sz w:val="20"/>
                                <w:szCs w:val="20"/>
                              </w:rPr>
                              <w:t>Westernport Water</w:t>
                            </w:r>
                            <w:r w:rsidRPr="000451DC">
                              <w:rPr>
                                <w:color w:val="000000" w:themeColor="text1"/>
                                <w:sz w:val="20"/>
                                <w:szCs w:val="20"/>
                              </w:rPr>
                              <w:t xml:space="preserve"> will also work with hospitality and accommodation providers to improve drinking water literacy for visitors and tourists who may be using bottled water.</w:t>
                            </w:r>
                          </w:p>
                          <w:p w14:paraId="1484B7A4" w14:textId="77777777" w:rsidR="00322867" w:rsidRPr="000451DC" w:rsidRDefault="00322867" w:rsidP="00DB05F5">
                            <w:pPr>
                              <w:rPr>
                                <w:color w:val="000000" w:themeColor="text1"/>
                                <w:sz w:val="20"/>
                                <w:szCs w:val="20"/>
                              </w:rPr>
                            </w:pPr>
                          </w:p>
                          <w:p w14:paraId="4285CA4C" w14:textId="77777777" w:rsidR="00322867" w:rsidRPr="00F9775E" w:rsidRDefault="00322867" w:rsidP="00DB05F5">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2B9CEE6" id="Rectangle 197" o:spid="_x0000_s1040" style="position:absolute;left:0;text-align:left;margin-left:1.5pt;margin-top:52.8pt;width:472pt;height:59.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" fillcolor="#c8f0ff [660]" strokecolor="black [3213]" strokeweight="1pt">
                <v:textbox>
                  <w:txbxContent>
                    <w:p w14:paraId="635D7CAC" w14:textId="70EB8D1A"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3</w:t>
                      </w:r>
                      <w:r w:rsidR="005D2E5E">
                        <w:rPr>
                          <w:color w:val="000000" w:themeColor="text1"/>
                          <w:sz w:val="20"/>
                          <w:szCs w:val="20"/>
                        </w:rPr>
                        <w:t>7</w:t>
                      </w:r>
                      <w:r>
                        <w:rPr>
                          <w:color w:val="000000" w:themeColor="text1"/>
                          <w:sz w:val="20"/>
                          <w:szCs w:val="20"/>
                        </w:rPr>
                        <w:t>-3</w:t>
                      </w:r>
                      <w:r w:rsidR="005D2E5E">
                        <w:rPr>
                          <w:color w:val="000000" w:themeColor="text1"/>
                          <w:sz w:val="20"/>
                          <w:szCs w:val="20"/>
                        </w:rPr>
                        <w:t>8</w:t>
                      </w:r>
                      <w:r w:rsidRPr="000451DC">
                        <w:rPr>
                          <w:color w:val="000000" w:themeColor="text1"/>
                          <w:sz w:val="20"/>
                          <w:szCs w:val="20"/>
                        </w:rPr>
                        <w:t xml:space="preserve">): As a direct result of customer feedback, </w:t>
                      </w:r>
                      <w:r>
                        <w:rPr>
                          <w:color w:val="000000" w:themeColor="text1"/>
                          <w:sz w:val="20"/>
                          <w:szCs w:val="20"/>
                        </w:rPr>
                        <w:t>Westernport Water</w:t>
                      </w:r>
                      <w:r w:rsidRPr="000451DC">
                        <w:rPr>
                          <w:color w:val="000000" w:themeColor="text1"/>
                          <w:sz w:val="20"/>
                          <w:szCs w:val="20"/>
                        </w:rPr>
                        <w:t xml:space="preserve"> will install 7 community refill stations with a focus on community sport precincts. </w:t>
                      </w:r>
                      <w:r>
                        <w:rPr>
                          <w:color w:val="000000" w:themeColor="text1"/>
                          <w:sz w:val="20"/>
                          <w:szCs w:val="20"/>
                        </w:rPr>
                        <w:t>Westernport Water</w:t>
                      </w:r>
                      <w:r w:rsidRPr="000451DC">
                        <w:rPr>
                          <w:color w:val="000000" w:themeColor="text1"/>
                          <w:sz w:val="20"/>
                          <w:szCs w:val="20"/>
                        </w:rPr>
                        <w:t xml:space="preserve"> will also work with hospitality and accommodation providers to improve drinking water literacy for visitors and tourists who may be using bottled water.</w:t>
                      </w:r>
                    </w:p>
                    <w:p w14:paraId="1484B7A4" w14:textId="77777777" w:rsidR="00322867" w:rsidRPr="000451DC" w:rsidRDefault="00322867" w:rsidP="00DB05F5">
                      <w:pPr>
                        <w:rPr>
                          <w:color w:val="000000" w:themeColor="text1"/>
                          <w:sz w:val="20"/>
                          <w:szCs w:val="20"/>
                        </w:rPr>
                      </w:pPr>
                    </w:p>
                    <w:p w14:paraId="4285CA4C" w14:textId="77777777" w:rsidR="00322867" w:rsidRPr="00F9775E" w:rsidRDefault="00322867" w:rsidP="00DB05F5">
                      <w:pPr>
                        <w:rPr>
                          <w:sz w:val="20"/>
                          <w:szCs w:val="20"/>
                        </w:rPr>
                      </w:pPr>
                    </w:p>
                  </w:txbxContent>
                </v:textbox>
              </v:rect>
            </w:pict>
          </mc:Fallback>
        </mc:AlternateContent>
      </w:r>
      <w:r w:rsidR="00DB05F5">
        <w:t xml:space="preserve">Customers supported </w:t>
      </w:r>
      <w:r w:rsidR="00DB05F5" w:rsidRPr="00E433B0">
        <w:t>additional fund</w:t>
      </w:r>
      <w:r w:rsidR="00DB05F5">
        <w:t>s</w:t>
      </w:r>
      <w:r w:rsidR="00DB05F5" w:rsidRPr="00E433B0">
        <w:t xml:space="preserve"> for community</w:t>
      </w:r>
      <w:r w:rsidR="00DB05F5">
        <w:t xml:space="preserve"> drinking water </w:t>
      </w:r>
      <w:r w:rsidR="00DB05F5" w:rsidRPr="00E433B0">
        <w:t>education and the maintenance of the existing program of water refill stations (rather than expansion) with a focus on sporting precincts for children.</w:t>
      </w:r>
    </w:p>
    <w:p w14:paraId="06C5A775" w14:textId="0A207D84" w:rsidR="00DB05F5" w:rsidRDefault="00DB05F5" w:rsidP="00DB05F5">
      <w:pPr>
        <w:pStyle w:val="Bodycopy"/>
        <w:ind w:left="360"/>
      </w:pPr>
    </w:p>
    <w:p w14:paraId="73309FB8" w14:textId="77777777" w:rsidR="00DB05F5" w:rsidRDefault="00DB05F5" w:rsidP="00DB05F5">
      <w:pPr>
        <w:pStyle w:val="Bodycopy"/>
        <w:rPr>
          <w:i/>
          <w:iCs/>
        </w:rPr>
      </w:pPr>
      <w:r w:rsidRPr="004F7E46">
        <w:rPr>
          <w:i/>
          <w:iCs/>
        </w:rPr>
        <w:lastRenderedPageBreak/>
        <w:t xml:space="preserve">Q. </w:t>
      </w:r>
      <w:r>
        <w:rPr>
          <w:i/>
          <w:iCs/>
        </w:rPr>
        <w:t>What is your view on the current customer performance-rebates for failed targets?</w:t>
      </w:r>
    </w:p>
    <w:p w14:paraId="2B6C4FFA" w14:textId="77777777" w:rsidR="00DB05F5" w:rsidRPr="00753FC4" w:rsidRDefault="00DB05F5" w:rsidP="00D23FD0">
      <w:pPr>
        <w:pStyle w:val="Bodycopy"/>
        <w:numPr>
          <w:ilvl w:val="0"/>
          <w:numId w:val="91"/>
        </w:numPr>
        <w:tabs>
          <w:tab w:val="left" w:pos="4678"/>
        </w:tabs>
        <w:rPr>
          <w:i/>
          <w:iCs/>
        </w:rPr>
      </w:pPr>
      <w:r w:rsidRPr="00453187">
        <w:rPr>
          <w:noProof/>
        </w:rPr>
        <mc:AlternateContent>
          <mc:Choice Requires="wps">
            <w:drawing>
              <wp:anchor distT="45720" distB="45720" distL="114300" distR="114300" simplePos="0" relativeHeight="251702272" behindDoc="0" locked="0" layoutInCell="1" allowOverlap="1" wp14:anchorId="339047C5" wp14:editId="1FBB26A6">
                <wp:simplePos x="0" y="0"/>
                <wp:positionH relativeFrom="column">
                  <wp:posOffset>95250</wp:posOffset>
                </wp:positionH>
                <wp:positionV relativeFrom="paragraph">
                  <wp:posOffset>124460</wp:posOffset>
                </wp:positionV>
                <wp:extent cx="2360930" cy="1295400"/>
                <wp:effectExtent l="0" t="0" r="2540" b="0"/>
                <wp:wrapSquare wrapText="bothSides"/>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95400"/>
                        </a:xfrm>
                        <a:prstGeom prst="rect">
                          <a:avLst/>
                        </a:prstGeom>
                        <a:solidFill>
                          <a:srgbClr val="FFFFFF"/>
                        </a:solidFill>
                        <a:ln w="9525">
                          <a:noFill/>
                          <a:miter lim="800000"/>
                          <a:headEnd/>
                          <a:tailEnd/>
                        </a:ln>
                      </wps:spPr>
                      <wps:txbx>
                        <w:txbxContent>
                          <w:p w14:paraId="41D1BFD7" w14:textId="77777777" w:rsidR="00322867" w:rsidRPr="00A36087" w:rsidRDefault="00322867" w:rsidP="00DB05F5">
                            <w:pPr>
                              <w:rPr>
                                <w:color w:val="0070C0"/>
                              </w:rPr>
                            </w:pPr>
                            <w:r w:rsidRPr="00A36087">
                              <w:rPr>
                                <w:color w:val="0070C0"/>
                              </w:rPr>
                              <w:t xml:space="preserve">“It seems counter intuitive making </w:t>
                            </w:r>
                            <w:r w:rsidRPr="00FC60A1">
                              <w:rPr>
                                <w:color w:val="0070C0"/>
                              </w:rPr>
                              <w:t>WPW</w:t>
                            </w:r>
                            <w:r w:rsidRPr="00A36087">
                              <w:rPr>
                                <w:color w:val="0070C0"/>
                              </w:rPr>
                              <w:t xml:space="preserve"> find the penalty from their operations budget, thereby reducing opportunity to meet other KPIs.”</w:t>
                            </w:r>
                          </w:p>
                          <w:p w14:paraId="26B96C2E" w14:textId="77777777" w:rsidR="00322867" w:rsidRPr="004F6DCD" w:rsidRDefault="00322867" w:rsidP="00DB05F5">
                            <w:pPr>
                              <w:rPr>
                                <w:color w:val="0070C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339047C5" id="Text Box 198" o:spid="_x0000_s1041" type="#_x0000_t202" style="position:absolute;left:0;text-align:left;margin-left:7.5pt;margin-top:9.8pt;width:185.9pt;height:102pt;z-index:2517022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" stroked="f">
                <v:textbox>
                  <w:txbxContent>
                    <w:p w14:paraId="41D1BFD7" w14:textId="77777777" w:rsidR="00322867" w:rsidRPr="00A36087" w:rsidRDefault="00322867" w:rsidP="00DB05F5">
                      <w:pPr>
                        <w:rPr>
                          <w:color w:val="0070C0"/>
                        </w:rPr>
                      </w:pPr>
                      <w:r w:rsidRPr="00A36087">
                        <w:rPr>
                          <w:color w:val="0070C0"/>
                        </w:rPr>
                        <w:t xml:space="preserve">“It seems counter intuitive making </w:t>
                      </w:r>
                      <w:r w:rsidRPr="00FC60A1">
                        <w:rPr>
                          <w:color w:val="0070C0"/>
                        </w:rPr>
                        <w:t>WPW</w:t>
                      </w:r>
                      <w:r w:rsidRPr="00A36087">
                        <w:rPr>
                          <w:color w:val="0070C0"/>
                        </w:rPr>
                        <w:t xml:space="preserve"> find the penalty from their operations budget, thereby reducing opportunity to meet other KPIs.”</w:t>
                      </w:r>
                    </w:p>
                    <w:p w14:paraId="26B96C2E" w14:textId="77777777" w:rsidR="00322867" w:rsidRPr="004F6DCD" w:rsidRDefault="00322867" w:rsidP="00DB05F5">
                      <w:pPr>
                        <w:rPr>
                          <w:color w:val="0070C0"/>
                        </w:rPr>
                      </w:pPr>
                    </w:p>
                  </w:txbxContent>
                </v:textbox>
                <w10:wrap type="square"/>
              </v:shape>
            </w:pict>
          </mc:Fallback>
        </mc:AlternateContent>
      </w:r>
      <w:r w:rsidRPr="00453187">
        <w:t>Customers agreed that while the principle was correct, they did not believe that the current approach to managing underperformance was effective for two reasons: rebates came at the expense of operational funds that would be spent elsewhere; and the size of the rebate is not material to most customers.</w:t>
      </w:r>
      <w:r>
        <w:rPr>
          <w:i/>
          <w:iCs/>
        </w:rPr>
        <w:t xml:space="preserve"> </w:t>
      </w:r>
    </w:p>
    <w:p w14:paraId="754506A7" w14:textId="7E04FE74" w:rsidR="00DB05F5" w:rsidRDefault="00DB05F5" w:rsidP="00D23FD0">
      <w:pPr>
        <w:pStyle w:val="Bodycopy"/>
        <w:numPr>
          <w:ilvl w:val="0"/>
          <w:numId w:val="91"/>
        </w:numPr>
        <w:tabs>
          <w:tab w:val="left" w:pos="4678"/>
        </w:tabs>
      </w:pPr>
      <w:r>
        <w:rPr>
          <w:noProof/>
        </w:rPr>
        <mc:AlternateContent>
          <mc:Choice Requires="wps">
            <w:drawing>
              <wp:anchor distT="0" distB="0" distL="114300" distR="114300" simplePos="0" relativeHeight="251714560" behindDoc="0" locked="0" layoutInCell="1" allowOverlap="1" wp14:anchorId="3D228B65" wp14:editId="69C66D51">
                <wp:simplePos x="0" y="0"/>
                <wp:positionH relativeFrom="column">
                  <wp:posOffset>67310</wp:posOffset>
                </wp:positionH>
                <wp:positionV relativeFrom="paragraph">
                  <wp:posOffset>549910</wp:posOffset>
                </wp:positionV>
                <wp:extent cx="5994400" cy="904875"/>
                <wp:effectExtent l="0" t="0" r="25400" b="28575"/>
                <wp:wrapNone/>
                <wp:docPr id="199" name="Rectangle 199"/>
                <wp:cNvGraphicFramePr/>
                <a:graphic xmlns:a="http://schemas.openxmlformats.org/drawingml/2006/main">
                  <a:graphicData uri="http://schemas.microsoft.com/office/word/2010/wordprocessingShape">
                    <wps:wsp>
                      <wps:cNvSpPr/>
                      <wps:spPr>
                        <a:xfrm>
                          <a:off x="0" y="0"/>
                          <a:ext cx="5994400" cy="904875"/>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3D27A3AD" w14:textId="7BA88D07"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4</w:t>
                            </w:r>
                            <w:r w:rsidR="005D2E5E">
                              <w:rPr>
                                <w:color w:val="000000" w:themeColor="text1"/>
                                <w:sz w:val="20"/>
                                <w:szCs w:val="20"/>
                              </w:rPr>
                              <w:t>7-48</w:t>
                            </w:r>
                            <w:r w:rsidRPr="000451DC">
                              <w:rPr>
                                <w:color w:val="000000" w:themeColor="text1"/>
                                <w:sz w:val="20"/>
                                <w:szCs w:val="20"/>
                              </w:rPr>
                              <w:t xml:space="preserve">): A new performance management framework will be introduced. A customer panel will be formed each year to provide commentary on </w:t>
                            </w:r>
                            <w:r>
                              <w:rPr>
                                <w:color w:val="000000" w:themeColor="text1"/>
                                <w:sz w:val="20"/>
                                <w:szCs w:val="20"/>
                              </w:rPr>
                              <w:t>Westernport Water</w:t>
                            </w:r>
                            <w:r w:rsidRPr="000451DC">
                              <w:rPr>
                                <w:color w:val="000000" w:themeColor="text1"/>
                                <w:sz w:val="20"/>
                                <w:szCs w:val="20"/>
                              </w:rPr>
                              <w:t xml:space="preserve">’s performance to accompany the </w:t>
                            </w:r>
                            <w:r>
                              <w:rPr>
                                <w:color w:val="000000" w:themeColor="text1"/>
                                <w:sz w:val="20"/>
                                <w:szCs w:val="20"/>
                              </w:rPr>
                              <w:t>Annual Watermark</w:t>
                            </w:r>
                            <w:r w:rsidRPr="000451DC">
                              <w:rPr>
                                <w:color w:val="000000" w:themeColor="text1"/>
                                <w:sz w:val="20"/>
                                <w:szCs w:val="20"/>
                              </w:rPr>
                              <w:t xml:space="preserve">. Further, if an outcome is missed in consecutive years, </w:t>
                            </w:r>
                            <w:r>
                              <w:rPr>
                                <w:color w:val="000000" w:themeColor="text1"/>
                                <w:sz w:val="20"/>
                                <w:szCs w:val="20"/>
                              </w:rPr>
                              <w:t>Westernport Water</w:t>
                            </w:r>
                            <w:r w:rsidRPr="000451DC">
                              <w:rPr>
                                <w:color w:val="000000" w:themeColor="text1"/>
                                <w:sz w:val="20"/>
                                <w:szCs w:val="20"/>
                              </w:rPr>
                              <w:t xml:space="preserve"> must present a corrective action plan to customers and provide $25,000 to a</w:t>
                            </w:r>
                            <w:r>
                              <w:rPr>
                                <w:color w:val="000000" w:themeColor="text1"/>
                                <w:sz w:val="20"/>
                                <w:szCs w:val="20"/>
                              </w:rPr>
                              <w:t xml:space="preserve"> related</w:t>
                            </w:r>
                            <w:r w:rsidRPr="000451DC">
                              <w:rPr>
                                <w:color w:val="000000" w:themeColor="text1"/>
                                <w:sz w:val="20"/>
                                <w:szCs w:val="20"/>
                              </w:rPr>
                              <w:t xml:space="preserve"> community-led initiative following an Expression of Interest process. </w:t>
                            </w:r>
                          </w:p>
                          <w:p w14:paraId="34BEEC9B" w14:textId="77777777" w:rsidR="00322867" w:rsidRDefault="00322867" w:rsidP="00DB05F5">
                            <w:pPr>
                              <w:rPr>
                                <w:sz w:val="20"/>
                                <w:szCs w:val="20"/>
                              </w:rPr>
                            </w:pPr>
                          </w:p>
                          <w:p w14:paraId="1B87B819" w14:textId="77777777" w:rsidR="00322867" w:rsidRDefault="00322867" w:rsidP="00DB05F5">
                            <w:pPr>
                              <w:rPr>
                                <w:sz w:val="20"/>
                                <w:szCs w:val="20"/>
                              </w:rPr>
                            </w:pPr>
                          </w:p>
                          <w:p w14:paraId="40AE5CFE" w14:textId="77777777" w:rsidR="00322867" w:rsidRDefault="00322867" w:rsidP="00DB05F5">
                            <w:pPr>
                              <w:rPr>
                                <w:sz w:val="20"/>
                                <w:szCs w:val="20"/>
                              </w:rPr>
                            </w:pPr>
                          </w:p>
                          <w:p w14:paraId="7C3241CE" w14:textId="77777777" w:rsidR="00322867" w:rsidRDefault="00322867" w:rsidP="00DB05F5">
                            <w:pPr>
                              <w:rPr>
                                <w:sz w:val="20"/>
                                <w:szCs w:val="20"/>
                              </w:rPr>
                            </w:pPr>
                          </w:p>
                          <w:p w14:paraId="2F136B41" w14:textId="77777777" w:rsidR="00322867" w:rsidRPr="00F9775E" w:rsidRDefault="00322867" w:rsidP="00DB05F5">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D228B65" id="Rectangle 199" o:spid="_x0000_s1042" style="position:absolute;left:0;text-align:left;margin-left:5.3pt;margin-top:43.3pt;width:472pt;height:71.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" fillcolor="#c8f0ff [660]" strokecolor="black [3213]" strokeweight="1pt">
                <v:textbox>
                  <w:txbxContent>
                    <w:p w14:paraId="3D27A3AD" w14:textId="7BA88D07" w:rsidR="00322867" w:rsidRPr="000451DC" w:rsidRDefault="00322867" w:rsidP="00DB05F5">
                      <w:pPr>
                        <w:rPr>
                          <w:color w:val="000000" w:themeColor="text1"/>
                          <w:sz w:val="20"/>
                          <w:szCs w:val="20"/>
                        </w:rPr>
                      </w:pPr>
                      <w:r w:rsidRPr="000451DC">
                        <w:rPr>
                          <w:color w:val="000000" w:themeColor="text1"/>
                          <w:sz w:val="20"/>
                          <w:szCs w:val="20"/>
                        </w:rPr>
                        <w:t>Influenced Result (p.</w:t>
                      </w:r>
                      <w:r>
                        <w:rPr>
                          <w:color w:val="000000" w:themeColor="text1"/>
                          <w:sz w:val="20"/>
                          <w:szCs w:val="20"/>
                        </w:rPr>
                        <w:t>4</w:t>
                      </w:r>
                      <w:r w:rsidR="005D2E5E">
                        <w:rPr>
                          <w:color w:val="000000" w:themeColor="text1"/>
                          <w:sz w:val="20"/>
                          <w:szCs w:val="20"/>
                        </w:rPr>
                        <w:t>7-48</w:t>
                      </w:r>
                      <w:r w:rsidRPr="000451DC">
                        <w:rPr>
                          <w:color w:val="000000" w:themeColor="text1"/>
                          <w:sz w:val="20"/>
                          <w:szCs w:val="20"/>
                        </w:rPr>
                        <w:t xml:space="preserve">): A new performance management framework will be introduced. A customer panel will be formed each year to provide commentary on </w:t>
                      </w:r>
                      <w:r>
                        <w:rPr>
                          <w:color w:val="000000" w:themeColor="text1"/>
                          <w:sz w:val="20"/>
                          <w:szCs w:val="20"/>
                        </w:rPr>
                        <w:t>Westernport Water</w:t>
                      </w:r>
                      <w:r w:rsidRPr="000451DC">
                        <w:rPr>
                          <w:color w:val="000000" w:themeColor="text1"/>
                          <w:sz w:val="20"/>
                          <w:szCs w:val="20"/>
                        </w:rPr>
                        <w:t xml:space="preserve">’s performance to accompany the </w:t>
                      </w:r>
                      <w:r>
                        <w:rPr>
                          <w:color w:val="000000" w:themeColor="text1"/>
                          <w:sz w:val="20"/>
                          <w:szCs w:val="20"/>
                        </w:rPr>
                        <w:t>Annual Watermark</w:t>
                      </w:r>
                      <w:r w:rsidRPr="000451DC">
                        <w:rPr>
                          <w:color w:val="000000" w:themeColor="text1"/>
                          <w:sz w:val="20"/>
                          <w:szCs w:val="20"/>
                        </w:rPr>
                        <w:t xml:space="preserve">. Further, if an outcome is missed in consecutive years, </w:t>
                      </w:r>
                      <w:r>
                        <w:rPr>
                          <w:color w:val="000000" w:themeColor="text1"/>
                          <w:sz w:val="20"/>
                          <w:szCs w:val="20"/>
                        </w:rPr>
                        <w:t>Westernport Water</w:t>
                      </w:r>
                      <w:r w:rsidRPr="000451DC">
                        <w:rPr>
                          <w:color w:val="000000" w:themeColor="text1"/>
                          <w:sz w:val="20"/>
                          <w:szCs w:val="20"/>
                        </w:rPr>
                        <w:t xml:space="preserve"> must present a corrective action plan to customers and provide $25,000 to a</w:t>
                      </w:r>
                      <w:r>
                        <w:rPr>
                          <w:color w:val="000000" w:themeColor="text1"/>
                          <w:sz w:val="20"/>
                          <w:szCs w:val="20"/>
                        </w:rPr>
                        <w:t xml:space="preserve"> related</w:t>
                      </w:r>
                      <w:r w:rsidRPr="000451DC">
                        <w:rPr>
                          <w:color w:val="000000" w:themeColor="text1"/>
                          <w:sz w:val="20"/>
                          <w:szCs w:val="20"/>
                        </w:rPr>
                        <w:t xml:space="preserve"> community-led initiative following an Expression of Interest process. </w:t>
                      </w:r>
                    </w:p>
                    <w:p w14:paraId="34BEEC9B" w14:textId="77777777" w:rsidR="00322867" w:rsidRDefault="00322867" w:rsidP="00DB05F5">
                      <w:pPr>
                        <w:rPr>
                          <w:sz w:val="20"/>
                          <w:szCs w:val="20"/>
                        </w:rPr>
                      </w:pPr>
                    </w:p>
                    <w:p w14:paraId="1B87B819" w14:textId="77777777" w:rsidR="00322867" w:rsidRDefault="00322867" w:rsidP="00DB05F5">
                      <w:pPr>
                        <w:rPr>
                          <w:sz w:val="20"/>
                          <w:szCs w:val="20"/>
                        </w:rPr>
                      </w:pPr>
                    </w:p>
                    <w:p w14:paraId="40AE5CFE" w14:textId="77777777" w:rsidR="00322867" w:rsidRDefault="00322867" w:rsidP="00DB05F5">
                      <w:pPr>
                        <w:rPr>
                          <w:sz w:val="20"/>
                          <w:szCs w:val="20"/>
                        </w:rPr>
                      </w:pPr>
                    </w:p>
                    <w:p w14:paraId="7C3241CE" w14:textId="77777777" w:rsidR="00322867" w:rsidRDefault="00322867" w:rsidP="00DB05F5">
                      <w:pPr>
                        <w:rPr>
                          <w:sz w:val="20"/>
                          <w:szCs w:val="20"/>
                        </w:rPr>
                      </w:pPr>
                    </w:p>
                    <w:p w14:paraId="2F136B41" w14:textId="77777777" w:rsidR="00322867" w:rsidRPr="00F9775E" w:rsidRDefault="00322867" w:rsidP="00DB05F5">
                      <w:pPr>
                        <w:rPr>
                          <w:sz w:val="20"/>
                          <w:szCs w:val="20"/>
                        </w:rPr>
                      </w:pPr>
                    </w:p>
                  </w:txbxContent>
                </v:textbox>
              </v:rect>
            </w:pict>
          </mc:Fallback>
        </mc:AlternateContent>
      </w:r>
      <w:r w:rsidRPr="00453187">
        <w:t xml:space="preserve">A customer panel was the preferred means to assess performance or redirect funds to relevant projects, identified for consideration by </w:t>
      </w:r>
      <w:r w:rsidR="00B631D3">
        <w:t>Westernport Water</w:t>
      </w:r>
      <w:r w:rsidRPr="00453187">
        <w:t>.</w:t>
      </w:r>
    </w:p>
    <w:p w14:paraId="20A29F81" w14:textId="19CDD8FB" w:rsidR="000938E1" w:rsidRDefault="000938E1" w:rsidP="000938E1">
      <w:pPr>
        <w:pStyle w:val="Bodycopy"/>
      </w:pPr>
    </w:p>
    <w:p w14:paraId="0909C2BE" w14:textId="77777777" w:rsidR="000938E1" w:rsidRDefault="000938E1" w:rsidP="000938E1">
      <w:pPr>
        <w:pStyle w:val="Bodycopy"/>
      </w:pPr>
    </w:p>
    <w:p w14:paraId="4F6F73BD" w14:textId="77777777" w:rsidR="009560AB" w:rsidRDefault="009560AB" w:rsidP="00D23FD0">
      <w:pPr>
        <w:pStyle w:val="Bodycopy"/>
        <w:numPr>
          <w:ilvl w:val="0"/>
          <w:numId w:val="9"/>
        </w:numPr>
      </w:pPr>
    </w:p>
    <w:p w14:paraId="2976A516" w14:textId="77777777" w:rsidR="00DB05F5" w:rsidRPr="00253EE9" w:rsidRDefault="00DB05F5" w:rsidP="00DB05F5">
      <w:pPr>
        <w:pStyle w:val="Bodycopy"/>
        <w:rPr>
          <w:b/>
          <w:bCs/>
          <w:i/>
          <w:iCs/>
        </w:rPr>
      </w:pPr>
      <w:r w:rsidRPr="004F6DCD">
        <w:rPr>
          <w:i/>
          <w:iCs/>
          <w:noProof/>
        </w:rPr>
        <mc:AlternateContent>
          <mc:Choice Requires="wps">
            <w:drawing>
              <wp:anchor distT="45720" distB="45720" distL="114300" distR="114300" simplePos="0" relativeHeight="251703296" behindDoc="0" locked="0" layoutInCell="1" allowOverlap="1" wp14:anchorId="4F249C97" wp14:editId="3D6A5FB9">
                <wp:simplePos x="0" y="0"/>
                <wp:positionH relativeFrom="column">
                  <wp:posOffset>3533775</wp:posOffset>
                </wp:positionH>
                <wp:positionV relativeFrom="paragraph">
                  <wp:posOffset>457200</wp:posOffset>
                </wp:positionV>
                <wp:extent cx="2360930" cy="714375"/>
                <wp:effectExtent l="0" t="0" r="2540" b="9525"/>
                <wp:wrapSquare wrapText="bothSides"/>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14375"/>
                        </a:xfrm>
                        <a:prstGeom prst="rect">
                          <a:avLst/>
                        </a:prstGeom>
                        <a:solidFill>
                          <a:srgbClr val="FFFFFF"/>
                        </a:solidFill>
                        <a:ln w="9525">
                          <a:noFill/>
                          <a:miter lim="800000"/>
                          <a:headEnd/>
                          <a:tailEnd/>
                        </a:ln>
                      </wps:spPr>
                      <wps:txbx>
                        <w:txbxContent>
                          <w:p w14:paraId="6E908B16" w14:textId="77777777" w:rsidR="00322867" w:rsidRPr="000223D2" w:rsidRDefault="00322867" w:rsidP="00DB05F5">
                            <w:pPr>
                              <w:rPr>
                                <w:color w:val="0070C0"/>
                              </w:rPr>
                            </w:pPr>
                            <w:r w:rsidRPr="000223D2">
                              <w:rPr>
                                <w:color w:val="0070C0"/>
                              </w:rPr>
                              <w:t>“My water usage is so low; I would like to see reduced fixed charges to reduce my bill.”</w:t>
                            </w:r>
                          </w:p>
                          <w:p w14:paraId="3A34B444" w14:textId="77777777" w:rsidR="00322867" w:rsidRPr="004F6DCD" w:rsidRDefault="00322867" w:rsidP="00DB05F5">
                            <w:pPr>
                              <w:rPr>
                                <w:color w:val="0070C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4F249C97" id="Text Box 200" o:spid="_x0000_s1043" type="#_x0000_t202" style="position:absolute;margin-left:278.25pt;margin-top:36pt;width:185.9pt;height:56.25pt;z-index:2517032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" stroked="f">
                <v:textbox>
                  <w:txbxContent>
                    <w:p w14:paraId="6E908B16" w14:textId="77777777" w:rsidR="00322867" w:rsidRPr="000223D2" w:rsidRDefault="00322867" w:rsidP="00DB05F5">
                      <w:pPr>
                        <w:rPr>
                          <w:color w:val="0070C0"/>
                        </w:rPr>
                      </w:pPr>
                      <w:r w:rsidRPr="000223D2">
                        <w:rPr>
                          <w:color w:val="0070C0"/>
                        </w:rPr>
                        <w:t>“My water usage is so low; I would like to see reduced fixed charges to reduce my bill.”</w:t>
                      </w:r>
                    </w:p>
                    <w:p w14:paraId="3A34B444" w14:textId="77777777" w:rsidR="00322867" w:rsidRPr="004F6DCD" w:rsidRDefault="00322867" w:rsidP="00DB05F5">
                      <w:pPr>
                        <w:rPr>
                          <w:color w:val="0070C0"/>
                        </w:rPr>
                      </w:pPr>
                    </w:p>
                  </w:txbxContent>
                </v:textbox>
                <w10:wrap type="square"/>
              </v:shape>
            </w:pict>
          </mc:Fallback>
        </mc:AlternateContent>
      </w:r>
      <w:r>
        <w:rPr>
          <w:b/>
          <w:bCs/>
          <w:i/>
          <w:iCs/>
        </w:rPr>
        <w:t xml:space="preserve">Q. </w:t>
      </w:r>
      <w:r w:rsidRPr="0070455B">
        <w:rPr>
          <w:b/>
          <w:bCs/>
          <w:i/>
          <w:iCs/>
        </w:rPr>
        <w:t>How does reducing the fixed (access) charge affect different types of residential and commercial customers?</w:t>
      </w:r>
    </w:p>
    <w:p w14:paraId="47A7F32A" w14:textId="47948F0A" w:rsidR="00DB05F5" w:rsidRPr="0070455B" w:rsidRDefault="00DB05F5" w:rsidP="00D23FD0">
      <w:pPr>
        <w:pStyle w:val="Bodycopy"/>
        <w:numPr>
          <w:ilvl w:val="0"/>
          <w:numId w:val="53"/>
        </w:numPr>
      </w:pPr>
      <w:r w:rsidRPr="0070455B">
        <w:t xml:space="preserve">Some customers felt current charges discriminate against good water savers and </w:t>
      </w:r>
      <w:r w:rsidR="00B631D3">
        <w:t>Westernport Water</w:t>
      </w:r>
      <w:r w:rsidRPr="0070455B">
        <w:t xml:space="preserve"> should promote more of a user pays system.</w:t>
      </w:r>
    </w:p>
    <w:p w14:paraId="1128789D" w14:textId="77777777" w:rsidR="00DB05F5" w:rsidRPr="0070455B" w:rsidRDefault="00DB05F5" w:rsidP="00D23FD0">
      <w:pPr>
        <w:pStyle w:val="Bodycopy"/>
        <w:numPr>
          <w:ilvl w:val="0"/>
          <w:numId w:val="53"/>
        </w:numPr>
      </w:pPr>
      <w:r w:rsidRPr="0070455B">
        <w:t>Others felt the current balance should remain, otherwise changes will discriminate against low income and vulnerable customers.</w:t>
      </w:r>
    </w:p>
    <w:p w14:paraId="58A7D728" w14:textId="77777777" w:rsidR="00DB05F5" w:rsidRDefault="00DB05F5" w:rsidP="00D23FD0">
      <w:pPr>
        <w:pStyle w:val="Bodycopy"/>
        <w:numPr>
          <w:ilvl w:val="0"/>
          <w:numId w:val="53"/>
        </w:numPr>
      </w:pPr>
      <w:r w:rsidRPr="004F6DCD">
        <w:rPr>
          <w:i/>
          <w:iCs/>
          <w:noProof/>
        </w:rPr>
        <mc:AlternateContent>
          <mc:Choice Requires="wps">
            <w:drawing>
              <wp:anchor distT="45720" distB="45720" distL="114300" distR="114300" simplePos="0" relativeHeight="251704320" behindDoc="0" locked="0" layoutInCell="1" allowOverlap="1" wp14:anchorId="4A228B8F" wp14:editId="34E6FE12">
                <wp:simplePos x="0" y="0"/>
                <wp:positionH relativeFrom="column">
                  <wp:posOffset>66675</wp:posOffset>
                </wp:positionH>
                <wp:positionV relativeFrom="paragraph">
                  <wp:posOffset>418465</wp:posOffset>
                </wp:positionV>
                <wp:extent cx="2133600" cy="876300"/>
                <wp:effectExtent l="0" t="0" r="0" b="0"/>
                <wp:wrapSquare wrapText="bothSides"/>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876300"/>
                        </a:xfrm>
                        <a:prstGeom prst="rect">
                          <a:avLst/>
                        </a:prstGeom>
                        <a:solidFill>
                          <a:srgbClr val="FFFFFF"/>
                        </a:solidFill>
                        <a:ln w="9525">
                          <a:noFill/>
                          <a:miter lim="800000"/>
                          <a:headEnd/>
                          <a:tailEnd/>
                        </a:ln>
                      </wps:spPr>
                      <wps:txbx>
                        <w:txbxContent>
                          <w:p w14:paraId="47724E76" w14:textId="77777777" w:rsidR="00322867" w:rsidRPr="000223D2" w:rsidRDefault="00322867" w:rsidP="00DB05F5">
                            <w:pPr>
                              <w:rPr>
                                <w:color w:val="00B050"/>
                              </w:rPr>
                            </w:pPr>
                            <w:r w:rsidRPr="000223D2">
                              <w:rPr>
                                <w:color w:val="00B050"/>
                              </w:rPr>
                              <w:t>“As a renter, I don’t mind paying more if it means my pensioner mother saves money.”</w:t>
                            </w:r>
                          </w:p>
                          <w:p w14:paraId="0738CF6D" w14:textId="77777777" w:rsidR="00322867" w:rsidRPr="004F6DCD" w:rsidRDefault="00322867" w:rsidP="00DB05F5">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A228B8F" id="Text Box 201" o:spid="_x0000_s1044" type="#_x0000_t202" style="position:absolute;left:0;text-align:left;margin-left:5.25pt;margin-top:32.95pt;width:168pt;height:69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" stroked="f">
                <v:textbox>
                  <w:txbxContent>
                    <w:p w14:paraId="47724E76" w14:textId="77777777" w:rsidR="00322867" w:rsidRPr="000223D2" w:rsidRDefault="00322867" w:rsidP="00DB05F5">
                      <w:pPr>
                        <w:rPr>
                          <w:color w:val="00B050"/>
                        </w:rPr>
                      </w:pPr>
                      <w:r w:rsidRPr="000223D2">
                        <w:rPr>
                          <w:color w:val="00B050"/>
                        </w:rPr>
                        <w:t>“As a renter, I don’t mind paying more if it means my pensioner mother saves money.”</w:t>
                      </w:r>
                    </w:p>
                    <w:p w14:paraId="0738CF6D" w14:textId="77777777" w:rsidR="00322867" w:rsidRPr="004F6DCD" w:rsidRDefault="00322867" w:rsidP="00DB05F5">
                      <w:pPr>
                        <w:rPr>
                          <w:color w:val="0070C0"/>
                        </w:rPr>
                      </w:pPr>
                    </w:p>
                  </w:txbxContent>
                </v:textbox>
                <w10:wrap type="square"/>
              </v:shape>
            </w:pict>
          </mc:Fallback>
        </mc:AlternateContent>
      </w:r>
      <w:r w:rsidRPr="0070455B">
        <w:t>Some believed that an increase in variable charges would not make any difference to water use.</w:t>
      </w:r>
      <w:r>
        <w:t xml:space="preserve"> Most believed that there were better ways to encourage water efficiency in the community.</w:t>
      </w:r>
    </w:p>
    <w:p w14:paraId="39F5F53F" w14:textId="77777777" w:rsidR="00DB05F5" w:rsidRPr="0070455B" w:rsidRDefault="00DB05F5" w:rsidP="00D23FD0">
      <w:pPr>
        <w:pStyle w:val="Bodycopy"/>
        <w:numPr>
          <w:ilvl w:val="0"/>
          <w:numId w:val="54"/>
        </w:numPr>
      </w:pPr>
      <w:r w:rsidRPr="0070455B">
        <w:t xml:space="preserve">Majority of customers </w:t>
      </w:r>
      <w:r>
        <w:t xml:space="preserve">supported </w:t>
      </w:r>
      <w:r w:rsidRPr="0070455B">
        <w:t>no more than a 2% reduction in the fixed rate</w:t>
      </w:r>
      <w:r>
        <w:t>, offset by an increase in the variable usage charge.</w:t>
      </w:r>
    </w:p>
    <w:p w14:paraId="2BCE31F4" w14:textId="77777777" w:rsidR="00DB05F5" w:rsidRDefault="00DB05F5" w:rsidP="00DB05F5">
      <w:pPr>
        <w:pStyle w:val="Bodycopy"/>
      </w:pPr>
      <w:r>
        <w:rPr>
          <w:noProof/>
        </w:rPr>
        <mc:AlternateContent>
          <mc:Choice Requires="wps">
            <w:drawing>
              <wp:anchor distT="0" distB="0" distL="114300" distR="114300" simplePos="0" relativeHeight="251715584" behindDoc="0" locked="0" layoutInCell="1" allowOverlap="1" wp14:anchorId="79E0EE4A" wp14:editId="6A54FCC4">
                <wp:simplePos x="0" y="0"/>
                <wp:positionH relativeFrom="column">
                  <wp:posOffset>0</wp:posOffset>
                </wp:positionH>
                <wp:positionV relativeFrom="paragraph">
                  <wp:posOffset>245110</wp:posOffset>
                </wp:positionV>
                <wp:extent cx="6013450" cy="609600"/>
                <wp:effectExtent l="0" t="0" r="25400" b="19050"/>
                <wp:wrapNone/>
                <wp:docPr id="202" name="Rectangle 202"/>
                <wp:cNvGraphicFramePr/>
                <a:graphic xmlns:a="http://schemas.openxmlformats.org/drawingml/2006/main">
                  <a:graphicData uri="http://schemas.microsoft.com/office/word/2010/wordprocessingShape">
                    <wps:wsp>
                      <wps:cNvSpPr/>
                      <wps:spPr>
                        <a:xfrm>
                          <a:off x="0" y="0"/>
                          <a:ext cx="6013450" cy="609600"/>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4FD5A84B" w14:textId="7C6E6A94" w:rsidR="00322867" w:rsidRPr="000451DC" w:rsidRDefault="00322867" w:rsidP="00DB05F5">
                            <w:pPr>
                              <w:rPr>
                                <w:color w:val="000000" w:themeColor="text1"/>
                                <w:sz w:val="20"/>
                                <w:szCs w:val="20"/>
                              </w:rPr>
                            </w:pPr>
                            <w:r w:rsidRPr="000451DC">
                              <w:rPr>
                                <w:color w:val="000000" w:themeColor="text1"/>
                                <w:sz w:val="20"/>
                                <w:szCs w:val="20"/>
                              </w:rPr>
                              <w:t>Influenced Result (p.</w:t>
                            </w:r>
                            <w:r w:rsidR="005D2E5E">
                              <w:rPr>
                                <w:color w:val="000000" w:themeColor="text1"/>
                                <w:sz w:val="20"/>
                                <w:szCs w:val="20"/>
                              </w:rPr>
                              <w:t>45</w:t>
                            </w:r>
                            <w:r w:rsidRPr="000451DC">
                              <w:rPr>
                                <w:color w:val="000000" w:themeColor="text1"/>
                                <w:sz w:val="20"/>
                                <w:szCs w:val="20"/>
                              </w:rPr>
                              <w:t xml:space="preserve">): </w:t>
                            </w:r>
                            <w:r>
                              <w:rPr>
                                <w:color w:val="000000" w:themeColor="text1"/>
                                <w:sz w:val="20"/>
                                <w:szCs w:val="20"/>
                              </w:rPr>
                              <w:t>Westernport Water</w:t>
                            </w:r>
                            <w:r w:rsidRPr="000451DC">
                              <w:rPr>
                                <w:color w:val="000000" w:themeColor="text1"/>
                                <w:sz w:val="20"/>
                                <w:szCs w:val="20"/>
                              </w:rPr>
                              <w:t xml:space="preserve"> will reduce the fixed access water charge by 2% in the first year of the next regulatory period. This represents a rebalance and will be offset by an increase in the variable water charge to provide customers with more control over their bill.</w:t>
                            </w:r>
                          </w:p>
                          <w:p w14:paraId="52A613C5" w14:textId="77777777" w:rsidR="00322867" w:rsidRPr="000451DC" w:rsidRDefault="00322867" w:rsidP="00DB05F5">
                            <w:pPr>
                              <w:rPr>
                                <w:color w:val="000000" w:themeColor="text1"/>
                                <w:sz w:val="20"/>
                                <w:szCs w:val="20"/>
                              </w:rPr>
                            </w:pPr>
                          </w:p>
                          <w:p w14:paraId="48515431" w14:textId="77777777" w:rsidR="00322867" w:rsidRPr="000451DC" w:rsidRDefault="00322867" w:rsidP="00DB05F5">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9E0EE4A" id="Rectangle 202" o:spid="_x0000_s1045" style="position:absolute;margin-left:0;margin-top:19.3pt;width:473.5pt;height:4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" fillcolor="#c8f0ff [660]" strokecolor="black [3213]" strokeweight="1pt">
                <v:textbox>
                  <w:txbxContent>
                    <w:p w14:paraId="4FD5A84B" w14:textId="7C6E6A94" w:rsidR="00322867" w:rsidRPr="000451DC" w:rsidRDefault="00322867" w:rsidP="00DB05F5">
                      <w:pPr>
                        <w:rPr>
                          <w:color w:val="000000" w:themeColor="text1"/>
                          <w:sz w:val="20"/>
                          <w:szCs w:val="20"/>
                        </w:rPr>
                      </w:pPr>
                      <w:r w:rsidRPr="000451DC">
                        <w:rPr>
                          <w:color w:val="000000" w:themeColor="text1"/>
                          <w:sz w:val="20"/>
                          <w:szCs w:val="20"/>
                        </w:rPr>
                        <w:t>Influenced Result (p.</w:t>
                      </w:r>
                      <w:r w:rsidR="005D2E5E">
                        <w:rPr>
                          <w:color w:val="000000" w:themeColor="text1"/>
                          <w:sz w:val="20"/>
                          <w:szCs w:val="20"/>
                        </w:rPr>
                        <w:t>45</w:t>
                      </w:r>
                      <w:r w:rsidRPr="000451DC">
                        <w:rPr>
                          <w:color w:val="000000" w:themeColor="text1"/>
                          <w:sz w:val="20"/>
                          <w:szCs w:val="20"/>
                        </w:rPr>
                        <w:t xml:space="preserve">): </w:t>
                      </w:r>
                      <w:r>
                        <w:rPr>
                          <w:color w:val="000000" w:themeColor="text1"/>
                          <w:sz w:val="20"/>
                          <w:szCs w:val="20"/>
                        </w:rPr>
                        <w:t>Westernport Water</w:t>
                      </w:r>
                      <w:r w:rsidRPr="000451DC">
                        <w:rPr>
                          <w:color w:val="000000" w:themeColor="text1"/>
                          <w:sz w:val="20"/>
                          <w:szCs w:val="20"/>
                        </w:rPr>
                        <w:t xml:space="preserve"> will reduce the fixed access water charge by 2% in the first year of the next regulatory period. This represents a rebalance and will be offset by an increase in the variable water charge to provide customers with more control over their bill.</w:t>
                      </w:r>
                    </w:p>
                    <w:p w14:paraId="52A613C5" w14:textId="77777777" w:rsidR="00322867" w:rsidRPr="000451DC" w:rsidRDefault="00322867" w:rsidP="00DB05F5">
                      <w:pPr>
                        <w:rPr>
                          <w:color w:val="000000" w:themeColor="text1"/>
                          <w:sz w:val="20"/>
                          <w:szCs w:val="20"/>
                        </w:rPr>
                      </w:pPr>
                    </w:p>
                    <w:p w14:paraId="48515431" w14:textId="77777777" w:rsidR="00322867" w:rsidRPr="000451DC" w:rsidRDefault="00322867" w:rsidP="00DB05F5">
                      <w:pPr>
                        <w:rPr>
                          <w:color w:val="000000" w:themeColor="text1"/>
                          <w:sz w:val="20"/>
                          <w:szCs w:val="20"/>
                        </w:rPr>
                      </w:pPr>
                    </w:p>
                  </w:txbxContent>
                </v:textbox>
              </v:rect>
            </w:pict>
          </mc:Fallback>
        </mc:AlternateContent>
      </w:r>
    </w:p>
    <w:p w14:paraId="205F1CBC" w14:textId="77777777" w:rsidR="00DB05F5" w:rsidRDefault="00DB05F5" w:rsidP="00DB05F5">
      <w:pPr>
        <w:pStyle w:val="Bodycopy"/>
      </w:pPr>
    </w:p>
    <w:p w14:paraId="7BDE0985" w14:textId="77777777" w:rsidR="00DB05F5" w:rsidRDefault="00DB05F5" w:rsidP="00DB05F5">
      <w:pPr>
        <w:pStyle w:val="Bodycopy"/>
      </w:pPr>
    </w:p>
    <w:p w14:paraId="1020407C" w14:textId="01B7ECAF" w:rsidR="00DB05F5" w:rsidRPr="000223D2" w:rsidRDefault="00DB05F5" w:rsidP="00DB05F5">
      <w:pPr>
        <w:pStyle w:val="Bodycopy"/>
        <w:rPr>
          <w:b/>
          <w:bCs/>
          <w:i/>
          <w:iCs/>
        </w:rPr>
      </w:pPr>
      <w:r>
        <w:rPr>
          <w:b/>
          <w:bCs/>
          <w:i/>
          <w:iCs/>
        </w:rPr>
        <w:t xml:space="preserve">Q. </w:t>
      </w:r>
      <w:r w:rsidRPr="000223D2">
        <w:rPr>
          <w:b/>
          <w:bCs/>
          <w:i/>
          <w:iCs/>
        </w:rPr>
        <w:t xml:space="preserve">Do you support the application of the special meter </w:t>
      </w:r>
      <w:r>
        <w:rPr>
          <w:b/>
          <w:bCs/>
          <w:i/>
          <w:iCs/>
        </w:rPr>
        <w:t xml:space="preserve">reading </w:t>
      </w:r>
      <w:r w:rsidRPr="000223D2">
        <w:rPr>
          <w:b/>
          <w:bCs/>
          <w:i/>
          <w:iCs/>
        </w:rPr>
        <w:t>charge for outgoing tenants (paid by the landlord) in the future?</w:t>
      </w:r>
    </w:p>
    <w:bookmarkStart w:id="47" w:name="_Toc112770244"/>
    <w:bookmarkStart w:id="48" w:name="_Toc113464135"/>
    <w:bookmarkStart w:id="49" w:name="_Toc113627056"/>
    <w:bookmarkStart w:id="50" w:name="_Toc113951647"/>
    <w:p w14:paraId="3C3F5847" w14:textId="521252BA" w:rsidR="00DB05F5" w:rsidRDefault="000938E1" w:rsidP="00D23FD0">
      <w:pPr>
        <w:pStyle w:val="Bodycopy"/>
        <w:numPr>
          <w:ilvl w:val="0"/>
          <w:numId w:val="55"/>
        </w:numPr>
      </w:pPr>
      <w:r>
        <w:rPr>
          <w:noProof/>
        </w:rPr>
        <mc:AlternateContent>
          <mc:Choice Requires="wps">
            <w:drawing>
              <wp:anchor distT="0" distB="0" distL="114300" distR="114300" simplePos="0" relativeHeight="251716608" behindDoc="0" locked="0" layoutInCell="1" allowOverlap="1" wp14:anchorId="5A04114E" wp14:editId="3CF094B3">
                <wp:simplePos x="0" y="0"/>
                <wp:positionH relativeFrom="column">
                  <wp:posOffset>635</wp:posOffset>
                </wp:positionH>
                <wp:positionV relativeFrom="paragraph">
                  <wp:posOffset>626745</wp:posOffset>
                </wp:positionV>
                <wp:extent cx="5994400" cy="569446"/>
                <wp:effectExtent l="0" t="0" r="25400" b="21590"/>
                <wp:wrapNone/>
                <wp:docPr id="203" name="Rectangle 203"/>
                <wp:cNvGraphicFramePr/>
                <a:graphic xmlns:a="http://schemas.openxmlformats.org/drawingml/2006/main">
                  <a:graphicData uri="http://schemas.microsoft.com/office/word/2010/wordprocessingShape">
                    <wps:wsp>
                      <wps:cNvSpPr/>
                      <wps:spPr>
                        <a:xfrm>
                          <a:off x="0" y="0"/>
                          <a:ext cx="5994400" cy="569446"/>
                        </a:xfrm>
                        <a:prstGeom prst="rect">
                          <a:avLst/>
                        </a:prstGeom>
                        <a:solidFill>
                          <a:schemeClr val="accent1">
                            <a:lumMod val="20000"/>
                            <a:lumOff val="80000"/>
                          </a:schemeClr>
                        </a:solid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70D3B869" w14:textId="425B5EAB" w:rsidR="00322867" w:rsidRPr="000451DC" w:rsidRDefault="00322867" w:rsidP="00DB05F5">
                            <w:pPr>
                              <w:rPr>
                                <w:color w:val="000000" w:themeColor="text1"/>
                                <w:sz w:val="20"/>
                                <w:szCs w:val="20"/>
                              </w:rPr>
                            </w:pPr>
                            <w:r w:rsidRPr="000451DC">
                              <w:rPr>
                                <w:color w:val="000000" w:themeColor="text1"/>
                                <w:sz w:val="20"/>
                                <w:szCs w:val="20"/>
                              </w:rPr>
                              <w:t xml:space="preserve">Influenced Result: </w:t>
                            </w:r>
                            <w:r>
                              <w:rPr>
                                <w:color w:val="000000" w:themeColor="text1"/>
                                <w:sz w:val="20"/>
                                <w:szCs w:val="20"/>
                              </w:rPr>
                              <w:t>Westernport Water</w:t>
                            </w:r>
                            <w:r w:rsidRPr="000451DC">
                              <w:rPr>
                                <w:color w:val="000000" w:themeColor="text1"/>
                                <w:sz w:val="20"/>
                                <w:szCs w:val="20"/>
                              </w:rPr>
                              <w:t xml:space="preserve"> will commence application of the special meter reading charge to outgoing tenants (to be paid by the landlord) in the next regulatory period to cover costs incurred.</w:t>
                            </w:r>
                          </w:p>
                          <w:p w14:paraId="05568105" w14:textId="77777777" w:rsidR="00322867" w:rsidRPr="000451DC" w:rsidRDefault="00322867" w:rsidP="00DB05F5">
                            <w:pPr>
                              <w:rPr>
                                <w:color w:val="000000" w:themeColor="text1"/>
                                <w:sz w:val="20"/>
                                <w:szCs w:val="20"/>
                              </w:rPr>
                            </w:pPr>
                          </w:p>
                          <w:p w14:paraId="62A04D71" w14:textId="77777777" w:rsidR="00322867" w:rsidRPr="00F9775E" w:rsidRDefault="00322867" w:rsidP="00DB05F5">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A04114E" id="Rectangle 203" o:spid="_x0000_s1046" style="position:absolute;left:0;text-align:left;margin-left:.05pt;margin-top:49.35pt;width:472pt;height:44.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" fillcolor="#c8f0ff [660]" strokecolor="black [3213]" strokeweight="1pt">
                <v:textbox>
                  <w:txbxContent>
                    <w:p w14:paraId="70D3B869" w14:textId="425B5EAB" w:rsidR="00322867" w:rsidRPr="000451DC" w:rsidRDefault="00322867" w:rsidP="00DB05F5">
                      <w:pPr>
                        <w:rPr>
                          <w:color w:val="000000" w:themeColor="text1"/>
                          <w:sz w:val="20"/>
                          <w:szCs w:val="20"/>
                        </w:rPr>
                      </w:pPr>
                      <w:r w:rsidRPr="000451DC">
                        <w:rPr>
                          <w:color w:val="000000" w:themeColor="text1"/>
                          <w:sz w:val="20"/>
                          <w:szCs w:val="20"/>
                        </w:rPr>
                        <w:t xml:space="preserve">Influenced Result: </w:t>
                      </w:r>
                      <w:r>
                        <w:rPr>
                          <w:color w:val="000000" w:themeColor="text1"/>
                          <w:sz w:val="20"/>
                          <w:szCs w:val="20"/>
                        </w:rPr>
                        <w:t>Westernport Water</w:t>
                      </w:r>
                      <w:r w:rsidRPr="000451DC">
                        <w:rPr>
                          <w:color w:val="000000" w:themeColor="text1"/>
                          <w:sz w:val="20"/>
                          <w:szCs w:val="20"/>
                        </w:rPr>
                        <w:t xml:space="preserve"> will commence application of the special meter reading charge to outgoing tenants (to be paid by the landlord) in the next regulatory period to cover costs incurred.</w:t>
                      </w:r>
                    </w:p>
                    <w:p w14:paraId="05568105" w14:textId="77777777" w:rsidR="00322867" w:rsidRPr="000451DC" w:rsidRDefault="00322867" w:rsidP="00DB05F5">
                      <w:pPr>
                        <w:rPr>
                          <w:color w:val="000000" w:themeColor="text1"/>
                          <w:sz w:val="20"/>
                          <w:szCs w:val="20"/>
                        </w:rPr>
                      </w:pPr>
                    </w:p>
                    <w:p w14:paraId="62A04D71" w14:textId="77777777" w:rsidR="00322867" w:rsidRPr="00F9775E" w:rsidRDefault="00322867" w:rsidP="00DB05F5">
                      <w:pPr>
                        <w:rPr>
                          <w:sz w:val="20"/>
                          <w:szCs w:val="20"/>
                        </w:rPr>
                      </w:pPr>
                    </w:p>
                  </w:txbxContent>
                </v:textbox>
              </v:rect>
            </w:pict>
          </mc:Fallback>
        </mc:AlternateContent>
      </w:r>
      <w:bookmarkEnd w:id="47"/>
      <w:bookmarkEnd w:id="48"/>
      <w:bookmarkEnd w:id="49"/>
      <w:bookmarkEnd w:id="50"/>
      <w:r w:rsidR="00DB05F5">
        <w:t xml:space="preserve">Two thirds of customers were supportive of introducing a charge for outgoing tenants to be paid by the landlord, noting that it wasn’t fair on others that </w:t>
      </w:r>
      <w:r w:rsidR="00B631D3">
        <w:t>Westernport Water</w:t>
      </w:r>
      <w:r w:rsidR="00DB05F5">
        <w:t xml:space="preserve"> was absorbing the special meter read costs.</w:t>
      </w:r>
    </w:p>
    <w:p w14:paraId="290807CB" w14:textId="77777777" w:rsidR="000938E1" w:rsidRDefault="000938E1">
      <w:pPr>
        <w:rPr>
          <w:rFonts w:ascii="Circular Std Bold" w:eastAsiaTheme="majorEastAsia" w:hAnsi="Circular Std Bold" w:cstheme="majorBidi"/>
          <w:bCs/>
          <w:color w:val="293A82"/>
          <w:sz w:val="28"/>
        </w:rPr>
      </w:pPr>
      <w:bookmarkStart w:id="51" w:name="_Toc112770245"/>
      <w:bookmarkStart w:id="52" w:name="_Toc113464136"/>
      <w:bookmarkStart w:id="53" w:name="_Toc113627057"/>
      <w:bookmarkStart w:id="54" w:name="_Toc113951648"/>
      <w:r>
        <w:br w:type="page"/>
      </w:r>
    </w:p>
    <w:p w14:paraId="652A6C1D" w14:textId="20CBEF14" w:rsidR="00DB05F5" w:rsidRDefault="00DB05F5" w:rsidP="00DB05F5">
      <w:pPr>
        <w:pStyle w:val="Subheading1"/>
      </w:pPr>
      <w:r>
        <w:lastRenderedPageBreak/>
        <w:t>Engagement Evaluation</w:t>
      </w:r>
      <w:bookmarkEnd w:id="51"/>
      <w:bookmarkEnd w:id="52"/>
      <w:bookmarkEnd w:id="53"/>
      <w:bookmarkEnd w:id="54"/>
    </w:p>
    <w:p w14:paraId="278289F3" w14:textId="6F79E8C6" w:rsidR="00DB05F5" w:rsidRDefault="00DB05F5" w:rsidP="00DB05F5">
      <w:pPr>
        <w:pStyle w:val="Bodycopy"/>
      </w:pPr>
      <w:r>
        <w:t>Customers were asked to provide feedback following each deliberative forum to enable us to refine and improve our engagement approach in the future. Feedback was voluntary and 39 customers responded, noting the following:</w:t>
      </w:r>
    </w:p>
    <w:p w14:paraId="55F2FAF4" w14:textId="240DE999" w:rsidR="00DB05F5" w:rsidRPr="007F3B02" w:rsidRDefault="00DB05F5" w:rsidP="00D23FD0">
      <w:pPr>
        <w:pStyle w:val="Bodycopy"/>
        <w:numPr>
          <w:ilvl w:val="0"/>
          <w:numId w:val="56"/>
        </w:numPr>
      </w:pPr>
      <w:r w:rsidRPr="007F3B02">
        <w:t>What worked well? Facilitators and speakers (21), information provided (17), opportunity to speak/be heard (16).</w:t>
      </w:r>
    </w:p>
    <w:p w14:paraId="01C2DDE7" w14:textId="77777777" w:rsidR="006077B7" w:rsidRDefault="00DB05F5" w:rsidP="00D23FD0">
      <w:pPr>
        <w:pStyle w:val="Bodycopy"/>
        <w:numPr>
          <w:ilvl w:val="0"/>
          <w:numId w:val="56"/>
        </w:numPr>
      </w:pPr>
      <w:r w:rsidRPr="007F3B02">
        <w:t>What can improve? Ensure pre-reading material is read (5), prefer in-person (7), shorten sessions (5)</w:t>
      </w:r>
    </w:p>
    <w:p w14:paraId="38C7AE18" w14:textId="0DED25C5" w:rsidR="00DB05F5" w:rsidRPr="007F3B02" w:rsidRDefault="000938E1" w:rsidP="00D23FD0">
      <w:pPr>
        <w:pStyle w:val="Bodycopy"/>
        <w:numPr>
          <w:ilvl w:val="0"/>
          <w:numId w:val="56"/>
        </w:numPr>
      </w:pPr>
      <w:r>
        <w:rPr>
          <w:noProof/>
        </w:rPr>
        <mc:AlternateContent>
          <mc:Choice Requires="wps">
            <w:drawing>
              <wp:anchor distT="91440" distB="91440" distL="114300" distR="114300" simplePos="0" relativeHeight="251708416" behindDoc="1" locked="0" layoutInCell="1" allowOverlap="1" wp14:anchorId="41E268EC" wp14:editId="5F433F16">
                <wp:simplePos x="0" y="0"/>
                <wp:positionH relativeFrom="page">
                  <wp:posOffset>567690</wp:posOffset>
                </wp:positionH>
                <wp:positionV relativeFrom="paragraph">
                  <wp:posOffset>1861820</wp:posOffset>
                </wp:positionV>
                <wp:extent cx="6362065" cy="2560320"/>
                <wp:effectExtent l="0" t="0" r="0" b="0"/>
                <wp:wrapTight wrapText="bothSides">
                  <wp:wrapPolygon edited="0">
                    <wp:start x="194" y="0"/>
                    <wp:lineTo x="194" y="21375"/>
                    <wp:lineTo x="21343" y="21375"/>
                    <wp:lineTo x="21343" y="0"/>
                    <wp:lineTo x="194"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065" cy="2560320"/>
                        </a:xfrm>
                        <a:prstGeom prst="rect">
                          <a:avLst/>
                        </a:prstGeom>
                        <a:noFill/>
                        <a:ln w="9525">
                          <a:noFill/>
                          <a:miter lim="800000"/>
                          <a:headEnd/>
                          <a:tailEnd/>
                        </a:ln>
                      </wps:spPr>
                      <wps:txbx>
                        <w:txbxContent>
                          <w:p w14:paraId="19E56F47" w14:textId="5B202952" w:rsidR="00322867" w:rsidRDefault="00322867" w:rsidP="00DB05F5">
                            <w:pPr>
                              <w:pBdr>
                                <w:top w:val="single" w:sz="24" w:space="8" w:color="00AEEF" w:themeColor="accent1"/>
                                <w:bottom w:val="single" w:sz="24" w:space="8" w:color="00AEEF" w:themeColor="accent1"/>
                              </w:pBdr>
                              <w:rPr>
                                <w:i/>
                                <w:iCs/>
                                <w:color w:val="00AEEF" w:themeColor="accent1"/>
                              </w:rPr>
                            </w:pPr>
                            <w:r>
                              <w:rPr>
                                <w:i/>
                                <w:iCs/>
                                <w:color w:val="00AEEF" w:themeColor="accent1"/>
                              </w:rPr>
                              <w:t>“It was fantastic working with Westernport Water; their management team and subject matter experts showed commitment to the process, not only by attending the forums but by thoroughly answering all customers’ questions.</w:t>
                            </w:r>
                          </w:p>
                          <w:p w14:paraId="11EAB74F" w14:textId="77777777" w:rsidR="00322867" w:rsidRDefault="00322867" w:rsidP="00DB05F5">
                            <w:pPr>
                              <w:pBdr>
                                <w:top w:val="single" w:sz="24" w:space="8" w:color="00AEEF" w:themeColor="accent1"/>
                                <w:bottom w:val="single" w:sz="24" w:space="8" w:color="00AEEF" w:themeColor="accent1"/>
                              </w:pBdr>
                              <w:rPr>
                                <w:i/>
                                <w:iCs/>
                                <w:color w:val="00AEEF" w:themeColor="accent1"/>
                              </w:rPr>
                            </w:pPr>
                          </w:p>
                          <w:p w14:paraId="7487143C" w14:textId="5AFD8ED9" w:rsidR="00322867" w:rsidRPr="00961EBB" w:rsidRDefault="00322867" w:rsidP="00DB05F5">
                            <w:pPr>
                              <w:pBdr>
                                <w:top w:val="single" w:sz="24" w:space="8" w:color="00AEEF" w:themeColor="accent1"/>
                                <w:bottom w:val="single" w:sz="24" w:space="8" w:color="00AEEF" w:themeColor="accent1"/>
                              </w:pBdr>
                              <w:rPr>
                                <w:i/>
                                <w:iCs/>
                                <w:color w:val="00AEEF" w:themeColor="accent1"/>
                              </w:rPr>
                            </w:pPr>
                            <w:r>
                              <w:rPr>
                                <w:i/>
                                <w:iCs/>
                                <w:color w:val="00AEEF" w:themeColor="accent1"/>
                              </w:rPr>
                              <w:t xml:space="preserve">Westernport Water provided a great level of detail in their pre-reading materials, which other organisations may fear their community would be uninterested or incapable of understanding complex issues. It was refreshing to see an organisation trust the intelligence and capability of their customers, with detailed pre-reading, presentations and Q&amp;As producing rich, informed discussions.” </w:t>
                            </w:r>
                            <w:r>
                              <w:rPr>
                                <w:i/>
                                <w:iCs/>
                                <w:color w:val="00AEEF" w:themeColor="accent1"/>
                              </w:rPr>
                              <w:br/>
                            </w:r>
                            <w:r>
                              <w:rPr>
                                <w:i/>
                                <w:iCs/>
                                <w:color w:val="00AEEF" w:themeColor="accent1"/>
                              </w:rPr>
                              <w:br/>
                              <w:t>– Conversation 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E268EC" id="_x0000_s1047" type="#_x0000_t202" style="position:absolute;left:0;text-align:left;margin-left:44.7pt;margin-top:146.6pt;width:500.95pt;height:201.6pt;z-index:-25160806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" filled="f" stroked="f">
                <v:textbox>
                  <w:txbxContent>
                    <w:p w14:paraId="19E56F47" w14:textId="5B202952" w:rsidR="00322867" w:rsidRDefault="00322867" w:rsidP="00DB05F5">
                      <w:pPr>
                        <w:pBdr>
                          <w:top w:val="single" w:sz="24" w:space="8" w:color="00AEEF" w:themeColor="accent1"/>
                          <w:bottom w:val="single" w:sz="24" w:space="8" w:color="00AEEF" w:themeColor="accent1"/>
                        </w:pBdr>
                        <w:rPr>
                          <w:i/>
                          <w:iCs/>
                          <w:color w:val="00AEEF" w:themeColor="accent1"/>
                        </w:rPr>
                      </w:pPr>
                      <w:r>
                        <w:rPr>
                          <w:i/>
                          <w:iCs/>
                          <w:color w:val="00AEEF" w:themeColor="accent1"/>
                        </w:rPr>
                        <w:t>“It was fantastic working with Westernport Water; their management team and subject matter experts showed commitment to the process, not only by attending the forums but by thoroughly answering all customers’ questions.</w:t>
                      </w:r>
                    </w:p>
                    <w:p w14:paraId="11EAB74F" w14:textId="77777777" w:rsidR="00322867" w:rsidRDefault="00322867" w:rsidP="00DB05F5">
                      <w:pPr>
                        <w:pBdr>
                          <w:top w:val="single" w:sz="24" w:space="8" w:color="00AEEF" w:themeColor="accent1"/>
                          <w:bottom w:val="single" w:sz="24" w:space="8" w:color="00AEEF" w:themeColor="accent1"/>
                        </w:pBdr>
                        <w:rPr>
                          <w:i/>
                          <w:iCs/>
                          <w:color w:val="00AEEF" w:themeColor="accent1"/>
                        </w:rPr>
                      </w:pPr>
                    </w:p>
                    <w:p w14:paraId="7487143C" w14:textId="5AFD8ED9" w:rsidR="00322867" w:rsidRPr="00961EBB" w:rsidRDefault="00322867" w:rsidP="00DB05F5">
                      <w:pPr>
                        <w:pBdr>
                          <w:top w:val="single" w:sz="24" w:space="8" w:color="00AEEF" w:themeColor="accent1"/>
                          <w:bottom w:val="single" w:sz="24" w:space="8" w:color="00AEEF" w:themeColor="accent1"/>
                        </w:pBdr>
                        <w:rPr>
                          <w:i/>
                          <w:iCs/>
                          <w:color w:val="00AEEF" w:themeColor="accent1"/>
                        </w:rPr>
                      </w:pPr>
                      <w:r>
                        <w:rPr>
                          <w:i/>
                          <w:iCs/>
                          <w:color w:val="00AEEF" w:themeColor="accent1"/>
                        </w:rPr>
                        <w:t xml:space="preserve">Westernport Water provided a great level of detail in their pre-reading materials, which other organisations may fear their community would be uninterested or incapable of understanding complex issues. It was refreshing to see an organisation trust the intelligence and capability of their customers, with detailed pre-reading, presentations and Q&amp;As producing rich, informed discussions.” </w:t>
                      </w:r>
                      <w:r>
                        <w:rPr>
                          <w:i/>
                          <w:iCs/>
                          <w:color w:val="00AEEF" w:themeColor="accent1"/>
                        </w:rPr>
                        <w:br/>
                      </w:r>
                      <w:r>
                        <w:rPr>
                          <w:i/>
                          <w:iCs/>
                          <w:color w:val="00AEEF" w:themeColor="accent1"/>
                        </w:rPr>
                        <w:br/>
                        <w:t>– Conversation Co.</w:t>
                      </w:r>
                    </w:p>
                  </w:txbxContent>
                </v:textbox>
                <w10:wrap type="tight" anchorx="page"/>
              </v:shape>
            </w:pict>
          </mc:Fallback>
        </mc:AlternateContent>
      </w:r>
      <w:r w:rsidRPr="00FC60A1">
        <w:rPr>
          <w:noProof/>
        </w:rPr>
        <mc:AlternateContent>
          <mc:Choice Requires="wps">
            <w:drawing>
              <wp:anchor distT="0" distB="0" distL="114300" distR="114300" simplePos="0" relativeHeight="251705344" behindDoc="0" locked="0" layoutInCell="1" allowOverlap="1" wp14:anchorId="68837CEA" wp14:editId="1122D4F5">
                <wp:simplePos x="0" y="0"/>
                <wp:positionH relativeFrom="column">
                  <wp:posOffset>69215</wp:posOffset>
                </wp:positionH>
                <wp:positionV relativeFrom="paragraph">
                  <wp:posOffset>304800</wp:posOffset>
                </wp:positionV>
                <wp:extent cx="2625725" cy="1551940"/>
                <wp:effectExtent l="0" t="0" r="3175" b="0"/>
                <wp:wrapSquare wrapText="bothSides"/>
                <wp:docPr id="206" name="TextBox 3"/>
                <wp:cNvGraphicFramePr/>
                <a:graphic xmlns:a="http://schemas.openxmlformats.org/drawingml/2006/main">
                  <a:graphicData uri="http://schemas.microsoft.com/office/word/2010/wordprocessingShape">
                    <wps:wsp>
                      <wps:cNvSpPr txBox="1"/>
                      <wps:spPr>
                        <a:xfrm>
                          <a:off x="0" y="0"/>
                          <a:ext cx="2625725" cy="1551940"/>
                        </a:xfrm>
                        <a:prstGeom prst="rect">
                          <a:avLst/>
                        </a:prstGeom>
                        <a:solidFill>
                          <a:srgbClr val="FFFFFF"/>
                        </a:solidFill>
                        <a:ln w="9525">
                          <a:noFill/>
                          <a:miter lim="800000"/>
                          <a:headEnd/>
                          <a:tailEnd/>
                        </a:ln>
                      </wps:spPr>
                      <wps:txbx>
                        <w:txbxContent>
                          <w:p w14:paraId="449A49B3" w14:textId="77777777" w:rsidR="00322867" w:rsidRPr="00FC60A1" w:rsidRDefault="00322867" w:rsidP="00DB05F5">
                            <w:pPr>
                              <w:rPr>
                                <w:color w:val="0070C0"/>
                              </w:rPr>
                            </w:pPr>
                            <w:r w:rsidRPr="00FC60A1">
                              <w:rPr>
                                <w:color w:val="0070C0"/>
                              </w:rPr>
                              <w:t>“Found you very open to the real concerns of your customers. I am happy I decided to invest in the area knowing you are doing your best to get us the best water. It was an excellent forum! Well done!”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8837CEA" id="TextBox 3" o:spid="_x0000_s1048" type="#_x0000_t202" style="position:absolute;left:0;text-align:left;margin-left:5.45pt;margin-top:24pt;width:206.75pt;height:122.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" stroked="f">
                <v:textbox>
                  <w:txbxContent>
                    <w:p w14:paraId="449A49B3" w14:textId="77777777" w:rsidR="00322867" w:rsidRPr="00FC60A1" w:rsidRDefault="00322867" w:rsidP="00DB05F5">
                      <w:pPr>
                        <w:rPr>
                          <w:color w:val="0070C0"/>
                        </w:rPr>
                      </w:pPr>
                      <w:r w:rsidRPr="00FC60A1">
                        <w:rPr>
                          <w:color w:val="0070C0"/>
                        </w:rPr>
                        <w:t>“Found you very open to the real concerns of your customers. I am happy I decided to invest in the area knowing you are doing your best to get us the best water. It was an excellent forum! Well done!”</w:t>
                      </w:r>
                    </w:p>
                  </w:txbxContent>
                </v:textbox>
                <w10:wrap type="square"/>
              </v:shape>
            </w:pict>
          </mc:Fallback>
        </mc:AlternateContent>
      </w:r>
      <w:r w:rsidRPr="00FC60A1">
        <w:rPr>
          <w:noProof/>
        </w:rPr>
        <mc:AlternateContent>
          <mc:Choice Requires="wps">
            <w:drawing>
              <wp:anchor distT="0" distB="0" distL="114300" distR="114300" simplePos="0" relativeHeight="251707392" behindDoc="0" locked="0" layoutInCell="1" allowOverlap="1" wp14:anchorId="7800BF6F" wp14:editId="74DE59AA">
                <wp:simplePos x="0" y="0"/>
                <wp:positionH relativeFrom="column">
                  <wp:posOffset>2810510</wp:posOffset>
                </wp:positionH>
                <wp:positionV relativeFrom="paragraph">
                  <wp:posOffset>865505</wp:posOffset>
                </wp:positionV>
                <wp:extent cx="3338195" cy="1047750"/>
                <wp:effectExtent l="0" t="0" r="0" b="0"/>
                <wp:wrapSquare wrapText="bothSides"/>
                <wp:docPr id="204" name="TextBox 6"/>
                <wp:cNvGraphicFramePr/>
                <a:graphic xmlns:a="http://schemas.openxmlformats.org/drawingml/2006/main">
                  <a:graphicData uri="http://schemas.microsoft.com/office/word/2010/wordprocessingShape">
                    <wps:wsp>
                      <wps:cNvSpPr txBox="1"/>
                      <wps:spPr>
                        <a:xfrm>
                          <a:off x="0" y="0"/>
                          <a:ext cx="3338195" cy="1047750"/>
                        </a:xfrm>
                        <a:prstGeom prst="rect">
                          <a:avLst/>
                        </a:prstGeom>
                        <a:solidFill>
                          <a:srgbClr val="FFFFFF"/>
                        </a:solidFill>
                        <a:ln w="9525">
                          <a:noFill/>
                          <a:miter lim="800000"/>
                          <a:headEnd/>
                          <a:tailEnd/>
                        </a:ln>
                      </wps:spPr>
                      <wps:txbx>
                        <w:txbxContent>
                          <w:p w14:paraId="217C3EEB" w14:textId="77777777" w:rsidR="00322867" w:rsidRPr="00FC60A1" w:rsidRDefault="00322867" w:rsidP="00DB05F5">
                            <w:pPr>
                              <w:tabs>
                                <w:tab w:val="right" w:pos="9025"/>
                              </w:tabs>
                              <w:spacing w:before="60"/>
                              <w:rPr>
                                <w:rFonts w:eastAsia="Quicksand" w:cs="Circular Std Medium"/>
                                <w:color w:val="000000" w:themeColor="text1"/>
                                <w:kern w:val="24"/>
                              </w:rPr>
                            </w:pPr>
                            <w:r w:rsidRPr="00FC60A1">
                              <w:rPr>
                                <w:rFonts w:eastAsia="Quicksand" w:cs="Circular Std Medium"/>
                                <w:color w:val="000000" w:themeColor="text1"/>
                                <w:kern w:val="24"/>
                              </w:rPr>
                              <w:t>“Listened, organised, showed commitment to the process with the large contingent of staff, great presentation, clear communication.”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800BF6F" id="TextBox 6" o:spid="_x0000_s1049" type="#_x0000_t202" style="position:absolute;left:0;text-align:left;margin-left:221.3pt;margin-top:68.15pt;width:262.85pt;height:8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" stroked="f">
                <v:textbox>
                  <w:txbxContent>
                    <w:p w14:paraId="217C3EEB" w14:textId="77777777" w:rsidR="00322867" w:rsidRPr="00FC60A1" w:rsidRDefault="00322867" w:rsidP="00DB05F5">
                      <w:pPr>
                        <w:tabs>
                          <w:tab w:val="right" w:pos="9025"/>
                        </w:tabs>
                        <w:spacing w:before="60"/>
                        <w:rPr>
                          <w:rFonts w:eastAsia="Quicksand" w:cs="Circular Std Medium"/>
                          <w:color w:val="000000" w:themeColor="text1"/>
                          <w:kern w:val="24"/>
                        </w:rPr>
                      </w:pPr>
                      <w:r w:rsidRPr="00FC60A1">
                        <w:rPr>
                          <w:rFonts w:eastAsia="Quicksand" w:cs="Circular Std Medium"/>
                          <w:color w:val="000000" w:themeColor="text1"/>
                          <w:kern w:val="24"/>
                        </w:rPr>
                        <w:t>“Listened, organised, showed commitment to the process with the large contingent of staff, great presentation, clear communication.”</w:t>
                      </w:r>
                    </w:p>
                  </w:txbxContent>
                </v:textbox>
                <w10:wrap type="square"/>
              </v:shape>
            </w:pict>
          </mc:Fallback>
        </mc:AlternateContent>
      </w:r>
      <w:r w:rsidRPr="00FC60A1">
        <w:rPr>
          <w:noProof/>
        </w:rPr>
        <mc:AlternateContent>
          <mc:Choice Requires="wps">
            <w:drawing>
              <wp:anchor distT="0" distB="0" distL="114300" distR="114300" simplePos="0" relativeHeight="251706368" behindDoc="0" locked="0" layoutInCell="1" allowOverlap="1" wp14:anchorId="20508BF7" wp14:editId="0636FC92">
                <wp:simplePos x="0" y="0"/>
                <wp:positionH relativeFrom="column">
                  <wp:posOffset>2813050</wp:posOffset>
                </wp:positionH>
                <wp:positionV relativeFrom="paragraph">
                  <wp:posOffset>269240</wp:posOffset>
                </wp:positionV>
                <wp:extent cx="3338195" cy="504825"/>
                <wp:effectExtent l="0" t="0" r="0" b="9525"/>
                <wp:wrapSquare wrapText="bothSides"/>
                <wp:docPr id="205" name="TextBox 7"/>
                <wp:cNvGraphicFramePr/>
                <a:graphic xmlns:a="http://schemas.openxmlformats.org/drawingml/2006/main">
                  <a:graphicData uri="http://schemas.microsoft.com/office/word/2010/wordprocessingShape">
                    <wps:wsp>
                      <wps:cNvSpPr txBox="1"/>
                      <wps:spPr>
                        <a:xfrm>
                          <a:off x="0" y="0"/>
                          <a:ext cx="3338195" cy="504825"/>
                        </a:xfrm>
                        <a:prstGeom prst="rect">
                          <a:avLst/>
                        </a:prstGeom>
                        <a:solidFill>
                          <a:srgbClr val="FFFFFF"/>
                        </a:solidFill>
                        <a:ln w="9525">
                          <a:noFill/>
                          <a:miter lim="800000"/>
                          <a:headEnd/>
                          <a:tailEnd/>
                        </a:ln>
                      </wps:spPr>
                      <wps:txbx>
                        <w:txbxContent>
                          <w:p w14:paraId="608410E8" w14:textId="77777777" w:rsidR="00322867" w:rsidRPr="00FC60A1" w:rsidRDefault="00322867" w:rsidP="00DB05F5">
                            <w:pPr>
                              <w:rPr>
                                <w:color w:val="00B050"/>
                              </w:rPr>
                            </w:pPr>
                            <w:r w:rsidRPr="00FC60A1">
                              <w:rPr>
                                <w:color w:val="00B050"/>
                              </w:rPr>
                              <w:t>“Great opportunity to understand and be part of the strategy to shape the future.”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0508BF7" id="TextBox 7" o:spid="_x0000_s1050" type="#_x0000_t202" style="position:absolute;left:0;text-align:left;margin-left:221.5pt;margin-top:21.2pt;width:262.85pt;height:3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" stroked="f">
                <v:textbox>
                  <w:txbxContent>
                    <w:p w14:paraId="608410E8" w14:textId="77777777" w:rsidR="00322867" w:rsidRPr="00FC60A1" w:rsidRDefault="00322867" w:rsidP="00DB05F5">
                      <w:pPr>
                        <w:rPr>
                          <w:color w:val="00B050"/>
                        </w:rPr>
                      </w:pPr>
                      <w:r w:rsidRPr="00FC60A1">
                        <w:rPr>
                          <w:color w:val="00B050"/>
                        </w:rPr>
                        <w:t>“Great opportunity to understand and be part of the strategy to shape the future.”</w:t>
                      </w:r>
                    </w:p>
                  </w:txbxContent>
                </v:textbox>
                <w10:wrap type="square"/>
              </v:shape>
            </w:pict>
          </mc:Fallback>
        </mc:AlternateContent>
      </w:r>
      <w:r w:rsidR="00DB05F5" w:rsidRPr="007F3B02">
        <w:t>Why would you recommend? Chance to learn (22), chance to contribute (14).</w:t>
      </w:r>
    </w:p>
    <w:p w14:paraId="2CE320D5" w14:textId="31D80862" w:rsidR="00845318" w:rsidRDefault="00E035B4" w:rsidP="00E035B4">
      <w:pPr>
        <w:pStyle w:val="Subheading1"/>
      </w:pPr>
      <w:bookmarkStart w:id="55" w:name="_Toc113464137"/>
      <w:bookmarkStart w:id="56" w:name="_Toc113627058"/>
      <w:bookmarkStart w:id="57" w:name="_Toc113951649"/>
      <w:r>
        <w:t>Customer</w:t>
      </w:r>
      <w:r w:rsidR="00845318">
        <w:t xml:space="preserve"> Expectations</w:t>
      </w:r>
      <w:bookmarkEnd w:id="55"/>
      <w:bookmarkEnd w:id="56"/>
      <w:bookmarkEnd w:id="57"/>
    </w:p>
    <w:p w14:paraId="4C38AC3E" w14:textId="40E2D36E" w:rsidR="00E33BF3" w:rsidRDefault="00E035B4" w:rsidP="00E33BF3">
      <w:pPr>
        <w:pStyle w:val="Bodycopy"/>
      </w:pPr>
      <w:r w:rsidRPr="00E33BF3">
        <w:t xml:space="preserve">Westernport Water is confident that it has been able to balance and accommodate customer priorities effectively. </w:t>
      </w:r>
      <w:r>
        <w:t xml:space="preserve">In accordance with customer feedback, Westernport Water has worked hard to sustain existing performance levels and maintain flat prices for customers, while investing in climate change </w:t>
      </w:r>
      <w:r w:rsidR="00BB7F32">
        <w:t xml:space="preserve">adaption and mitigation </w:t>
      </w:r>
      <w:r>
        <w:t xml:space="preserve">action and water quality improvements. </w:t>
      </w:r>
    </w:p>
    <w:p w14:paraId="271F2772" w14:textId="68E01173" w:rsidR="00E33BF3" w:rsidRDefault="00E33BF3" w:rsidP="00E33BF3">
      <w:pPr>
        <w:pStyle w:val="Bodycopy"/>
      </w:pPr>
      <w:r>
        <w:t xml:space="preserve">There were not majority-held views from our customer-base that we were unable to deliver on, however there were occasions </w:t>
      </w:r>
      <w:r w:rsidR="0053267D">
        <w:t xml:space="preserve">where we had to </w:t>
      </w:r>
      <w:r>
        <w:t xml:space="preserve">explain </w:t>
      </w:r>
      <w:r w:rsidR="0053267D">
        <w:t xml:space="preserve">constraints and limitations (in terms of customer influence) </w:t>
      </w:r>
      <w:r>
        <w:t>in some areas:</w:t>
      </w:r>
    </w:p>
    <w:p w14:paraId="684328E6" w14:textId="16E0BBBD" w:rsidR="00E33BF3" w:rsidRDefault="00E33BF3" w:rsidP="00D23FD0">
      <w:pPr>
        <w:pStyle w:val="ListParagraph"/>
        <w:numPr>
          <w:ilvl w:val="0"/>
          <w:numId w:val="31"/>
        </w:numPr>
        <w:rPr>
          <w:rFonts w:ascii="Circular Std Book" w:eastAsiaTheme="minorHAnsi" w:hAnsi="Circular Std Book"/>
          <w:sz w:val="20"/>
          <w:lang w:eastAsia="zh-CN"/>
        </w:rPr>
      </w:pPr>
      <w:r w:rsidRPr="00E33BF3">
        <w:rPr>
          <w:rFonts w:ascii="Circular Std Book" w:eastAsiaTheme="minorHAnsi" w:hAnsi="Circular Std Book"/>
          <w:sz w:val="20"/>
          <w:lang w:eastAsia="zh-CN"/>
        </w:rPr>
        <w:t xml:space="preserve">Westernport Water was reluctant to complicate our tariff structure with </w:t>
      </w:r>
      <w:r w:rsidR="0029197F">
        <w:rPr>
          <w:rFonts w:ascii="Circular Std Book" w:eastAsiaTheme="minorHAnsi" w:hAnsi="Circular Std Book"/>
          <w:sz w:val="20"/>
          <w:lang w:eastAsia="zh-CN"/>
        </w:rPr>
        <w:t xml:space="preserve">tiered </w:t>
      </w:r>
      <w:r w:rsidRPr="00E33BF3">
        <w:rPr>
          <w:rFonts w:ascii="Circular Std Book" w:eastAsiaTheme="minorHAnsi" w:hAnsi="Circular Std Book"/>
          <w:sz w:val="20"/>
          <w:lang w:eastAsia="zh-CN"/>
        </w:rPr>
        <w:t xml:space="preserve">variable </w:t>
      </w:r>
      <w:r w:rsidR="0029197F">
        <w:rPr>
          <w:rFonts w:ascii="Circular Std Book" w:eastAsiaTheme="minorHAnsi" w:hAnsi="Circular Std Book"/>
          <w:sz w:val="20"/>
          <w:lang w:eastAsia="zh-CN"/>
        </w:rPr>
        <w:t xml:space="preserve">water </w:t>
      </w:r>
      <w:r w:rsidRPr="00E33BF3">
        <w:rPr>
          <w:rFonts w:ascii="Circular Std Book" w:eastAsiaTheme="minorHAnsi" w:hAnsi="Circular Std Book"/>
          <w:sz w:val="20"/>
          <w:lang w:eastAsia="zh-CN"/>
        </w:rPr>
        <w:t>pric</w:t>
      </w:r>
      <w:r w:rsidR="0029197F">
        <w:rPr>
          <w:rFonts w:ascii="Circular Std Book" w:eastAsiaTheme="minorHAnsi" w:hAnsi="Circular Std Book"/>
          <w:sz w:val="20"/>
          <w:lang w:eastAsia="zh-CN"/>
        </w:rPr>
        <w:t>es based on consumption</w:t>
      </w:r>
      <w:r w:rsidRPr="00E33BF3">
        <w:rPr>
          <w:rFonts w:ascii="Circular Std Book" w:eastAsiaTheme="minorHAnsi" w:hAnsi="Circular Std Book"/>
          <w:sz w:val="20"/>
          <w:lang w:eastAsia="zh-CN"/>
        </w:rPr>
        <w:t>. Firstly, we believe that simple, accessible tariff structures empower customers to better understand their bill. Secondly, we had reservations that our current billing technology could support the changes.</w:t>
      </w:r>
    </w:p>
    <w:p w14:paraId="1170D5AE" w14:textId="77777777" w:rsidR="00E33BF3" w:rsidRDefault="00E33BF3" w:rsidP="00E33BF3">
      <w:pPr>
        <w:pStyle w:val="ListParagraph"/>
        <w:rPr>
          <w:rFonts w:ascii="Circular Std Book" w:eastAsiaTheme="minorHAnsi" w:hAnsi="Circular Std Book"/>
          <w:sz w:val="20"/>
          <w:lang w:eastAsia="zh-CN"/>
        </w:rPr>
      </w:pPr>
    </w:p>
    <w:p w14:paraId="267746D4" w14:textId="68F8FCB5" w:rsidR="00E33BF3" w:rsidRPr="00E33BF3" w:rsidRDefault="00E33BF3" w:rsidP="00D23FD0">
      <w:pPr>
        <w:pStyle w:val="ListParagraph"/>
        <w:numPr>
          <w:ilvl w:val="0"/>
          <w:numId w:val="31"/>
        </w:numPr>
        <w:rPr>
          <w:rFonts w:ascii="Circular Std Book" w:eastAsiaTheme="minorHAnsi" w:hAnsi="Circular Std Book"/>
          <w:sz w:val="20"/>
          <w:lang w:eastAsia="zh-CN"/>
        </w:rPr>
      </w:pPr>
      <w:r>
        <w:rPr>
          <w:rFonts w:ascii="Circular Std Book" w:eastAsiaTheme="minorHAnsi" w:hAnsi="Circular Std Book"/>
          <w:sz w:val="20"/>
          <w:lang w:eastAsia="zh-CN"/>
        </w:rPr>
        <w:t xml:space="preserve">Some customers believed that Westernport Water could find cost efficiencies by eliminating business priorities that were </w:t>
      </w:r>
      <w:r w:rsidR="00BB7F32">
        <w:rPr>
          <w:rFonts w:ascii="Circular Std Book" w:eastAsiaTheme="minorHAnsi" w:hAnsi="Circular Std Book"/>
          <w:sz w:val="20"/>
          <w:lang w:eastAsia="zh-CN"/>
        </w:rPr>
        <w:t xml:space="preserve">perceived to be </w:t>
      </w:r>
      <w:r>
        <w:rPr>
          <w:rFonts w:ascii="Circular Std Book" w:eastAsiaTheme="minorHAnsi" w:hAnsi="Circular Std Book"/>
          <w:sz w:val="20"/>
          <w:lang w:eastAsia="zh-CN"/>
        </w:rPr>
        <w:t>unrelated to the delivery o</w:t>
      </w:r>
      <w:r w:rsidR="00BB7F32">
        <w:rPr>
          <w:rFonts w:ascii="Circular Std Book" w:eastAsiaTheme="minorHAnsi" w:hAnsi="Circular Std Book"/>
          <w:sz w:val="20"/>
          <w:lang w:eastAsia="zh-CN"/>
        </w:rPr>
        <w:t>f</w:t>
      </w:r>
      <w:r>
        <w:rPr>
          <w:rFonts w:ascii="Circular Std Book" w:eastAsiaTheme="minorHAnsi" w:hAnsi="Circular Std Book"/>
          <w:sz w:val="20"/>
          <w:lang w:eastAsia="zh-CN"/>
        </w:rPr>
        <w:t xml:space="preserve"> water and wastewater services. We explained that water corporations have an obligation in Victoria to follow written directions issued by the Minister for Water under the </w:t>
      </w:r>
      <w:r>
        <w:rPr>
          <w:rFonts w:ascii="Circular Std Book" w:eastAsiaTheme="minorHAnsi" w:hAnsi="Circular Std Book"/>
          <w:i/>
          <w:iCs/>
          <w:sz w:val="20"/>
          <w:lang w:eastAsia="zh-CN"/>
        </w:rPr>
        <w:t>Water Act 1989</w:t>
      </w:r>
      <w:r w:rsidR="0053267D">
        <w:rPr>
          <w:rFonts w:ascii="Circular Std Book" w:eastAsiaTheme="minorHAnsi" w:hAnsi="Circular Std Book"/>
          <w:sz w:val="20"/>
          <w:lang w:eastAsia="zh-CN"/>
        </w:rPr>
        <w:t>, which are broader than water and wastewater service delivery.</w:t>
      </w:r>
    </w:p>
    <w:p w14:paraId="75DDBC24" w14:textId="77777777" w:rsidR="00E33BF3" w:rsidRPr="00E33BF3" w:rsidRDefault="00E33BF3" w:rsidP="00E33BF3">
      <w:pPr>
        <w:pStyle w:val="ListParagraph"/>
        <w:rPr>
          <w:rFonts w:ascii="Circular Std Book" w:eastAsiaTheme="minorHAnsi" w:hAnsi="Circular Std Book"/>
          <w:sz w:val="20"/>
          <w:lang w:eastAsia="zh-CN"/>
        </w:rPr>
      </w:pPr>
    </w:p>
    <w:p w14:paraId="0266B958" w14:textId="19DDBF3E" w:rsidR="00845318" w:rsidRPr="00791C78" w:rsidRDefault="00E33BF3" w:rsidP="00D23FD0">
      <w:pPr>
        <w:pStyle w:val="ListParagraph"/>
        <w:numPr>
          <w:ilvl w:val="0"/>
          <w:numId w:val="31"/>
        </w:numPr>
        <w:rPr>
          <w:rFonts w:ascii="Circular Std Book" w:eastAsiaTheme="minorHAnsi" w:hAnsi="Circular Std Book"/>
          <w:sz w:val="20"/>
          <w:lang w:eastAsia="zh-CN"/>
        </w:rPr>
      </w:pPr>
      <w:r>
        <w:rPr>
          <w:rFonts w:ascii="Circular Std Book" w:eastAsiaTheme="minorHAnsi" w:hAnsi="Circular Std Book"/>
          <w:sz w:val="20"/>
          <w:lang w:eastAsia="zh-CN"/>
        </w:rPr>
        <w:t>Westernport Water continues to maintain a very strong water quality record</w:t>
      </w:r>
      <w:r w:rsidR="008F4498">
        <w:rPr>
          <w:rFonts w:ascii="Circular Std Book" w:eastAsiaTheme="minorHAnsi" w:hAnsi="Circular Std Book"/>
          <w:sz w:val="20"/>
          <w:lang w:eastAsia="zh-CN"/>
        </w:rPr>
        <w:t xml:space="preserve"> in reference to the Australian Drinking Water Guidelines. We were also recognised in 2021 as having the best tasting tap water in Victoria by the Water Industry Operators of Australia. However, customers continue to seek improvement</w:t>
      </w:r>
      <w:r w:rsidR="00BB7F32">
        <w:rPr>
          <w:rFonts w:ascii="Circular Std Book" w:eastAsiaTheme="minorHAnsi" w:hAnsi="Circular Std Book"/>
          <w:sz w:val="20"/>
          <w:lang w:eastAsia="zh-CN"/>
        </w:rPr>
        <w:t>s</w:t>
      </w:r>
      <w:r w:rsidR="008F4498">
        <w:rPr>
          <w:rFonts w:ascii="Circular Std Book" w:eastAsiaTheme="minorHAnsi" w:hAnsi="Circular Std Book"/>
          <w:sz w:val="20"/>
          <w:lang w:eastAsia="zh-CN"/>
        </w:rPr>
        <w:t xml:space="preserve"> to </w:t>
      </w:r>
      <w:r w:rsidR="00BB7F32">
        <w:rPr>
          <w:rFonts w:ascii="Circular Std Book" w:eastAsiaTheme="minorHAnsi" w:hAnsi="Circular Std Book"/>
          <w:sz w:val="20"/>
          <w:lang w:eastAsia="zh-CN"/>
        </w:rPr>
        <w:t xml:space="preserve">the </w:t>
      </w:r>
      <w:r w:rsidR="008F4498">
        <w:rPr>
          <w:rFonts w:ascii="Circular Std Book" w:eastAsiaTheme="minorHAnsi" w:hAnsi="Circular Std Book"/>
          <w:sz w:val="20"/>
          <w:lang w:eastAsia="zh-CN"/>
        </w:rPr>
        <w:t>taste</w:t>
      </w:r>
      <w:r w:rsidR="00BB7F32">
        <w:rPr>
          <w:rFonts w:ascii="Circular Std Book" w:eastAsiaTheme="minorHAnsi" w:hAnsi="Circular Std Book"/>
          <w:sz w:val="20"/>
          <w:lang w:eastAsia="zh-CN"/>
        </w:rPr>
        <w:t xml:space="preserve"> of tap water</w:t>
      </w:r>
      <w:r w:rsidR="008F4498">
        <w:rPr>
          <w:rFonts w:ascii="Circular Std Book" w:eastAsiaTheme="minorHAnsi" w:hAnsi="Circular Std Book"/>
          <w:sz w:val="20"/>
          <w:lang w:eastAsia="zh-CN"/>
        </w:rPr>
        <w:t>. We will focus</w:t>
      </w:r>
      <w:r w:rsidR="00B23FE6">
        <w:rPr>
          <w:rFonts w:ascii="Circular Std Book" w:eastAsiaTheme="minorHAnsi" w:hAnsi="Circular Std Book"/>
          <w:sz w:val="20"/>
          <w:lang w:eastAsia="zh-CN"/>
        </w:rPr>
        <w:t xml:space="preserve"> on incremental improvement measures, however the nature of our open-catchment will remain a factor in the taste of our water, compared to </w:t>
      </w:r>
      <w:r w:rsidR="0053267D">
        <w:rPr>
          <w:rFonts w:ascii="Circular Std Book" w:eastAsiaTheme="minorHAnsi" w:hAnsi="Circular Std Book"/>
          <w:sz w:val="20"/>
          <w:lang w:eastAsia="zh-CN"/>
        </w:rPr>
        <w:t xml:space="preserve">that available in metropolitan </w:t>
      </w:r>
      <w:r w:rsidR="00B23FE6">
        <w:rPr>
          <w:rFonts w:ascii="Circular Std Book" w:eastAsiaTheme="minorHAnsi" w:hAnsi="Circular Std Book"/>
          <w:sz w:val="20"/>
          <w:lang w:eastAsia="zh-CN"/>
        </w:rPr>
        <w:t>Melbourne.</w:t>
      </w:r>
      <w:bookmarkStart w:id="58" w:name="_Toc112770246"/>
    </w:p>
    <w:p w14:paraId="591D8466" w14:textId="55963733" w:rsidR="00DB05F5" w:rsidRDefault="000938E1" w:rsidP="00DB05F5">
      <w:pPr>
        <w:pStyle w:val="Subheading1"/>
      </w:pPr>
      <w:bookmarkStart w:id="59" w:name="_Toc113464138"/>
      <w:bookmarkStart w:id="60" w:name="_Toc113627059"/>
      <w:bookmarkStart w:id="61" w:name="_Toc113951650"/>
      <w:r>
        <w:br/>
      </w:r>
      <w:r w:rsidR="00DB05F5">
        <w:t>Conclusion</w:t>
      </w:r>
      <w:bookmarkEnd w:id="58"/>
      <w:bookmarkEnd w:id="59"/>
      <w:bookmarkEnd w:id="60"/>
      <w:bookmarkEnd w:id="61"/>
    </w:p>
    <w:p w14:paraId="5C6D2880" w14:textId="4AFEBA6D" w:rsidR="00DB05F5" w:rsidRDefault="00DB05F5" w:rsidP="00DB05F5">
      <w:pPr>
        <w:pStyle w:val="Bodycopy"/>
      </w:pPr>
      <w:r>
        <w:t xml:space="preserve">Once again, </w:t>
      </w:r>
      <w:r w:rsidR="0053267D">
        <w:t xml:space="preserve">Westernport Water </w:t>
      </w:r>
      <w:r>
        <w:t xml:space="preserve">is incredibly proud of our customers and their willingness to engage with us in record numbers across all mediums (online, by phone and face-to-face) to shape the future of their water and wastewater services. We believe that the introduction of our ‘Getting to Fair’ interviews ensured that the needs of vulnerable customers were brought to the forefront of each deliberation. In addition, the use of deliberative forums allowed </w:t>
      </w:r>
      <w:r w:rsidR="0053267D">
        <w:t>Westernport Water</w:t>
      </w:r>
      <w:r>
        <w:t xml:space="preserve"> to understand our customers and their diverse views better, rather than rushing to solutions and recommendations.</w:t>
      </w:r>
    </w:p>
    <w:p w14:paraId="62B7A278" w14:textId="77777777" w:rsidR="00DB05F5" w:rsidRDefault="00DB05F5" w:rsidP="00DB05F5">
      <w:pPr>
        <w:pStyle w:val="Bodycopy"/>
      </w:pPr>
      <w:r>
        <w:t>On balance, we believe that our customers sought the following:</w:t>
      </w:r>
    </w:p>
    <w:p w14:paraId="39E0CBFB" w14:textId="77777777" w:rsidR="00DB05F5" w:rsidRDefault="00DB05F5" w:rsidP="00D23FD0">
      <w:pPr>
        <w:pStyle w:val="Bodycopy"/>
        <w:numPr>
          <w:ilvl w:val="0"/>
          <w:numId w:val="10"/>
        </w:numPr>
        <w:spacing w:after="0"/>
      </w:pPr>
      <w:r>
        <w:t>Affordable products and services for everyone</w:t>
      </w:r>
    </w:p>
    <w:p w14:paraId="7FFE35B8" w14:textId="77777777" w:rsidR="00DB05F5" w:rsidRDefault="00DB05F5" w:rsidP="00D23FD0">
      <w:pPr>
        <w:pStyle w:val="Bodycopy"/>
        <w:numPr>
          <w:ilvl w:val="0"/>
          <w:numId w:val="10"/>
        </w:numPr>
        <w:spacing w:after="0"/>
      </w:pPr>
      <w:r>
        <w:t>Maintenance of existing service levels</w:t>
      </w:r>
    </w:p>
    <w:p w14:paraId="565FD65E" w14:textId="77777777" w:rsidR="00DB05F5" w:rsidRDefault="00DB05F5" w:rsidP="00D23FD0">
      <w:pPr>
        <w:pStyle w:val="Bodycopy"/>
        <w:numPr>
          <w:ilvl w:val="0"/>
          <w:numId w:val="10"/>
        </w:numPr>
        <w:spacing w:after="0"/>
      </w:pPr>
      <w:r>
        <w:t>Further improvement in drinking water quality</w:t>
      </w:r>
    </w:p>
    <w:p w14:paraId="00896FDE" w14:textId="37C2CE09" w:rsidR="00EF75C0" w:rsidRPr="00BA3D74" w:rsidRDefault="00DB05F5" w:rsidP="00D23FD0">
      <w:pPr>
        <w:pStyle w:val="Bodycopy"/>
        <w:numPr>
          <w:ilvl w:val="0"/>
          <w:numId w:val="10"/>
        </w:numPr>
        <w:spacing w:after="0"/>
      </w:pPr>
      <w:r>
        <w:t>Accelerated investment to respond to climate change.</w:t>
      </w:r>
    </w:p>
    <w:p w14:paraId="321F78A6" w14:textId="476700CB" w:rsidR="00DB05F5" w:rsidRPr="00BA3D74" w:rsidRDefault="000938E1" w:rsidP="00DB05F5">
      <w:pPr>
        <w:pStyle w:val="Bodycopy"/>
      </w:pPr>
      <w:r w:rsidRPr="00FC60A1">
        <w:rPr>
          <w:noProof/>
        </w:rPr>
        <w:drawing>
          <wp:anchor distT="0" distB="0" distL="114300" distR="114300" simplePos="0" relativeHeight="251709440" behindDoc="0" locked="0" layoutInCell="1" allowOverlap="1" wp14:anchorId="1C232A2C" wp14:editId="3D2403BD">
            <wp:simplePos x="0" y="0"/>
            <wp:positionH relativeFrom="column">
              <wp:posOffset>458353</wp:posOffset>
            </wp:positionH>
            <wp:positionV relativeFrom="paragraph">
              <wp:posOffset>107315</wp:posOffset>
            </wp:positionV>
            <wp:extent cx="5053965" cy="3299798"/>
            <wp:effectExtent l="0" t="0" r="0" b="0"/>
            <wp:wrapNone/>
            <wp:docPr id="210" name="Picture Placeholder 9" descr="A group of people sitting around a table watching a presentation&#10;&#10;Description automatically generated with medium confidence">
              <a:extLst xmlns:a="http://schemas.openxmlformats.org/drawingml/2006/main">
                <a:ext uri="{FF2B5EF4-FFF2-40B4-BE49-F238E27FC236}">
                  <a16:creationId xmlns:a16="http://schemas.microsoft.com/office/drawing/2014/main" id="{0A4438D2-F3A0-439C-9763-FFE161468E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icture Placeholder 9" descr="A group of people sitting around a table watching a presentation&#10;&#10;Description automatically generated with medium confidence">
                      <a:extLst>
                        <a:ext uri="{FF2B5EF4-FFF2-40B4-BE49-F238E27FC236}">
                          <a16:creationId xmlns:a16="http://schemas.microsoft.com/office/drawing/2014/main" id="{0A4438D2-F3A0-439C-9763-FFE161468E7A}"/>
                        </a:ext>
                      </a:extLst>
                    </pic:cNvPr>
                    <pic:cNvPicPr>
                      <a:picLocks noGrp="1" noChangeAspect="1"/>
                    </pic:cNvPicPr>
                  </pic:nvPicPr>
                  <pic:blipFill rotWithShape="1">
                    <a:blip r:embed="rId48" cstate="print">
                      <a:extLst>
                        <a:ext uri="{28A0092B-C50C-407E-A947-70E740481C1C}">
                          <a14:useLocalDpi xmlns:a14="http://schemas.microsoft.com/office/drawing/2010/main" val="0"/>
                        </a:ext>
                      </a:extLst>
                    </a:blip>
                    <a:srcRect l="9618" t="13329" r="9618" b="16373"/>
                    <a:stretch/>
                  </pic:blipFill>
                  <pic:spPr bwMode="auto">
                    <a:xfrm>
                      <a:off x="0" y="0"/>
                      <a:ext cx="5053965" cy="3299798"/>
                    </a:xfrm>
                    <a:prstGeom prst="rect">
                      <a:avLst/>
                    </a:prstGeom>
                    <a:blipFill>
                      <a:blip r:embed="rId49" cstate="screen">
                        <a:extLst>
                          <a:ext uri="{28A0092B-C50C-407E-A947-70E740481C1C}">
                            <a14:useLocalDpi xmlns:a14="http://schemas.microsoft.com/office/drawing/2010/main"/>
                          </a:ext>
                        </a:extLst>
                      </a:blip>
                      <a:srcRect/>
                      <a:stretch>
                        <a:fillRect t="174"/>
                      </a:stretch>
                    </a:blip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6449E6" w14:textId="1261BA14" w:rsidR="00DB05F5" w:rsidRPr="00BA3D74" w:rsidRDefault="00DB05F5" w:rsidP="00DB05F5">
      <w:pPr>
        <w:pStyle w:val="Bodycopy"/>
      </w:pPr>
    </w:p>
    <w:p w14:paraId="2E73F557" w14:textId="77777777" w:rsidR="00DB05F5" w:rsidRPr="00BA3D74" w:rsidRDefault="00DB05F5" w:rsidP="00DB05F5">
      <w:pPr>
        <w:pStyle w:val="Bodycopy"/>
      </w:pPr>
    </w:p>
    <w:p w14:paraId="3197DCF4" w14:textId="77777777" w:rsidR="00DB05F5" w:rsidRPr="00BA3D74" w:rsidRDefault="00DB05F5" w:rsidP="00DB05F5">
      <w:pPr>
        <w:pStyle w:val="Bodycopy"/>
      </w:pPr>
    </w:p>
    <w:p w14:paraId="2A044805" w14:textId="77777777" w:rsidR="00DB05F5" w:rsidRPr="00BA3D74" w:rsidRDefault="00DB05F5" w:rsidP="00DB05F5">
      <w:pPr>
        <w:pStyle w:val="Bodycopy"/>
      </w:pPr>
    </w:p>
    <w:p w14:paraId="014BB752" w14:textId="77777777" w:rsidR="00DB05F5" w:rsidRPr="00BA3D74" w:rsidRDefault="00DB05F5" w:rsidP="00DB05F5">
      <w:pPr>
        <w:pStyle w:val="Bodycopy"/>
      </w:pPr>
    </w:p>
    <w:p w14:paraId="50C46D8D" w14:textId="77777777" w:rsidR="00DB05F5" w:rsidRPr="00BA3D74" w:rsidRDefault="00DB05F5" w:rsidP="00DB05F5">
      <w:pPr>
        <w:pStyle w:val="Bodycopy"/>
      </w:pPr>
    </w:p>
    <w:p w14:paraId="73880B95" w14:textId="77777777" w:rsidR="00DB05F5" w:rsidRDefault="00DB05F5" w:rsidP="00DB05F5">
      <w:pPr>
        <w:pStyle w:val="Bodycopy"/>
      </w:pPr>
    </w:p>
    <w:p w14:paraId="5EFF3A38" w14:textId="3B0ECEDD" w:rsidR="00DB05F5" w:rsidRDefault="00DB05F5" w:rsidP="00DB05F5">
      <w:pPr>
        <w:pStyle w:val="Bodycopy"/>
      </w:pPr>
    </w:p>
    <w:p w14:paraId="0C967585" w14:textId="77777777" w:rsidR="000938E1" w:rsidRDefault="000938E1" w:rsidP="00DB05F5">
      <w:pPr>
        <w:pStyle w:val="Bodycopy"/>
      </w:pPr>
    </w:p>
    <w:p w14:paraId="78D52D16" w14:textId="3E878DF5" w:rsidR="0053267D" w:rsidRPr="00563F72" w:rsidRDefault="0053267D" w:rsidP="00DB05F5">
      <w:pPr>
        <w:pStyle w:val="Bodycopy"/>
        <w:rPr>
          <w:sz w:val="18"/>
          <w:szCs w:val="18"/>
        </w:rPr>
      </w:pPr>
      <w:r>
        <w:br/>
      </w:r>
      <w:r w:rsidR="006077B7">
        <w:rPr>
          <w:i/>
          <w:iCs/>
        </w:rPr>
        <w:br/>
      </w:r>
      <w:r w:rsidRPr="00563F72">
        <w:rPr>
          <w:i/>
          <w:iCs/>
          <w:sz w:val="18"/>
          <w:szCs w:val="18"/>
        </w:rPr>
        <w:t xml:space="preserve">Photo </w:t>
      </w:r>
      <w:r w:rsidR="00BA4EA6">
        <w:rPr>
          <w:i/>
          <w:iCs/>
          <w:sz w:val="18"/>
          <w:szCs w:val="18"/>
        </w:rPr>
        <w:t>5</w:t>
      </w:r>
      <w:r w:rsidRPr="00563F72">
        <w:rPr>
          <w:i/>
          <w:iCs/>
          <w:sz w:val="18"/>
          <w:szCs w:val="18"/>
        </w:rPr>
        <w:t xml:space="preserve">: Westernport Water’s General Manager </w:t>
      </w:r>
      <w:r w:rsidR="0067247C">
        <w:rPr>
          <w:i/>
          <w:iCs/>
          <w:sz w:val="18"/>
          <w:szCs w:val="18"/>
        </w:rPr>
        <w:t xml:space="preserve">Corporate &amp; Customer </w:t>
      </w:r>
      <w:r w:rsidRPr="00563F72">
        <w:rPr>
          <w:i/>
          <w:iCs/>
          <w:sz w:val="18"/>
          <w:szCs w:val="18"/>
        </w:rPr>
        <w:t>discussing tariff options with Phillip Island and San Remo’s business network</w:t>
      </w:r>
    </w:p>
    <w:p w14:paraId="6116D7CA" w14:textId="77777777" w:rsidR="0053267D" w:rsidRDefault="0053267D" w:rsidP="00DB05F5">
      <w:pPr>
        <w:pStyle w:val="Bodycopy"/>
      </w:pPr>
    </w:p>
    <w:bookmarkStart w:id="62" w:name="_Toc113951651"/>
    <w:p w14:paraId="76F37B3A" w14:textId="4888A6CB" w:rsidR="00DB05F5" w:rsidRDefault="00EF75C0" w:rsidP="00DB05F5">
      <w:pPr>
        <w:pStyle w:val="Heading"/>
      </w:pPr>
      <w:r>
        <w:rPr>
          <w:noProof/>
        </w:rPr>
        <w:lastRenderedPageBreak/>
        <mc:AlternateContent>
          <mc:Choice Requires="wps">
            <w:drawing>
              <wp:anchor distT="45720" distB="45720" distL="114300" distR="114300" simplePos="0" relativeHeight="251718656" behindDoc="0" locked="0" layoutInCell="1" allowOverlap="1" wp14:anchorId="7578934C" wp14:editId="30C56638">
                <wp:simplePos x="0" y="0"/>
                <wp:positionH relativeFrom="column">
                  <wp:posOffset>20320</wp:posOffset>
                </wp:positionH>
                <wp:positionV relativeFrom="paragraph">
                  <wp:posOffset>610235</wp:posOffset>
                </wp:positionV>
                <wp:extent cx="5924550" cy="2416810"/>
                <wp:effectExtent l="0" t="0" r="19050" b="2159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416810"/>
                        </a:xfrm>
                        <a:prstGeom prst="rect">
                          <a:avLst/>
                        </a:prstGeom>
                        <a:solidFill>
                          <a:schemeClr val="accent1">
                            <a:lumMod val="20000"/>
                            <a:lumOff val="80000"/>
                          </a:schemeClr>
                        </a:solidFill>
                        <a:ln w="22225">
                          <a:solidFill>
                            <a:schemeClr val="accent5"/>
                          </a:solidFill>
                          <a:miter lim="800000"/>
                          <a:headEnd/>
                          <a:tailEnd/>
                        </a:ln>
                      </wps:spPr>
                      <wps:txbx>
                        <w:txbxContent>
                          <w:p w14:paraId="7670F4DF" w14:textId="77777777" w:rsidR="00322867" w:rsidRDefault="00322867" w:rsidP="00DB05F5">
                            <w:pPr>
                              <w:pStyle w:val="Highlight"/>
                              <w:spacing w:before="0"/>
                            </w:pPr>
                            <w:r>
                              <w:t>Key Points</w:t>
                            </w:r>
                          </w:p>
                          <w:p w14:paraId="666F1103" w14:textId="705E5000" w:rsidR="00322867" w:rsidRDefault="00322867" w:rsidP="00D23FD0">
                            <w:pPr>
                              <w:pStyle w:val="Bodycopy"/>
                              <w:numPr>
                                <w:ilvl w:val="0"/>
                                <w:numId w:val="4"/>
                              </w:numPr>
                              <w:spacing w:after="120"/>
                            </w:pPr>
                            <w:r>
                              <w:t xml:space="preserve">Westernport Water has revised its outcomes framework to provide greater clarity for customers and to remove ambiguity.  </w:t>
                            </w:r>
                          </w:p>
                          <w:p w14:paraId="4DEC7F9F" w14:textId="7C492A58" w:rsidR="00322867" w:rsidRDefault="00322867" w:rsidP="00D23FD0">
                            <w:pPr>
                              <w:pStyle w:val="Bodycopy"/>
                              <w:numPr>
                                <w:ilvl w:val="0"/>
                                <w:numId w:val="4"/>
                              </w:numPr>
                              <w:spacing w:after="120"/>
                            </w:pPr>
                            <w:r>
                              <w:t>Westernport Water is focused on maintaining existing performance levels and delivering improvements in key investment areas, such as emissions reduction and drinking water satisfaction.</w:t>
                            </w:r>
                          </w:p>
                          <w:p w14:paraId="04E8E74F" w14:textId="443CE03E" w:rsidR="00322867" w:rsidRDefault="00322867" w:rsidP="00D23FD0">
                            <w:pPr>
                              <w:pStyle w:val="Bodycopy"/>
                              <w:numPr>
                                <w:ilvl w:val="0"/>
                                <w:numId w:val="4"/>
                              </w:numPr>
                              <w:spacing w:after="120"/>
                            </w:pPr>
                            <w:r>
                              <w:t xml:space="preserve">Customers will have the final say regarding annual performance assessment in the next regulatory period. Repeated failure to meet a target will require the release of a corrective action plan and a $25,000 payment to a related community-led initiative. </w:t>
                            </w:r>
                          </w:p>
                          <w:p w14:paraId="6E7375C0" w14:textId="2DFDE980" w:rsidR="00322867" w:rsidRDefault="00322867" w:rsidP="00D23FD0">
                            <w:pPr>
                              <w:pStyle w:val="Bodycopy"/>
                              <w:numPr>
                                <w:ilvl w:val="0"/>
                                <w:numId w:val="4"/>
                              </w:numPr>
                              <w:spacing w:after="120"/>
                            </w:pPr>
                            <w:r>
                              <w:t>The new customer outcomes</w:t>
                            </w:r>
                            <w:r w:rsidRPr="006F3EB6">
                              <w:t xml:space="preserve"> </w:t>
                            </w:r>
                            <w:r>
                              <w:t xml:space="preserve">signal to </w:t>
                            </w:r>
                            <w:r w:rsidRPr="006F3EB6">
                              <w:t>our</w:t>
                            </w:r>
                            <w:r>
                              <w:t xml:space="preserve"> workforce what’s important to customers and guides </w:t>
                            </w:r>
                            <w:r w:rsidRPr="006F3EB6">
                              <w:t xml:space="preserve">their </w:t>
                            </w:r>
                            <w:r>
                              <w:t xml:space="preserve">daily </w:t>
                            </w:r>
                            <w:r w:rsidRPr="006F3EB6">
                              <w:t>wor</w:t>
                            </w:r>
                            <w:r>
                              <w:t>k</w:t>
                            </w:r>
                            <w:r w:rsidRPr="006F3EB6">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578934C" id="_x0000_s1051" type="#_x0000_t202" style="position:absolute;margin-left:1.6pt;margin-top:48.05pt;width:466.5pt;height:190.3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" fillcolor="#c8f0ff [660]" strokecolor="#0080c9 [3208]" strokeweight="1.75pt">
                <v:textbox>
                  <w:txbxContent>
                    <w:p w14:paraId="7670F4DF" w14:textId="77777777" w:rsidR="00322867" w:rsidRDefault="00322867" w:rsidP="00DB05F5">
                      <w:pPr>
                        <w:pStyle w:val="Highlight"/>
                        <w:spacing w:before="0"/>
                      </w:pPr>
                      <w:r>
                        <w:t>Key Points</w:t>
                      </w:r>
                    </w:p>
                    <w:p w14:paraId="666F1103" w14:textId="705E5000" w:rsidR="00322867" w:rsidRDefault="00322867" w:rsidP="00D23FD0">
                      <w:pPr>
                        <w:pStyle w:val="Bodycopy"/>
                        <w:numPr>
                          <w:ilvl w:val="0"/>
                          <w:numId w:val="4"/>
                        </w:numPr>
                        <w:spacing w:after="120"/>
                      </w:pPr>
                      <w:r>
                        <w:t xml:space="preserve">Westernport Water has revised its outcomes framework to provide greater clarity for customers and to remove ambiguity.  </w:t>
                      </w:r>
                    </w:p>
                    <w:p w14:paraId="4DEC7F9F" w14:textId="7C492A58" w:rsidR="00322867" w:rsidRDefault="00322867" w:rsidP="00D23FD0">
                      <w:pPr>
                        <w:pStyle w:val="Bodycopy"/>
                        <w:numPr>
                          <w:ilvl w:val="0"/>
                          <w:numId w:val="4"/>
                        </w:numPr>
                        <w:spacing w:after="120"/>
                      </w:pPr>
                      <w:r>
                        <w:t>Westernport Water is focused on maintaining existing performance levels and delivering improvements in key investment areas, such as emissions reduction and drinking water satisfaction.</w:t>
                      </w:r>
                    </w:p>
                    <w:p w14:paraId="04E8E74F" w14:textId="443CE03E" w:rsidR="00322867" w:rsidRDefault="00322867" w:rsidP="00D23FD0">
                      <w:pPr>
                        <w:pStyle w:val="Bodycopy"/>
                        <w:numPr>
                          <w:ilvl w:val="0"/>
                          <w:numId w:val="4"/>
                        </w:numPr>
                        <w:spacing w:after="120"/>
                      </w:pPr>
                      <w:r>
                        <w:t xml:space="preserve">Customers will have the final say regarding annual performance assessment in the next regulatory period. Repeated failure to meet a target will require the release of a corrective action plan and a $25,000 payment to a related community-led initiative. </w:t>
                      </w:r>
                    </w:p>
                    <w:p w14:paraId="6E7375C0" w14:textId="2DFDE980" w:rsidR="00322867" w:rsidRDefault="00322867" w:rsidP="00D23FD0">
                      <w:pPr>
                        <w:pStyle w:val="Bodycopy"/>
                        <w:numPr>
                          <w:ilvl w:val="0"/>
                          <w:numId w:val="4"/>
                        </w:numPr>
                        <w:spacing w:after="120"/>
                      </w:pPr>
                      <w:r>
                        <w:t>The new customer outcomes</w:t>
                      </w:r>
                      <w:r w:rsidRPr="006F3EB6">
                        <w:t xml:space="preserve"> </w:t>
                      </w:r>
                      <w:r>
                        <w:t xml:space="preserve">signal to </w:t>
                      </w:r>
                      <w:r w:rsidRPr="006F3EB6">
                        <w:t>our</w:t>
                      </w:r>
                      <w:r>
                        <w:t xml:space="preserve"> workforce what’s important to customers and guides </w:t>
                      </w:r>
                      <w:r w:rsidRPr="006F3EB6">
                        <w:t xml:space="preserve">their </w:t>
                      </w:r>
                      <w:r>
                        <w:t xml:space="preserve">daily </w:t>
                      </w:r>
                      <w:r w:rsidRPr="006F3EB6">
                        <w:t>wor</w:t>
                      </w:r>
                      <w:r>
                        <w:t>k</w:t>
                      </w:r>
                      <w:r w:rsidRPr="006F3EB6">
                        <w:t>.</w:t>
                      </w:r>
                    </w:p>
                  </w:txbxContent>
                </v:textbox>
                <w10:wrap type="square"/>
              </v:shape>
            </w:pict>
          </mc:Fallback>
        </mc:AlternateContent>
      </w:r>
      <w:r w:rsidR="00A41D06">
        <w:rPr>
          <w:noProof/>
        </w:rPr>
        <w:t xml:space="preserve">6 </w:t>
      </w:r>
      <w:r w:rsidR="00DB05F5">
        <w:rPr>
          <w:noProof/>
        </w:rPr>
        <w:t>Outcomes Framework</w:t>
      </w:r>
      <w:bookmarkEnd w:id="62"/>
      <w:r w:rsidR="00DB05F5">
        <w:t xml:space="preserve"> </w:t>
      </w:r>
    </w:p>
    <w:p w14:paraId="75CB5C39" w14:textId="1F2B9308" w:rsidR="00DB05F5" w:rsidRDefault="00DB05F5" w:rsidP="00DB05F5">
      <w:pPr>
        <w:pStyle w:val="Subheading1"/>
      </w:pPr>
      <w:bookmarkStart w:id="63" w:name="_Toc112770248"/>
      <w:bookmarkStart w:id="64" w:name="_Toc113464140"/>
      <w:bookmarkStart w:id="65" w:name="_Toc113627061"/>
      <w:bookmarkStart w:id="66" w:name="_Toc113951652"/>
      <w:r>
        <w:t>Introduction</w:t>
      </w:r>
      <w:bookmarkEnd w:id="63"/>
      <w:bookmarkEnd w:id="64"/>
      <w:bookmarkEnd w:id="65"/>
      <w:bookmarkEnd w:id="66"/>
    </w:p>
    <w:p w14:paraId="159DF62A" w14:textId="77777777" w:rsidR="00DB05F5" w:rsidRDefault="00DB05F5" w:rsidP="00DB05F5">
      <w:pPr>
        <w:pStyle w:val="Bodycopy"/>
      </w:pPr>
      <w:r>
        <w:t>The outcomes framework for the 2023 Price Review reflects the priorities and expectations of our customers, providing a clear link between our customer engagement findings and our projects, service levels and activities.</w:t>
      </w:r>
    </w:p>
    <w:p w14:paraId="67F95BAF" w14:textId="77777777" w:rsidR="00DB05F5" w:rsidRDefault="00DB05F5" w:rsidP="00DB05F5">
      <w:pPr>
        <w:pStyle w:val="Bodycopy"/>
      </w:pPr>
      <w:r>
        <w:t>The framework is our set of commitments to our customers and will be reported on annually via the Annual Watermark. While it provides clarity for customers in the way it identifies the areas that matter and contribute to customer value, it also signals to our workforce how their daily work contributes to customer priorities.</w:t>
      </w:r>
    </w:p>
    <w:p w14:paraId="643F2BC7" w14:textId="77777777" w:rsidR="00DB05F5" w:rsidRDefault="00DB05F5" w:rsidP="00DB05F5">
      <w:pPr>
        <w:pStyle w:val="Bodycopy"/>
      </w:pPr>
      <w:r w:rsidRPr="004F6DCD">
        <w:rPr>
          <w:i/>
          <w:iCs/>
          <w:noProof/>
        </w:rPr>
        <mc:AlternateContent>
          <mc:Choice Requires="wps">
            <w:drawing>
              <wp:anchor distT="45720" distB="45720" distL="114300" distR="114300" simplePos="0" relativeHeight="251719680" behindDoc="0" locked="0" layoutInCell="1" allowOverlap="1" wp14:anchorId="7E56E608" wp14:editId="66C3B7BE">
                <wp:simplePos x="0" y="0"/>
                <wp:positionH relativeFrom="column">
                  <wp:posOffset>3629025</wp:posOffset>
                </wp:positionH>
                <wp:positionV relativeFrom="paragraph">
                  <wp:posOffset>-1270</wp:posOffset>
                </wp:positionV>
                <wp:extent cx="2360930" cy="2200275"/>
                <wp:effectExtent l="0" t="0" r="2540" b="9525"/>
                <wp:wrapSquare wrapText="bothSides"/>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00275"/>
                        </a:xfrm>
                        <a:prstGeom prst="rect">
                          <a:avLst/>
                        </a:prstGeom>
                        <a:solidFill>
                          <a:srgbClr val="FFFFFF"/>
                        </a:solidFill>
                        <a:ln w="9525">
                          <a:noFill/>
                          <a:miter lim="800000"/>
                          <a:headEnd/>
                          <a:tailEnd/>
                        </a:ln>
                      </wps:spPr>
                      <wps:txbx>
                        <w:txbxContent>
                          <w:p w14:paraId="3CDF5CA9" w14:textId="77777777" w:rsidR="00322867" w:rsidRPr="00AF166C" w:rsidRDefault="00322867" w:rsidP="00DB05F5">
                            <w:pPr>
                              <w:rPr>
                                <w:color w:val="00B050"/>
                              </w:rPr>
                            </w:pPr>
                            <w:r w:rsidRPr="00AF166C">
                              <w:rPr>
                                <w:color w:val="00B050"/>
                              </w:rPr>
                              <w:t>“I’m not quite sure what is meant by environmentally sustainable operations. I know environmentally responsible operations are really important to me, and particularly just given the whole island is an eco- tourist area as well. We do value sustainability but I don’t quite know what environmentally sustainable means.”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7E56E608" id="Text Box 212" o:spid="_x0000_s1052" type="#_x0000_t202" style="position:absolute;margin-left:285.75pt;margin-top:-.1pt;width:185.9pt;height:173.25pt;z-index:2517196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" stroked="f">
                <v:textbox>
                  <w:txbxContent>
                    <w:p w14:paraId="3CDF5CA9" w14:textId="77777777" w:rsidR="00322867" w:rsidRPr="00AF166C" w:rsidRDefault="00322867" w:rsidP="00DB05F5">
                      <w:pPr>
                        <w:rPr>
                          <w:color w:val="00B050"/>
                        </w:rPr>
                      </w:pPr>
                      <w:r w:rsidRPr="00AF166C">
                        <w:rPr>
                          <w:color w:val="00B050"/>
                        </w:rPr>
                        <w:t>“I’m not quite sure what is meant by environmentally sustainable operations. I know environmentally responsible operations are really important to me, and particularly just given the whole island is an eco- tourist area as well. We do value sustainability but I don’t quite know what environmentally sustainable means.”</w:t>
                      </w:r>
                    </w:p>
                  </w:txbxContent>
                </v:textbox>
                <w10:wrap type="square"/>
              </v:shape>
            </w:pict>
          </mc:Fallback>
        </mc:AlternateContent>
      </w:r>
      <w:r>
        <w:t>Following previous feedback from the Commission and findings from customer focus groups, we have sought to take a different approach to our outcomes for this price period:</w:t>
      </w:r>
    </w:p>
    <w:p w14:paraId="667F5E03" w14:textId="77777777" w:rsidR="00DB05F5" w:rsidRDefault="00DB05F5" w:rsidP="00D23FD0">
      <w:pPr>
        <w:pStyle w:val="Bodycopy"/>
        <w:numPr>
          <w:ilvl w:val="0"/>
          <w:numId w:val="32"/>
        </w:numPr>
      </w:pPr>
      <w:r>
        <w:t>The language now reflects the customer voice, excluding ‘corporate’ or ambiguous terminology.</w:t>
      </w:r>
    </w:p>
    <w:p w14:paraId="3F46886F" w14:textId="77777777" w:rsidR="00DB05F5" w:rsidRDefault="00DB05F5" w:rsidP="00D23FD0">
      <w:pPr>
        <w:pStyle w:val="Bodycopy"/>
        <w:numPr>
          <w:ilvl w:val="0"/>
          <w:numId w:val="32"/>
        </w:numPr>
      </w:pPr>
      <w:r>
        <w:t xml:space="preserve">Outcomes are no longer bundled together, linking different concepts or products/services. </w:t>
      </w:r>
    </w:p>
    <w:p w14:paraId="0FECE105" w14:textId="067C1C70" w:rsidR="00DB05F5" w:rsidRDefault="00DB05F5" w:rsidP="00D23FD0">
      <w:pPr>
        <w:pStyle w:val="Bodycopy"/>
        <w:numPr>
          <w:ilvl w:val="0"/>
          <w:numId w:val="32"/>
        </w:numPr>
      </w:pPr>
      <w:r>
        <w:t>Projects have been included at the ‘output/deliverable’ level, providing customers with greater clarity around the contribution that projects make toward services levels and outcomes.</w:t>
      </w:r>
    </w:p>
    <w:p w14:paraId="625BA04B" w14:textId="065F5CD2" w:rsidR="00813A37" w:rsidRDefault="00813A37" w:rsidP="00D23FD0">
      <w:pPr>
        <w:pStyle w:val="Bodycopy"/>
        <w:numPr>
          <w:ilvl w:val="0"/>
          <w:numId w:val="32"/>
        </w:numPr>
      </w:pPr>
      <w:r>
        <w:t>Output targets are annual, moving away from the 5-year averages used previously – making our performance progress easier to understand and manage.</w:t>
      </w:r>
    </w:p>
    <w:p w14:paraId="0D81365D" w14:textId="77777777" w:rsidR="00DB05F5" w:rsidRDefault="00DB05F5" w:rsidP="00DB05F5">
      <w:pPr>
        <w:pStyle w:val="Bodycopy"/>
      </w:pPr>
      <w:r>
        <w:t xml:space="preserve"> </w:t>
      </w:r>
    </w:p>
    <w:p w14:paraId="310F5472" w14:textId="77777777" w:rsidR="00DB05F5" w:rsidRDefault="00DB05F5" w:rsidP="00DB05F5">
      <w:pPr>
        <w:pStyle w:val="Bodycopy"/>
      </w:pPr>
    </w:p>
    <w:p w14:paraId="342757E8" w14:textId="3D7396A8" w:rsidR="00DB05F5" w:rsidRDefault="00DB05F5" w:rsidP="00DB05F5">
      <w:pPr>
        <w:pStyle w:val="Bodycopy"/>
      </w:pPr>
    </w:p>
    <w:p w14:paraId="16678DDD" w14:textId="4A9F84C4" w:rsidR="00A41D06" w:rsidRDefault="00A41D06" w:rsidP="00DB05F5">
      <w:pPr>
        <w:pStyle w:val="Bodycopy"/>
      </w:pPr>
    </w:p>
    <w:tbl>
      <w:tblPr>
        <w:tblStyle w:val="TableGrid"/>
        <w:tblW w:w="0" w:type="auto"/>
        <w:jc w:val="center"/>
        <w:tblLook w:val="04A0" w:firstRow="1" w:lastRow="0" w:firstColumn="1" w:lastColumn="0" w:noHBand="0" w:noVBand="1"/>
      </w:tblPr>
      <w:tblGrid>
        <w:gridCol w:w="2371"/>
        <w:gridCol w:w="7359"/>
      </w:tblGrid>
      <w:tr w:rsidR="00DB05F5" w14:paraId="6FC78B1B" w14:textId="77777777" w:rsidTr="00856D4C">
        <w:trPr>
          <w:trHeight w:val="373"/>
          <w:jc w:val="center"/>
        </w:trPr>
        <w:tc>
          <w:tcPr>
            <w:tcW w:w="9730" w:type="dxa"/>
            <w:gridSpan w:val="2"/>
            <w:shd w:val="clear" w:color="auto" w:fill="0070C0"/>
            <w:vAlign w:val="center"/>
          </w:tcPr>
          <w:p w14:paraId="3BE8DF33" w14:textId="77777777" w:rsidR="00DB05F5" w:rsidRPr="00BB048E" w:rsidRDefault="00DB05F5" w:rsidP="0030331A">
            <w:pPr>
              <w:pStyle w:val="Bodycopy"/>
              <w:spacing w:after="0"/>
              <w:jc w:val="center"/>
              <w:rPr>
                <w:color w:val="FFFFFF" w:themeColor="background1"/>
                <w:sz w:val="24"/>
                <w:szCs w:val="24"/>
              </w:rPr>
            </w:pPr>
            <w:r>
              <w:rPr>
                <w:color w:val="FFFFFF" w:themeColor="background1"/>
                <w:sz w:val="24"/>
                <w:szCs w:val="24"/>
              </w:rPr>
              <w:lastRenderedPageBreak/>
              <w:t>O</w:t>
            </w:r>
            <w:r w:rsidRPr="00BB048E">
              <w:rPr>
                <w:color w:val="FFFFFF" w:themeColor="background1"/>
                <w:sz w:val="24"/>
                <w:szCs w:val="24"/>
              </w:rPr>
              <w:t>utcome #1 - “Provide me with high-quality drinking water”</w:t>
            </w:r>
          </w:p>
        </w:tc>
      </w:tr>
      <w:tr w:rsidR="00DB05F5" w14:paraId="661C5676" w14:textId="77777777" w:rsidTr="0030331A">
        <w:trPr>
          <w:trHeight w:val="373"/>
          <w:jc w:val="center"/>
        </w:trPr>
        <w:tc>
          <w:tcPr>
            <w:tcW w:w="2371" w:type="dxa"/>
            <w:vAlign w:val="center"/>
          </w:tcPr>
          <w:p w14:paraId="67712C46" w14:textId="77777777" w:rsidR="004B4B33" w:rsidRDefault="004B4B33" w:rsidP="0030331A">
            <w:pPr>
              <w:pStyle w:val="Bodycopy"/>
              <w:spacing w:after="0"/>
            </w:pPr>
          </w:p>
          <w:p w14:paraId="55307402" w14:textId="75EB8599" w:rsidR="00DB05F5" w:rsidRDefault="00DB05F5" w:rsidP="0030331A">
            <w:pPr>
              <w:pStyle w:val="Bodycopy"/>
              <w:spacing w:after="0"/>
            </w:pPr>
            <w:r>
              <w:t>Why is this important?</w:t>
            </w:r>
          </w:p>
          <w:p w14:paraId="5A93DF54" w14:textId="77777777" w:rsidR="004B4B33" w:rsidRDefault="004B4B33" w:rsidP="0030331A">
            <w:pPr>
              <w:pStyle w:val="Bodycopy"/>
              <w:spacing w:after="0"/>
            </w:pPr>
          </w:p>
          <w:p w14:paraId="75EF2A61" w14:textId="26692E18" w:rsidR="004B4B33" w:rsidRDefault="004B4B33" w:rsidP="0030331A">
            <w:pPr>
              <w:pStyle w:val="Bodycopy"/>
              <w:spacing w:after="0"/>
            </w:pPr>
            <w:r>
              <w:object w:dxaOrig="13215" w:dyaOrig="14775" w14:anchorId="4F255C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1pt;height:111.55pt" o:ole="">
                  <v:imagedata r:id="rId50" o:title=""/>
                </v:shape>
                <o:OLEObject Type="Embed" ProgID="PBrush" ShapeID="_x0000_i1025" DrawAspect="Content" ObjectID="_1726037812" r:id="rId51"/>
              </w:object>
            </w:r>
          </w:p>
          <w:p w14:paraId="3EDF4B77" w14:textId="77777777" w:rsidR="00DB05F5" w:rsidRDefault="00DB05F5" w:rsidP="0030331A">
            <w:pPr>
              <w:pStyle w:val="Bodycopy"/>
              <w:spacing w:after="0"/>
            </w:pPr>
          </w:p>
          <w:p w14:paraId="175EECCC" w14:textId="77777777" w:rsidR="00DB05F5" w:rsidRDefault="00DB05F5" w:rsidP="0030331A">
            <w:pPr>
              <w:pStyle w:val="Bodycopy"/>
              <w:spacing w:after="0"/>
            </w:pPr>
          </w:p>
          <w:p w14:paraId="2FAF1C69" w14:textId="77777777" w:rsidR="00DB05F5" w:rsidRDefault="00DB05F5" w:rsidP="0030331A">
            <w:pPr>
              <w:pStyle w:val="Bodycopy"/>
              <w:spacing w:after="0"/>
            </w:pPr>
          </w:p>
          <w:p w14:paraId="6BE1BADD" w14:textId="77777777" w:rsidR="00DB05F5" w:rsidRDefault="00DB05F5" w:rsidP="0030331A">
            <w:pPr>
              <w:pStyle w:val="Bodycopy"/>
              <w:spacing w:after="0"/>
            </w:pPr>
          </w:p>
        </w:tc>
        <w:tc>
          <w:tcPr>
            <w:tcW w:w="7359" w:type="dxa"/>
            <w:vAlign w:val="center"/>
          </w:tcPr>
          <w:p w14:paraId="4DCA9E81" w14:textId="77777777" w:rsidR="00DB05F5" w:rsidRDefault="00DB05F5" w:rsidP="00D23FD0">
            <w:pPr>
              <w:pStyle w:val="Bodycopy"/>
              <w:numPr>
                <w:ilvl w:val="0"/>
                <w:numId w:val="33"/>
              </w:numPr>
              <w:spacing w:after="0"/>
            </w:pPr>
            <w:r>
              <w:t xml:space="preserve">Customers rated ‘customer satisfaction with drinking water’ as their most meaningful performance measure for Westernport Water (71%). </w:t>
            </w:r>
          </w:p>
          <w:p w14:paraId="712F9C31" w14:textId="77777777" w:rsidR="00DB05F5" w:rsidRDefault="00DB05F5" w:rsidP="0030331A">
            <w:pPr>
              <w:pStyle w:val="Bodycopy"/>
              <w:spacing w:after="0"/>
              <w:ind w:left="360"/>
            </w:pPr>
          </w:p>
          <w:p w14:paraId="4A880221" w14:textId="77777777" w:rsidR="00DB05F5" w:rsidRDefault="00DB05F5" w:rsidP="00D23FD0">
            <w:pPr>
              <w:pStyle w:val="Bodycopy"/>
              <w:numPr>
                <w:ilvl w:val="0"/>
                <w:numId w:val="33"/>
              </w:numPr>
              <w:spacing w:after="0"/>
            </w:pPr>
            <w:r>
              <w:t xml:space="preserve">Customers rated the ‘delivery of water that tastes and looks the same every time’ as their highest priority (67%). </w:t>
            </w:r>
          </w:p>
          <w:p w14:paraId="5EC68F6B" w14:textId="77777777" w:rsidR="00DB05F5" w:rsidRDefault="00DB05F5" w:rsidP="0030331A">
            <w:pPr>
              <w:pStyle w:val="Bodycopy"/>
              <w:spacing w:after="0"/>
              <w:ind w:left="360"/>
            </w:pPr>
          </w:p>
          <w:p w14:paraId="0278D723" w14:textId="77777777" w:rsidR="00DB05F5" w:rsidRDefault="00DB05F5" w:rsidP="00D23FD0">
            <w:pPr>
              <w:pStyle w:val="Bodycopy"/>
              <w:numPr>
                <w:ilvl w:val="0"/>
                <w:numId w:val="33"/>
              </w:numPr>
              <w:spacing w:after="0"/>
            </w:pPr>
            <w:r>
              <w:t xml:space="preserve">Customer focus groups supported an emphasis on the quality of water, as opposed to just taste. </w:t>
            </w:r>
          </w:p>
          <w:p w14:paraId="70E21654" w14:textId="77777777" w:rsidR="00DB05F5" w:rsidRDefault="00DB05F5" w:rsidP="0030331A">
            <w:pPr>
              <w:pStyle w:val="Bodycopy"/>
              <w:spacing w:after="0"/>
              <w:ind w:left="360"/>
            </w:pPr>
          </w:p>
          <w:p w14:paraId="2C7F92B3" w14:textId="3887084D" w:rsidR="00DB05F5" w:rsidRDefault="00DB05F5" w:rsidP="00D23FD0">
            <w:pPr>
              <w:pStyle w:val="Bodycopy"/>
              <w:numPr>
                <w:ilvl w:val="0"/>
                <w:numId w:val="33"/>
              </w:numPr>
              <w:spacing w:after="0"/>
            </w:pPr>
            <w:r>
              <w:t xml:space="preserve">Deliberative forums identified a desire for </w:t>
            </w:r>
            <w:r w:rsidR="00B631D3">
              <w:t>Westernport Water</w:t>
            </w:r>
            <w:r>
              <w:t xml:space="preserve"> to make incremental improvements to water quality, while taking the time to understand best practice treatment approaches and new technologies. This is reflected in the satisfaction targets, that start at the average of the current regulatory period and improve over time.</w:t>
            </w:r>
          </w:p>
          <w:p w14:paraId="352BA316" w14:textId="77777777" w:rsidR="00DB05F5" w:rsidRDefault="00DB05F5" w:rsidP="0030331A">
            <w:pPr>
              <w:pStyle w:val="Bodycopy"/>
              <w:spacing w:after="0"/>
              <w:jc w:val="center"/>
            </w:pPr>
          </w:p>
        </w:tc>
      </w:tr>
      <w:tr w:rsidR="00DB05F5" w14:paraId="412C8868" w14:textId="77777777" w:rsidTr="0030331A">
        <w:trPr>
          <w:trHeight w:val="373"/>
          <w:jc w:val="center"/>
        </w:trPr>
        <w:tc>
          <w:tcPr>
            <w:tcW w:w="9730" w:type="dxa"/>
            <w:gridSpan w:val="2"/>
            <w:shd w:val="clear" w:color="auto" w:fill="595959" w:themeFill="text1" w:themeFillTint="A6"/>
            <w:vAlign w:val="center"/>
          </w:tcPr>
          <w:p w14:paraId="682DD40B" w14:textId="77777777" w:rsidR="00DB05F5" w:rsidRDefault="00DB05F5" w:rsidP="0030331A">
            <w:pPr>
              <w:pStyle w:val="Bodycopy"/>
              <w:spacing w:after="0"/>
              <w:jc w:val="center"/>
            </w:pPr>
            <w:r>
              <w:rPr>
                <w:color w:val="FFFFFF" w:themeColor="background1"/>
              </w:rPr>
              <w:t>Measures, Targets and Key Projects</w:t>
            </w:r>
          </w:p>
        </w:tc>
      </w:tr>
      <w:tr w:rsidR="00DB05F5" w14:paraId="01124E4C" w14:textId="77777777" w:rsidTr="0030331A">
        <w:trPr>
          <w:trHeight w:val="373"/>
          <w:jc w:val="center"/>
        </w:trPr>
        <w:tc>
          <w:tcPr>
            <w:tcW w:w="9730" w:type="dxa"/>
            <w:gridSpan w:val="2"/>
            <w:vAlign w:val="center"/>
          </w:tcPr>
          <w:p w14:paraId="6479D286" w14:textId="77777777" w:rsidR="00DB05F5" w:rsidRDefault="00DB05F5" w:rsidP="0030331A">
            <w:pPr>
              <w:pStyle w:val="Bodycopy"/>
              <w:spacing w:after="0"/>
              <w:jc w:val="center"/>
            </w:pPr>
          </w:p>
          <w:p w14:paraId="308E493B" w14:textId="77777777" w:rsidR="00DB05F5" w:rsidRDefault="00DB05F5" w:rsidP="0030331A">
            <w:pPr>
              <w:jc w:val="center"/>
              <w:rPr>
                <w:rStyle w:val="SubtleEmphasis"/>
                <w:b/>
                <w:bCs/>
                <w:i w:val="0"/>
                <w:iCs w:val="0"/>
                <w:sz w:val="20"/>
                <w:szCs w:val="20"/>
              </w:rPr>
            </w:pPr>
            <w:r w:rsidRPr="00BB048E">
              <w:rPr>
                <w:rStyle w:val="SubtleEmphasis"/>
                <w:b/>
                <w:bCs/>
                <w:sz w:val="20"/>
                <w:szCs w:val="20"/>
              </w:rPr>
              <w:t xml:space="preserve">KPI 1 </w:t>
            </w:r>
            <w:r>
              <w:rPr>
                <w:rStyle w:val="SubtleEmphasis"/>
                <w:b/>
                <w:bCs/>
                <w:sz w:val="20"/>
                <w:szCs w:val="20"/>
              </w:rPr>
              <w:t xml:space="preserve">- </w:t>
            </w:r>
            <w:r w:rsidRPr="00BB048E">
              <w:rPr>
                <w:rStyle w:val="SubtleEmphasis"/>
                <w:b/>
                <w:bCs/>
                <w:sz w:val="20"/>
                <w:szCs w:val="20"/>
              </w:rPr>
              <w:t>Increased Customer Satisfaction with Drinking Water (Per Annum)</w:t>
            </w:r>
          </w:p>
          <w:p w14:paraId="5D9C1B26" w14:textId="77777777" w:rsidR="00DB05F5" w:rsidRPr="00BB048E" w:rsidRDefault="00DB05F5" w:rsidP="0030331A">
            <w:pPr>
              <w:jc w:val="center"/>
              <w:rPr>
                <w:sz w:val="20"/>
                <w:szCs w:val="20"/>
              </w:rPr>
            </w:pPr>
          </w:p>
          <w:tbl>
            <w:tblPr>
              <w:tblStyle w:val="TableGrid"/>
              <w:tblW w:w="0" w:type="auto"/>
              <w:tblInd w:w="301" w:type="dxa"/>
              <w:tblLook w:val="04A0" w:firstRow="1" w:lastRow="0" w:firstColumn="1" w:lastColumn="0" w:noHBand="0" w:noVBand="1"/>
            </w:tblPr>
            <w:tblGrid>
              <w:gridCol w:w="901"/>
              <w:gridCol w:w="901"/>
              <w:gridCol w:w="901"/>
              <w:gridCol w:w="901"/>
              <w:gridCol w:w="908"/>
              <w:gridCol w:w="908"/>
              <w:gridCol w:w="908"/>
              <w:gridCol w:w="908"/>
              <w:gridCol w:w="908"/>
              <w:gridCol w:w="908"/>
            </w:tblGrid>
            <w:tr w:rsidR="00DB05F5" w:rsidRPr="005300D1" w14:paraId="293EF093" w14:textId="77777777" w:rsidTr="00856D4C">
              <w:tc>
                <w:tcPr>
                  <w:tcW w:w="901" w:type="dxa"/>
                  <w:shd w:val="clear" w:color="auto" w:fill="0070C0"/>
                </w:tcPr>
                <w:p w14:paraId="48CA5BE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16351B6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0E69919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03023C4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07CEFFA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2B337D2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7155CBF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037F1FF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8" w:type="dxa"/>
                  <w:shd w:val="clear" w:color="auto" w:fill="595959" w:themeFill="text1" w:themeFillTint="A6"/>
                </w:tcPr>
                <w:p w14:paraId="3EF9CC0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8" w:type="dxa"/>
                  <w:shd w:val="clear" w:color="auto" w:fill="0070C0"/>
                </w:tcPr>
                <w:p w14:paraId="1015E49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32EF54D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8" w:type="dxa"/>
                  <w:shd w:val="clear" w:color="auto" w:fill="0070C0"/>
                </w:tcPr>
                <w:p w14:paraId="229689B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042EABA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8" w:type="dxa"/>
                  <w:shd w:val="clear" w:color="auto" w:fill="0070C0"/>
                </w:tcPr>
                <w:p w14:paraId="0D7C85B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7D22284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8" w:type="dxa"/>
                  <w:shd w:val="clear" w:color="auto" w:fill="0070C0"/>
                </w:tcPr>
                <w:p w14:paraId="226FF62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3C41E44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8" w:type="dxa"/>
                  <w:shd w:val="clear" w:color="auto" w:fill="0070C0"/>
                </w:tcPr>
                <w:p w14:paraId="46DFF3B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18950DC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1E244935" w14:textId="77777777" w:rsidTr="0030331A">
              <w:trPr>
                <w:trHeight w:val="458"/>
              </w:trPr>
              <w:tc>
                <w:tcPr>
                  <w:tcW w:w="901" w:type="dxa"/>
                  <w:vAlign w:val="center"/>
                </w:tcPr>
                <w:p w14:paraId="6EA00A58"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64%</w:t>
                  </w:r>
                </w:p>
              </w:tc>
              <w:tc>
                <w:tcPr>
                  <w:tcW w:w="901" w:type="dxa"/>
                  <w:vAlign w:val="center"/>
                </w:tcPr>
                <w:p w14:paraId="0CB9D51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68%</w:t>
                  </w:r>
                </w:p>
              </w:tc>
              <w:tc>
                <w:tcPr>
                  <w:tcW w:w="901" w:type="dxa"/>
                  <w:vAlign w:val="center"/>
                </w:tcPr>
                <w:p w14:paraId="5030CEC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72%</w:t>
                  </w:r>
                </w:p>
              </w:tc>
              <w:tc>
                <w:tcPr>
                  <w:tcW w:w="901" w:type="dxa"/>
                  <w:vAlign w:val="center"/>
                </w:tcPr>
                <w:p w14:paraId="7B78EEE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66%</w:t>
                  </w:r>
                </w:p>
              </w:tc>
              <w:tc>
                <w:tcPr>
                  <w:tcW w:w="908" w:type="dxa"/>
                  <w:shd w:val="clear" w:color="auto" w:fill="FFFFFF" w:themeFill="background1"/>
                  <w:vAlign w:val="center"/>
                </w:tcPr>
                <w:p w14:paraId="6971C226" w14:textId="49C7FF64" w:rsidR="00DB05F5" w:rsidRPr="005300D1" w:rsidRDefault="00DB05F5" w:rsidP="0030331A">
                  <w:pPr>
                    <w:jc w:val="center"/>
                    <w:rPr>
                      <w:rFonts w:ascii="Arial" w:hAnsi="Arial" w:cs="Arial"/>
                      <w:sz w:val="18"/>
                      <w:szCs w:val="18"/>
                    </w:rPr>
                  </w:pPr>
                  <w:r w:rsidRPr="005300D1">
                    <w:rPr>
                      <w:rFonts w:ascii="Arial" w:hAnsi="Arial" w:cs="Arial"/>
                      <w:sz w:val="18"/>
                      <w:szCs w:val="18"/>
                    </w:rPr>
                    <w:t>&gt;70</w:t>
                  </w:r>
                  <w:r w:rsidR="006077B7" w:rsidRPr="005300D1">
                    <w:rPr>
                      <w:rFonts w:ascii="Arial" w:hAnsi="Arial" w:cs="Arial"/>
                      <w:sz w:val="18"/>
                      <w:szCs w:val="18"/>
                    </w:rPr>
                    <w:t>%</w:t>
                  </w:r>
                </w:p>
              </w:tc>
              <w:tc>
                <w:tcPr>
                  <w:tcW w:w="908" w:type="dxa"/>
                  <w:vAlign w:val="center"/>
                </w:tcPr>
                <w:p w14:paraId="4C32087E" w14:textId="189D8CBA" w:rsidR="00DB05F5" w:rsidRPr="005300D1" w:rsidRDefault="00DB05F5" w:rsidP="0030331A">
                  <w:pPr>
                    <w:jc w:val="center"/>
                    <w:rPr>
                      <w:rFonts w:ascii="Arial" w:hAnsi="Arial" w:cs="Arial"/>
                      <w:sz w:val="18"/>
                      <w:szCs w:val="18"/>
                    </w:rPr>
                  </w:pPr>
                  <w:r w:rsidRPr="005300D1">
                    <w:rPr>
                      <w:rFonts w:ascii="Arial" w:hAnsi="Arial" w:cs="Arial"/>
                      <w:sz w:val="18"/>
                      <w:szCs w:val="18"/>
                    </w:rPr>
                    <w:t>&gt;67</w:t>
                  </w:r>
                  <w:r w:rsidR="006077B7" w:rsidRPr="005300D1">
                    <w:rPr>
                      <w:rFonts w:ascii="Arial" w:hAnsi="Arial" w:cs="Arial"/>
                      <w:sz w:val="18"/>
                      <w:szCs w:val="18"/>
                    </w:rPr>
                    <w:t>%</w:t>
                  </w:r>
                </w:p>
              </w:tc>
              <w:tc>
                <w:tcPr>
                  <w:tcW w:w="908" w:type="dxa"/>
                  <w:vAlign w:val="center"/>
                </w:tcPr>
                <w:p w14:paraId="367C97B3" w14:textId="6F2C7689" w:rsidR="00DB05F5" w:rsidRPr="005300D1" w:rsidRDefault="00DB05F5" w:rsidP="0030331A">
                  <w:pPr>
                    <w:jc w:val="center"/>
                    <w:rPr>
                      <w:rFonts w:ascii="Arial" w:hAnsi="Arial" w:cs="Arial"/>
                      <w:sz w:val="18"/>
                      <w:szCs w:val="18"/>
                    </w:rPr>
                  </w:pPr>
                  <w:r w:rsidRPr="005300D1">
                    <w:rPr>
                      <w:rFonts w:ascii="Arial" w:hAnsi="Arial" w:cs="Arial"/>
                      <w:sz w:val="18"/>
                      <w:szCs w:val="18"/>
                    </w:rPr>
                    <w:t>&gt;68</w:t>
                  </w:r>
                  <w:r w:rsidR="006077B7" w:rsidRPr="005300D1">
                    <w:rPr>
                      <w:rFonts w:ascii="Arial" w:hAnsi="Arial" w:cs="Arial"/>
                      <w:sz w:val="18"/>
                      <w:szCs w:val="18"/>
                    </w:rPr>
                    <w:t>%</w:t>
                  </w:r>
                </w:p>
              </w:tc>
              <w:tc>
                <w:tcPr>
                  <w:tcW w:w="908" w:type="dxa"/>
                  <w:vAlign w:val="center"/>
                </w:tcPr>
                <w:p w14:paraId="64D48445" w14:textId="17CC641A" w:rsidR="00DB05F5" w:rsidRPr="005300D1" w:rsidRDefault="00DB05F5" w:rsidP="0030331A">
                  <w:pPr>
                    <w:jc w:val="center"/>
                    <w:rPr>
                      <w:rFonts w:ascii="Arial" w:hAnsi="Arial" w:cs="Arial"/>
                      <w:sz w:val="18"/>
                      <w:szCs w:val="18"/>
                    </w:rPr>
                  </w:pPr>
                  <w:r w:rsidRPr="005300D1">
                    <w:rPr>
                      <w:rFonts w:ascii="Arial" w:hAnsi="Arial" w:cs="Arial"/>
                      <w:sz w:val="18"/>
                      <w:szCs w:val="18"/>
                    </w:rPr>
                    <w:t>&gt;69</w:t>
                  </w:r>
                  <w:r w:rsidR="006077B7" w:rsidRPr="005300D1">
                    <w:rPr>
                      <w:rFonts w:ascii="Arial" w:hAnsi="Arial" w:cs="Arial"/>
                      <w:sz w:val="18"/>
                      <w:szCs w:val="18"/>
                    </w:rPr>
                    <w:t>%</w:t>
                  </w:r>
                </w:p>
              </w:tc>
              <w:tc>
                <w:tcPr>
                  <w:tcW w:w="908" w:type="dxa"/>
                  <w:vAlign w:val="center"/>
                </w:tcPr>
                <w:p w14:paraId="47E32787" w14:textId="1728F684" w:rsidR="00DB05F5" w:rsidRPr="005300D1" w:rsidRDefault="00DB05F5" w:rsidP="0030331A">
                  <w:pPr>
                    <w:jc w:val="center"/>
                    <w:rPr>
                      <w:rFonts w:ascii="Arial" w:hAnsi="Arial" w:cs="Arial"/>
                      <w:sz w:val="18"/>
                      <w:szCs w:val="18"/>
                    </w:rPr>
                  </w:pPr>
                  <w:r w:rsidRPr="005300D1">
                    <w:rPr>
                      <w:rFonts w:ascii="Arial" w:hAnsi="Arial" w:cs="Arial"/>
                      <w:sz w:val="18"/>
                      <w:szCs w:val="18"/>
                    </w:rPr>
                    <w:t>&gt;70</w:t>
                  </w:r>
                  <w:r w:rsidR="006077B7" w:rsidRPr="005300D1">
                    <w:rPr>
                      <w:rFonts w:ascii="Arial" w:hAnsi="Arial" w:cs="Arial"/>
                      <w:sz w:val="18"/>
                      <w:szCs w:val="18"/>
                    </w:rPr>
                    <w:t>%</w:t>
                  </w:r>
                </w:p>
              </w:tc>
              <w:tc>
                <w:tcPr>
                  <w:tcW w:w="908" w:type="dxa"/>
                  <w:vAlign w:val="center"/>
                </w:tcPr>
                <w:p w14:paraId="7070456D" w14:textId="1985DADB" w:rsidR="00DB05F5" w:rsidRPr="005300D1" w:rsidRDefault="00DB05F5" w:rsidP="0030331A">
                  <w:pPr>
                    <w:jc w:val="center"/>
                    <w:rPr>
                      <w:rFonts w:ascii="Arial" w:hAnsi="Arial" w:cs="Arial"/>
                      <w:sz w:val="18"/>
                      <w:szCs w:val="18"/>
                    </w:rPr>
                  </w:pPr>
                  <w:r w:rsidRPr="005300D1">
                    <w:rPr>
                      <w:rFonts w:ascii="Arial" w:hAnsi="Arial" w:cs="Arial"/>
                      <w:sz w:val="18"/>
                      <w:szCs w:val="18"/>
                    </w:rPr>
                    <w:t>&gt;70</w:t>
                  </w:r>
                  <w:r w:rsidR="006077B7" w:rsidRPr="005300D1">
                    <w:rPr>
                      <w:rFonts w:ascii="Arial" w:hAnsi="Arial" w:cs="Arial"/>
                      <w:sz w:val="18"/>
                      <w:szCs w:val="18"/>
                    </w:rPr>
                    <w:t>%</w:t>
                  </w:r>
                </w:p>
              </w:tc>
            </w:tr>
          </w:tbl>
          <w:p w14:paraId="71192B3A" w14:textId="77777777" w:rsidR="00DB05F5" w:rsidRDefault="00DB05F5" w:rsidP="0030331A">
            <w:pPr>
              <w:pStyle w:val="Bodycopy"/>
              <w:spacing w:after="0"/>
              <w:ind w:left="720"/>
            </w:pPr>
          </w:p>
          <w:p w14:paraId="6D9C3A04" w14:textId="01B3B998" w:rsidR="00DB05F5" w:rsidRPr="00250890" w:rsidRDefault="00DB05F5" w:rsidP="0030331A">
            <w:pPr>
              <w:ind w:left="720"/>
              <w:rPr>
                <w:rStyle w:val="SubtleEmphasis"/>
                <w:sz w:val="20"/>
                <w:szCs w:val="20"/>
              </w:rPr>
            </w:pPr>
            <w:r w:rsidRPr="00CF060D">
              <w:rPr>
                <w:rStyle w:val="SubtleEmphasis"/>
                <w:b/>
                <w:bCs/>
                <w:sz w:val="20"/>
                <w:szCs w:val="20"/>
              </w:rPr>
              <w:t>Target Rationale Explained:</w:t>
            </w:r>
            <w:r w:rsidRPr="00CF060D">
              <w:rPr>
                <w:rStyle w:val="SubtleEmphasis"/>
                <w:sz w:val="20"/>
                <w:szCs w:val="20"/>
              </w:rPr>
              <w:t xml:space="preserve"> </w:t>
            </w:r>
            <w:r w:rsidRPr="00827022">
              <w:rPr>
                <w:rStyle w:val="SubtleEmphasis"/>
                <w:sz w:val="20"/>
                <w:szCs w:val="20"/>
              </w:rPr>
              <w:t xml:space="preserve">The 5-year average target (&gt;70%) for the current regulatory period </w:t>
            </w:r>
            <w:r>
              <w:rPr>
                <w:rStyle w:val="SubtleEmphasis"/>
                <w:sz w:val="20"/>
                <w:szCs w:val="20"/>
              </w:rPr>
              <w:t>wi</w:t>
            </w:r>
            <w:r w:rsidRPr="0022073E">
              <w:rPr>
                <w:rStyle w:val="SubtleEmphasis"/>
                <w:sz w:val="20"/>
                <w:szCs w:val="20"/>
              </w:rPr>
              <w:t>ll not be</w:t>
            </w:r>
            <w:r w:rsidRPr="00827022">
              <w:rPr>
                <w:rStyle w:val="SubtleEmphasis"/>
                <w:sz w:val="20"/>
                <w:szCs w:val="20"/>
              </w:rPr>
              <w:t xml:space="preserve"> achieved. </w:t>
            </w:r>
            <w:r w:rsidR="00827374">
              <w:rPr>
                <w:rStyle w:val="SubtleEmphasis"/>
                <w:sz w:val="20"/>
                <w:szCs w:val="20"/>
              </w:rPr>
              <w:t>Westernport Water’s</w:t>
            </w:r>
            <w:r w:rsidRPr="00827022">
              <w:rPr>
                <w:rStyle w:val="SubtleEmphasis"/>
                <w:sz w:val="20"/>
                <w:szCs w:val="20"/>
              </w:rPr>
              <w:t xml:space="preserve"> highest customer satisfaction rating was 73% in 2017. Since COVID-19, our demographic</w:t>
            </w:r>
            <w:r>
              <w:rPr>
                <w:rStyle w:val="SubtleEmphasis"/>
                <w:sz w:val="20"/>
                <w:szCs w:val="20"/>
              </w:rPr>
              <w:t xml:space="preserve"> has changed due to Melburnians moving to regional Victoria, which h</w:t>
            </w:r>
            <w:r w:rsidRPr="00CF060D">
              <w:rPr>
                <w:rStyle w:val="SubtleEmphasis"/>
                <w:sz w:val="20"/>
                <w:szCs w:val="20"/>
              </w:rPr>
              <w:t>as</w:t>
            </w:r>
            <w:r>
              <w:rPr>
                <w:rStyle w:val="SubtleEmphasis"/>
                <w:sz w:val="20"/>
                <w:szCs w:val="20"/>
              </w:rPr>
              <w:t xml:space="preserve"> influenced our results in the short term due to taste comparison (due to the nature of our catchment, our drinking water tastes different to Melbourne’s). </w:t>
            </w:r>
            <w:r w:rsidR="00827374">
              <w:rPr>
                <w:rStyle w:val="SubtleEmphasis"/>
                <w:sz w:val="20"/>
                <w:szCs w:val="20"/>
              </w:rPr>
              <w:t>Westernport Water</w:t>
            </w:r>
            <w:r>
              <w:rPr>
                <w:rStyle w:val="SubtleEmphasis"/>
                <w:sz w:val="20"/>
                <w:szCs w:val="20"/>
              </w:rPr>
              <w:t xml:space="preserve"> remains committed to improving customer satisfaction above current levels and will therefore target incremental improvements year on year up to 70%.</w:t>
            </w:r>
          </w:p>
          <w:p w14:paraId="1D6AA5AA" w14:textId="77777777" w:rsidR="00DB05F5" w:rsidRDefault="00DB05F5" w:rsidP="0030331A">
            <w:pPr>
              <w:jc w:val="center"/>
              <w:rPr>
                <w:rStyle w:val="SubtleEmphasis"/>
                <w:b/>
                <w:bCs/>
              </w:rPr>
            </w:pPr>
          </w:p>
          <w:p w14:paraId="1F622820" w14:textId="77777777" w:rsidR="00DB05F5" w:rsidRDefault="00DB05F5" w:rsidP="0030331A">
            <w:pPr>
              <w:jc w:val="center"/>
              <w:rPr>
                <w:rStyle w:val="SubtleEmphasis"/>
                <w:b/>
                <w:bCs/>
                <w:i w:val="0"/>
                <w:iCs w:val="0"/>
                <w:sz w:val="20"/>
                <w:szCs w:val="20"/>
              </w:rPr>
            </w:pPr>
            <w:r w:rsidRPr="00BB048E">
              <w:rPr>
                <w:rStyle w:val="SubtleEmphasis"/>
                <w:b/>
                <w:bCs/>
                <w:sz w:val="20"/>
                <w:szCs w:val="20"/>
              </w:rPr>
              <w:t>KPI 2 - Reduced Number of Water Quality Complaints (Per 100 Customers) (Per Annum)</w:t>
            </w:r>
          </w:p>
          <w:p w14:paraId="13AA2467" w14:textId="77777777" w:rsidR="00DB05F5" w:rsidRDefault="00DB05F5" w:rsidP="0030331A">
            <w:pPr>
              <w:jc w:val="center"/>
            </w:pPr>
          </w:p>
          <w:tbl>
            <w:tblPr>
              <w:tblStyle w:val="TableGrid"/>
              <w:tblW w:w="0" w:type="auto"/>
              <w:tblInd w:w="301" w:type="dxa"/>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70902C6D" w14:textId="77777777" w:rsidTr="00856D4C">
              <w:tc>
                <w:tcPr>
                  <w:tcW w:w="901" w:type="dxa"/>
                  <w:shd w:val="clear" w:color="auto" w:fill="0070C0"/>
                </w:tcPr>
                <w:p w14:paraId="01432F8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09840D8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2A082E6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16E88DB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72910CA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419ED46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0546FCA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0F56B9C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0D22DD5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0D9233B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3CD6B68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1425BBC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06A18D8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7EBE108F"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5C8E2C7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54CCE6F"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7E98662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3794646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52DC82B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400EA720" w14:textId="77777777" w:rsidTr="0030331A">
              <w:trPr>
                <w:trHeight w:val="437"/>
              </w:trPr>
              <w:tc>
                <w:tcPr>
                  <w:tcW w:w="901" w:type="dxa"/>
                  <w:vAlign w:val="center"/>
                </w:tcPr>
                <w:p w14:paraId="66055266"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0.22</w:t>
                  </w:r>
                </w:p>
              </w:tc>
              <w:tc>
                <w:tcPr>
                  <w:tcW w:w="901" w:type="dxa"/>
                  <w:vAlign w:val="center"/>
                </w:tcPr>
                <w:p w14:paraId="7536F62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0.08</w:t>
                  </w:r>
                </w:p>
              </w:tc>
              <w:tc>
                <w:tcPr>
                  <w:tcW w:w="901" w:type="dxa"/>
                  <w:vAlign w:val="center"/>
                </w:tcPr>
                <w:p w14:paraId="588F4ED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0.95</w:t>
                  </w:r>
                </w:p>
              </w:tc>
              <w:tc>
                <w:tcPr>
                  <w:tcW w:w="901" w:type="dxa"/>
                  <w:vAlign w:val="center"/>
                </w:tcPr>
                <w:p w14:paraId="0CCFE84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0.25</w:t>
                  </w:r>
                </w:p>
              </w:tc>
              <w:tc>
                <w:tcPr>
                  <w:tcW w:w="902" w:type="dxa"/>
                  <w:shd w:val="clear" w:color="auto" w:fill="FFFFFF" w:themeFill="background1"/>
                  <w:vAlign w:val="center"/>
                </w:tcPr>
                <w:p w14:paraId="1F0E5CF6"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&lt;0.22</w:t>
                  </w:r>
                </w:p>
              </w:tc>
              <w:tc>
                <w:tcPr>
                  <w:tcW w:w="902" w:type="dxa"/>
                  <w:vAlign w:val="center"/>
                </w:tcPr>
                <w:p w14:paraId="0510FE32"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&lt;0.22</w:t>
                  </w:r>
                </w:p>
              </w:tc>
              <w:tc>
                <w:tcPr>
                  <w:tcW w:w="902" w:type="dxa"/>
                  <w:vAlign w:val="center"/>
                </w:tcPr>
                <w:p w14:paraId="77F479C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&lt;0.22</w:t>
                  </w:r>
                </w:p>
              </w:tc>
              <w:tc>
                <w:tcPr>
                  <w:tcW w:w="902" w:type="dxa"/>
                  <w:vAlign w:val="center"/>
                </w:tcPr>
                <w:p w14:paraId="78F1FC7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&lt;0.22</w:t>
                  </w:r>
                </w:p>
              </w:tc>
              <w:tc>
                <w:tcPr>
                  <w:tcW w:w="902" w:type="dxa"/>
                  <w:vAlign w:val="center"/>
                </w:tcPr>
                <w:p w14:paraId="76708F8A"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&lt;0.22</w:t>
                  </w:r>
                </w:p>
              </w:tc>
              <w:tc>
                <w:tcPr>
                  <w:tcW w:w="902" w:type="dxa"/>
                  <w:vAlign w:val="center"/>
                </w:tcPr>
                <w:p w14:paraId="573FA7A1"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&lt;0.22</w:t>
                  </w:r>
                </w:p>
              </w:tc>
            </w:tr>
          </w:tbl>
          <w:p w14:paraId="0D2E5616" w14:textId="77777777" w:rsidR="00DB05F5" w:rsidRDefault="00DB05F5" w:rsidP="0030331A">
            <w:pPr>
              <w:pStyle w:val="Bodycopy"/>
              <w:spacing w:after="0"/>
              <w:jc w:val="center"/>
            </w:pPr>
          </w:p>
          <w:p w14:paraId="45A94D34" w14:textId="3B19B7C2" w:rsidR="00DB05F5" w:rsidRPr="00250890"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sidRPr="00827022">
              <w:rPr>
                <w:rStyle w:val="SubtleEmphasis"/>
                <w:sz w:val="20"/>
                <w:szCs w:val="20"/>
              </w:rPr>
              <w:t xml:space="preserve">The 5-year average target (&lt;0.22) for the current regulatory period </w:t>
            </w:r>
            <w:r>
              <w:rPr>
                <w:rStyle w:val="SubtleEmphasis"/>
                <w:sz w:val="20"/>
                <w:szCs w:val="20"/>
              </w:rPr>
              <w:t>w</w:t>
            </w:r>
            <w:r w:rsidRPr="005E257E">
              <w:rPr>
                <w:rStyle w:val="SubtleEmphasis"/>
                <w:sz w:val="20"/>
                <w:szCs w:val="20"/>
              </w:rPr>
              <w:t>ill not be</w:t>
            </w:r>
            <w:r w:rsidRPr="00827022">
              <w:rPr>
                <w:rStyle w:val="SubtleEmphasis"/>
                <w:sz w:val="20"/>
                <w:szCs w:val="20"/>
              </w:rPr>
              <w:t xml:space="preserve"> achieved. </w:t>
            </w:r>
            <w:r w:rsidR="00827374">
              <w:rPr>
                <w:rStyle w:val="SubtleEmphasis"/>
                <w:sz w:val="20"/>
                <w:szCs w:val="20"/>
              </w:rPr>
              <w:t>Westernport Water</w:t>
            </w:r>
            <w:r w:rsidRPr="00827022">
              <w:rPr>
                <w:rStyle w:val="SubtleEmphasis"/>
                <w:sz w:val="20"/>
                <w:szCs w:val="20"/>
              </w:rPr>
              <w:t xml:space="preserve"> remains committed to meeting the target in the next period. Based on ESC’s 2020-21 Water Performance Report, the </w:t>
            </w:r>
            <w:r>
              <w:rPr>
                <w:rStyle w:val="SubtleEmphasis"/>
                <w:sz w:val="20"/>
                <w:szCs w:val="20"/>
              </w:rPr>
              <w:t>target is reflective of the sixth best water corporation in Victoria (out of 16) for water quality complaints.</w:t>
            </w:r>
          </w:p>
          <w:p w14:paraId="0B039B1C" w14:textId="77777777" w:rsidR="00DB05F5" w:rsidRDefault="00DB05F5" w:rsidP="0030331A">
            <w:pPr>
              <w:pStyle w:val="Bodycopy"/>
              <w:spacing w:after="0"/>
              <w:jc w:val="center"/>
            </w:pPr>
          </w:p>
          <w:p w14:paraId="24624522" w14:textId="77777777" w:rsidR="00DB05F5" w:rsidRDefault="00DB05F5" w:rsidP="0030331A">
            <w:pPr>
              <w:jc w:val="center"/>
              <w:rPr>
                <w:rStyle w:val="SubtleEmphasis"/>
                <w:b/>
                <w:bCs/>
                <w:i w:val="0"/>
                <w:iCs w:val="0"/>
                <w:sz w:val="20"/>
                <w:szCs w:val="20"/>
              </w:rPr>
            </w:pPr>
            <w:r w:rsidRPr="00BB048E">
              <w:rPr>
                <w:rStyle w:val="SubtleEmphasis"/>
                <w:b/>
                <w:bCs/>
                <w:sz w:val="20"/>
                <w:szCs w:val="20"/>
              </w:rPr>
              <w:t>KPI 3 Completion of the Water Quality Continuous Improvement Program</w:t>
            </w:r>
          </w:p>
          <w:p w14:paraId="6902F986" w14:textId="77777777" w:rsidR="00DB05F5" w:rsidRDefault="00DB05F5" w:rsidP="0030331A">
            <w:pPr>
              <w:jc w:val="center"/>
              <w:rPr>
                <w:rStyle w:val="SubtleEmphasis"/>
                <w:b/>
                <w:bCs/>
                <w:sz w:val="20"/>
                <w:szCs w:val="20"/>
              </w:rPr>
            </w:pPr>
          </w:p>
          <w:tbl>
            <w:tblPr>
              <w:tblStyle w:val="TableGrid"/>
              <w:tblW w:w="0" w:type="auto"/>
              <w:jc w:val="center"/>
              <w:tblLook w:val="04A0" w:firstRow="1" w:lastRow="0" w:firstColumn="1" w:lastColumn="0" w:noHBand="0" w:noVBand="1"/>
            </w:tblPr>
            <w:tblGrid>
              <w:gridCol w:w="1653"/>
              <w:gridCol w:w="1654"/>
              <w:gridCol w:w="1654"/>
              <w:gridCol w:w="1654"/>
              <w:gridCol w:w="1654"/>
            </w:tblGrid>
            <w:tr w:rsidR="00DB05F5" w:rsidRPr="005300D1" w14:paraId="0EB65F93" w14:textId="77777777" w:rsidTr="00856D4C">
              <w:trPr>
                <w:jc w:val="center"/>
              </w:trPr>
              <w:tc>
                <w:tcPr>
                  <w:tcW w:w="1653" w:type="dxa"/>
                  <w:shd w:val="clear" w:color="auto" w:fill="0070C0"/>
                </w:tcPr>
                <w:p w14:paraId="322B712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 Target</w:t>
                  </w:r>
                </w:p>
              </w:tc>
              <w:tc>
                <w:tcPr>
                  <w:tcW w:w="1654" w:type="dxa"/>
                  <w:shd w:val="clear" w:color="auto" w:fill="0070C0"/>
                </w:tcPr>
                <w:p w14:paraId="47A0DF7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 Target</w:t>
                  </w:r>
                </w:p>
              </w:tc>
              <w:tc>
                <w:tcPr>
                  <w:tcW w:w="1654" w:type="dxa"/>
                  <w:shd w:val="clear" w:color="auto" w:fill="0070C0"/>
                </w:tcPr>
                <w:p w14:paraId="01A9296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 Target</w:t>
                  </w:r>
                </w:p>
              </w:tc>
              <w:tc>
                <w:tcPr>
                  <w:tcW w:w="1654" w:type="dxa"/>
                  <w:shd w:val="clear" w:color="auto" w:fill="0070C0"/>
                </w:tcPr>
                <w:p w14:paraId="51A61A1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 Target</w:t>
                  </w:r>
                </w:p>
              </w:tc>
              <w:tc>
                <w:tcPr>
                  <w:tcW w:w="1654" w:type="dxa"/>
                  <w:shd w:val="clear" w:color="auto" w:fill="0070C0"/>
                </w:tcPr>
                <w:p w14:paraId="6C442E7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 Target</w:t>
                  </w:r>
                </w:p>
              </w:tc>
            </w:tr>
            <w:tr w:rsidR="00DB05F5" w:rsidRPr="005300D1" w14:paraId="4FB72EEE" w14:textId="77777777" w:rsidTr="0030331A">
              <w:trPr>
                <w:trHeight w:val="203"/>
                <w:jc w:val="center"/>
              </w:trPr>
              <w:tc>
                <w:tcPr>
                  <w:tcW w:w="1653" w:type="dxa"/>
                  <w:vAlign w:val="center"/>
                </w:tcPr>
                <w:p w14:paraId="057D38A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2FF27B7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04774B31"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6F8C4ACC"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Complete</w:t>
                  </w:r>
                </w:p>
              </w:tc>
              <w:tc>
                <w:tcPr>
                  <w:tcW w:w="1654" w:type="dxa"/>
                  <w:shd w:val="clear" w:color="auto" w:fill="D9D9D9" w:themeFill="background1" w:themeFillShade="D9"/>
                  <w:vAlign w:val="center"/>
                </w:tcPr>
                <w:p w14:paraId="741E768F" w14:textId="77777777" w:rsidR="00DB05F5" w:rsidRPr="005300D1" w:rsidRDefault="00DB05F5" w:rsidP="0030331A">
                  <w:pPr>
                    <w:jc w:val="center"/>
                    <w:rPr>
                      <w:rFonts w:ascii="Arial" w:hAnsi="Arial" w:cs="Arial"/>
                      <w:sz w:val="18"/>
                      <w:szCs w:val="18"/>
                    </w:rPr>
                  </w:pPr>
                </w:p>
              </w:tc>
            </w:tr>
          </w:tbl>
          <w:p w14:paraId="4190385A" w14:textId="77777777" w:rsidR="00DB05F5" w:rsidRDefault="00DB05F5" w:rsidP="0030331A">
            <w:pPr>
              <w:pStyle w:val="Bodycopy"/>
              <w:spacing w:after="0"/>
              <w:jc w:val="center"/>
              <w:rPr>
                <w:rStyle w:val="SubtleEmphasis"/>
              </w:rPr>
            </w:pPr>
            <w:r>
              <w:rPr>
                <w:rStyle w:val="SubtleEmphasis"/>
              </w:rPr>
              <w:t xml:space="preserve">                                 </w:t>
            </w:r>
          </w:p>
          <w:p w14:paraId="2406AAA3" w14:textId="00B2D8ED" w:rsidR="008A4709" w:rsidRDefault="008A4709" w:rsidP="00B138DD">
            <w:pPr>
              <w:pStyle w:val="Bodycopy"/>
              <w:spacing w:after="0"/>
              <w:rPr>
                <w:rStyle w:val="SubtleEmphasis"/>
              </w:rPr>
            </w:pPr>
          </w:p>
          <w:p w14:paraId="6838BA96" w14:textId="77777777" w:rsidR="00327E71" w:rsidRDefault="00327E71" w:rsidP="00B138DD">
            <w:pPr>
              <w:pStyle w:val="Bodycopy"/>
              <w:spacing w:after="0"/>
              <w:rPr>
                <w:rStyle w:val="SubtleEmphasis"/>
              </w:rPr>
            </w:pPr>
          </w:p>
          <w:p w14:paraId="18696B2D" w14:textId="7A2978A7" w:rsidR="00DB05F5" w:rsidRDefault="00DB05F5" w:rsidP="0030331A">
            <w:pPr>
              <w:pStyle w:val="Bodycopy"/>
              <w:spacing w:after="0"/>
              <w:jc w:val="center"/>
              <w:rPr>
                <w:rStyle w:val="SubtleEmphasis"/>
              </w:rPr>
            </w:pPr>
            <w:r>
              <w:rPr>
                <w:rStyle w:val="SubtleEmphasis"/>
              </w:rPr>
              <w:t xml:space="preserve">                                                                                                                                                                                                                                                                                                                                                                                                                                                                                                                                                                                                                                                                                                                                                                                                                                                                                                                                                                                                                                                                                                                                                                                                                                                                                                                                                                                                                                                                                                                                                                                                                                                                                                                                                                                                                                                                                                                                                                                                                                                                                                                                                                                                                                                                                                                                                                                                                                                                                                                                                                                                                                                                                                                                                                                                                                                                                                                                                                                                                                                                                                                                                                                                                                                                                                                                                                                                                                                                                                                                                                                                                                                                                                                                                                                                                                                                                                                                                                                                                                                                                                                                                                                                                                                                                                                                                                                                                                                                                                                                                                                                                                                                                                                                                                                                                                                                                                                                                                                                                                                                                                                                                                                                                                                                                                                                                                                                                                                                                                                                                                                                                                                                                                                                                                                                                                                                                                                                                                                                                                                                                                                                                                                                                                                                                                                                                                                                                                                                                                                                                                                                                                                                                                                                                                                                                                                                                                                                                                                                                                                                                                                                                                                                                                                                                                                                                                                                                                                                                                                                                                                                                                                                                                                                                                                                                                                                                                                                                                                                                                                                                                                                                                                                                                                                                                                                                                                                                                                                                                                                                                                                                                                                                                                                                                                                                                                                                                                                                                                                                                                                                                                                                                                                                                                                                                                                                                                                                                                                                                                                                                                                                                                                                                                                                                                                                                                                                                                                                                                                                                                                                                                                                                                                                                                                                                                                                                                                                                                                                                                                                                                                                                                                                                                                                                                                                                                                                                                                                                                                                                                                                                                                                                                                                                                                                                                                                                                                                                                                                                                                                                                                                                                                                                                                                                                                                                                                                                                                                                                                                                                                                                                                                                                                                                                                                                                                                                                                                                                                                                                                                                                                                                                                                                                                                                                                                                                                                                                                                                                                                                                                                                                                                                                                                                                                                                                                                                                                                                                                                                                                                                                                                                                                                                                                                                                                                                                                                                                                                                                                                                                                                                                                                                                                                                                                                                                                                                                                                                                                                                                                                                                                                                                                                                                                                                                                                                                                                                                                                                                                                                                                                     </w:t>
            </w:r>
          </w:p>
          <w:p w14:paraId="4DA5AEB9" w14:textId="77777777" w:rsidR="00DB05F5" w:rsidRDefault="00DB05F5" w:rsidP="0030331A">
            <w:pPr>
              <w:jc w:val="center"/>
              <w:rPr>
                <w:rStyle w:val="SubtleEmphasis"/>
                <w:b/>
                <w:bCs/>
                <w:i w:val="0"/>
                <w:iCs w:val="0"/>
                <w:sz w:val="20"/>
                <w:szCs w:val="20"/>
              </w:rPr>
            </w:pPr>
            <w:r w:rsidRPr="00BB048E">
              <w:rPr>
                <w:rStyle w:val="SubtleEmphasis"/>
                <w:b/>
                <w:bCs/>
                <w:sz w:val="20"/>
                <w:szCs w:val="20"/>
              </w:rPr>
              <w:lastRenderedPageBreak/>
              <w:t>KPI 4 Delivery of Community Drinking Water Education Program</w:t>
            </w:r>
          </w:p>
          <w:p w14:paraId="682CC5BF" w14:textId="77777777" w:rsidR="00DB05F5" w:rsidRDefault="00DB05F5" w:rsidP="0030331A">
            <w:pPr>
              <w:jc w:val="center"/>
            </w:pPr>
          </w:p>
          <w:tbl>
            <w:tblPr>
              <w:tblStyle w:val="TableGrid"/>
              <w:tblW w:w="0" w:type="auto"/>
              <w:jc w:val="center"/>
              <w:tblLook w:val="04A0" w:firstRow="1" w:lastRow="0" w:firstColumn="1" w:lastColumn="0" w:noHBand="0" w:noVBand="1"/>
            </w:tblPr>
            <w:tblGrid>
              <w:gridCol w:w="1653"/>
              <w:gridCol w:w="1654"/>
              <w:gridCol w:w="1654"/>
              <w:gridCol w:w="1654"/>
              <w:gridCol w:w="1654"/>
            </w:tblGrid>
            <w:tr w:rsidR="00DB05F5" w:rsidRPr="005300D1" w14:paraId="173763A0" w14:textId="77777777" w:rsidTr="00856D4C">
              <w:trPr>
                <w:jc w:val="center"/>
              </w:trPr>
              <w:tc>
                <w:tcPr>
                  <w:tcW w:w="1653" w:type="dxa"/>
                  <w:shd w:val="clear" w:color="auto" w:fill="0070C0"/>
                </w:tcPr>
                <w:p w14:paraId="18AB28B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 Target</w:t>
                  </w:r>
                </w:p>
              </w:tc>
              <w:tc>
                <w:tcPr>
                  <w:tcW w:w="1654" w:type="dxa"/>
                  <w:shd w:val="clear" w:color="auto" w:fill="0070C0"/>
                </w:tcPr>
                <w:p w14:paraId="7946101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 Target</w:t>
                  </w:r>
                </w:p>
              </w:tc>
              <w:tc>
                <w:tcPr>
                  <w:tcW w:w="1654" w:type="dxa"/>
                  <w:shd w:val="clear" w:color="auto" w:fill="0070C0"/>
                </w:tcPr>
                <w:p w14:paraId="0FE4BFE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 Target</w:t>
                  </w:r>
                </w:p>
              </w:tc>
              <w:tc>
                <w:tcPr>
                  <w:tcW w:w="1654" w:type="dxa"/>
                  <w:shd w:val="clear" w:color="auto" w:fill="0070C0"/>
                </w:tcPr>
                <w:p w14:paraId="55A3414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 Target</w:t>
                  </w:r>
                </w:p>
              </w:tc>
              <w:tc>
                <w:tcPr>
                  <w:tcW w:w="1654" w:type="dxa"/>
                  <w:shd w:val="clear" w:color="auto" w:fill="0070C0"/>
                </w:tcPr>
                <w:p w14:paraId="730B653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 Target</w:t>
                  </w:r>
                </w:p>
              </w:tc>
            </w:tr>
            <w:tr w:rsidR="00DB05F5" w:rsidRPr="005300D1" w14:paraId="364E5528" w14:textId="77777777" w:rsidTr="0030331A">
              <w:trPr>
                <w:trHeight w:val="203"/>
                <w:jc w:val="center"/>
              </w:trPr>
              <w:tc>
                <w:tcPr>
                  <w:tcW w:w="1653" w:type="dxa"/>
                  <w:vAlign w:val="center"/>
                </w:tcPr>
                <w:p w14:paraId="42F5A6D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650EB5BC"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005EE48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537128B1"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3732E37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Complete</w:t>
                  </w:r>
                </w:p>
              </w:tc>
            </w:tr>
          </w:tbl>
          <w:p w14:paraId="1D87E2BE" w14:textId="60E9CD26" w:rsidR="00DB05F5" w:rsidRPr="005300D1" w:rsidRDefault="00DB05F5" w:rsidP="005300D1">
            <w:pPr>
              <w:tabs>
                <w:tab w:val="left" w:pos="1766"/>
                <w:tab w:val="left" w:pos="3420"/>
                <w:tab w:val="left" w:pos="5074"/>
                <w:tab w:val="left" w:pos="6728"/>
              </w:tabs>
              <w:ind w:left="113"/>
              <w:rPr>
                <w:sz w:val="20"/>
                <w:szCs w:val="20"/>
              </w:rPr>
            </w:pPr>
            <w:r>
              <w:rPr>
                <w:sz w:val="20"/>
                <w:szCs w:val="20"/>
              </w:rPr>
              <w:tab/>
            </w:r>
            <w:r>
              <w:rPr>
                <w:sz w:val="20"/>
                <w:szCs w:val="20"/>
              </w:rPr>
              <w:tab/>
            </w:r>
          </w:p>
        </w:tc>
      </w:tr>
      <w:tr w:rsidR="00DB05F5" w14:paraId="11556C02" w14:textId="77777777" w:rsidTr="0030331A">
        <w:trPr>
          <w:trHeight w:val="373"/>
          <w:jc w:val="center"/>
        </w:trPr>
        <w:tc>
          <w:tcPr>
            <w:tcW w:w="9730" w:type="dxa"/>
            <w:gridSpan w:val="2"/>
            <w:shd w:val="clear" w:color="auto" w:fill="595959" w:themeFill="text1" w:themeFillTint="A6"/>
            <w:vAlign w:val="center"/>
          </w:tcPr>
          <w:p w14:paraId="365260B9" w14:textId="77777777" w:rsidR="00DB05F5" w:rsidRPr="00836BE4" w:rsidRDefault="00DB05F5" w:rsidP="0030331A">
            <w:pPr>
              <w:pStyle w:val="Bodycopy"/>
              <w:spacing w:after="0"/>
              <w:jc w:val="center"/>
              <w:rPr>
                <w:color w:val="FFFFFF" w:themeColor="background1"/>
              </w:rPr>
            </w:pPr>
            <w:r w:rsidRPr="00836BE4">
              <w:rPr>
                <w:color w:val="FFFFFF" w:themeColor="background1"/>
              </w:rPr>
              <w:lastRenderedPageBreak/>
              <w:t xml:space="preserve">Key </w:t>
            </w:r>
            <w:r>
              <w:rPr>
                <w:color w:val="FFFFFF" w:themeColor="background1"/>
              </w:rPr>
              <w:t xml:space="preserve">Contributing </w:t>
            </w:r>
            <w:r w:rsidRPr="00836BE4">
              <w:rPr>
                <w:color w:val="FFFFFF" w:themeColor="background1"/>
              </w:rPr>
              <w:t>Activities and Processes</w:t>
            </w:r>
          </w:p>
        </w:tc>
      </w:tr>
      <w:tr w:rsidR="00DB05F5" w14:paraId="4B483736" w14:textId="77777777" w:rsidTr="0030331A">
        <w:trPr>
          <w:trHeight w:val="373"/>
          <w:jc w:val="center"/>
        </w:trPr>
        <w:tc>
          <w:tcPr>
            <w:tcW w:w="9730" w:type="dxa"/>
            <w:gridSpan w:val="2"/>
            <w:vAlign w:val="center"/>
          </w:tcPr>
          <w:p w14:paraId="151D3CA8" w14:textId="77777777" w:rsidR="00DB05F5" w:rsidRDefault="00DB05F5" w:rsidP="0030331A">
            <w:pPr>
              <w:pStyle w:val="Bodycopy"/>
              <w:spacing w:after="0"/>
              <w:jc w:val="center"/>
            </w:pPr>
          </w:p>
          <w:p w14:paraId="1DACA7CA" w14:textId="77777777" w:rsidR="00DB05F5" w:rsidRDefault="00DB05F5" w:rsidP="00D23FD0">
            <w:pPr>
              <w:pStyle w:val="Bodycopy"/>
              <w:numPr>
                <w:ilvl w:val="0"/>
                <w:numId w:val="34"/>
              </w:numPr>
              <w:spacing w:after="0"/>
            </w:pPr>
            <w:r>
              <w:t>Extensive quality monitoring and sampling process across the water distribution network</w:t>
            </w:r>
          </w:p>
          <w:p w14:paraId="03ADB10D" w14:textId="77777777" w:rsidR="00DB05F5" w:rsidRDefault="00DB05F5" w:rsidP="00D23FD0">
            <w:pPr>
              <w:pStyle w:val="Bodycopy"/>
              <w:numPr>
                <w:ilvl w:val="0"/>
                <w:numId w:val="34"/>
              </w:numPr>
              <w:spacing w:after="0"/>
            </w:pPr>
            <w:r>
              <w:t>Revegetation activities to improve catchment health and in turn, raw water quality prior to treatment</w:t>
            </w:r>
          </w:p>
          <w:p w14:paraId="396DE9D5" w14:textId="77777777" w:rsidR="00DB05F5" w:rsidRDefault="00DB05F5" w:rsidP="00D23FD0">
            <w:pPr>
              <w:pStyle w:val="Bodycopy"/>
              <w:numPr>
                <w:ilvl w:val="0"/>
                <w:numId w:val="34"/>
              </w:numPr>
              <w:spacing w:after="0"/>
            </w:pPr>
            <w:r>
              <w:t>Water purification processes, including dissolved air flotation, ultraviolet disinfection, and chlorination (multibarrier approach)</w:t>
            </w:r>
          </w:p>
          <w:p w14:paraId="48B06D5D" w14:textId="77777777" w:rsidR="00DB05F5" w:rsidRDefault="00DB05F5" w:rsidP="00D23FD0">
            <w:pPr>
              <w:pStyle w:val="Bodycopy"/>
              <w:numPr>
                <w:ilvl w:val="0"/>
                <w:numId w:val="34"/>
              </w:numPr>
              <w:spacing w:after="0"/>
            </w:pPr>
            <w:r>
              <w:t>External auditing of our drinking water quality system, led by the Department of Health</w:t>
            </w:r>
          </w:p>
          <w:p w14:paraId="33607296" w14:textId="77777777" w:rsidR="00DB05F5" w:rsidRDefault="00DB05F5" w:rsidP="00D23FD0">
            <w:pPr>
              <w:pStyle w:val="Bodycopy"/>
              <w:numPr>
                <w:ilvl w:val="0"/>
                <w:numId w:val="34"/>
              </w:numPr>
              <w:spacing w:after="0"/>
            </w:pPr>
            <w:r>
              <w:t>Responsive water quality complaint handling procedures, supported by a Guaranteed Service Level.</w:t>
            </w:r>
          </w:p>
          <w:p w14:paraId="1618AA41" w14:textId="77777777" w:rsidR="00DB05F5" w:rsidRDefault="00DB05F5" w:rsidP="0030331A">
            <w:pPr>
              <w:pStyle w:val="Bodycopy"/>
              <w:spacing w:after="0"/>
            </w:pPr>
          </w:p>
        </w:tc>
      </w:tr>
    </w:tbl>
    <w:p w14:paraId="2C7AE3EA" w14:textId="77777777" w:rsidR="00DB05F5" w:rsidRDefault="00DB05F5" w:rsidP="00DB05F5">
      <w:pPr>
        <w:pStyle w:val="Bodycopy"/>
        <w:spacing w:after="0"/>
        <w:jc w:val="center"/>
      </w:pPr>
    </w:p>
    <w:p w14:paraId="018664EC" w14:textId="59AF9D00" w:rsidR="00DB05F5" w:rsidRDefault="00DB05F5" w:rsidP="00DB05F5">
      <w:pPr>
        <w:pStyle w:val="Bodycopy"/>
        <w:spacing w:after="0"/>
        <w:jc w:val="center"/>
      </w:pPr>
    </w:p>
    <w:p w14:paraId="4126FBDE" w14:textId="0F993896" w:rsidR="00827374" w:rsidRDefault="00827374" w:rsidP="00DB05F5">
      <w:pPr>
        <w:pStyle w:val="Bodycopy"/>
        <w:spacing w:after="0"/>
        <w:jc w:val="center"/>
      </w:pPr>
    </w:p>
    <w:p w14:paraId="041C8A2B" w14:textId="07E09A05" w:rsidR="00827374" w:rsidRDefault="00827374" w:rsidP="00DB05F5">
      <w:pPr>
        <w:pStyle w:val="Bodycopy"/>
        <w:spacing w:after="0"/>
        <w:jc w:val="center"/>
      </w:pPr>
      <w:r>
        <w:rPr>
          <w:noProof/>
        </w:rPr>
        <w:drawing>
          <wp:inline distT="0" distB="0" distL="0" distR="0" wp14:anchorId="4E81648B" wp14:editId="0DEA5B07">
            <wp:extent cx="6247130" cy="4164965"/>
            <wp:effectExtent l="0" t="0" r="1270" b="6985"/>
            <wp:docPr id="37" name="Picture 37" descr="A long bridge over a body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long bridge over a body of water&#10;&#10;Description automatically generated with low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47130" cy="4164965"/>
                    </a:xfrm>
                    <a:prstGeom prst="rect">
                      <a:avLst/>
                    </a:prstGeom>
                  </pic:spPr>
                </pic:pic>
              </a:graphicData>
            </a:graphic>
          </wp:inline>
        </w:drawing>
      </w:r>
    </w:p>
    <w:p w14:paraId="0A90FE79" w14:textId="11206C9D" w:rsidR="00827374" w:rsidRPr="00563F72" w:rsidRDefault="00827374" w:rsidP="00827374">
      <w:pPr>
        <w:pStyle w:val="Bodycopy"/>
        <w:spacing w:after="0"/>
        <w:rPr>
          <w:sz w:val="18"/>
          <w:szCs w:val="18"/>
        </w:rPr>
      </w:pPr>
      <w:r w:rsidRPr="00563F72">
        <w:rPr>
          <w:i/>
          <w:iCs/>
          <w:sz w:val="18"/>
          <w:szCs w:val="18"/>
        </w:rPr>
        <w:t xml:space="preserve">Photo </w:t>
      </w:r>
      <w:r w:rsidR="00BA4EA6">
        <w:rPr>
          <w:i/>
          <w:iCs/>
          <w:sz w:val="18"/>
          <w:szCs w:val="18"/>
        </w:rPr>
        <w:t>6</w:t>
      </w:r>
      <w:r w:rsidRPr="00563F72">
        <w:rPr>
          <w:i/>
          <w:iCs/>
          <w:sz w:val="18"/>
          <w:szCs w:val="18"/>
        </w:rPr>
        <w:t>: The view from the Candowie Reservoir offtake tower</w:t>
      </w:r>
    </w:p>
    <w:p w14:paraId="63B392D4" w14:textId="7B14BE6E" w:rsidR="00827374" w:rsidRPr="00563F72" w:rsidRDefault="00827374">
      <w:pPr>
        <w:rPr>
          <w:rFonts w:ascii="Circular Std Book" w:hAnsi="Circular Std Book" w:cs="Times New Roman"/>
          <w:sz w:val="18"/>
          <w:szCs w:val="18"/>
          <w:lang w:eastAsia="zh-CN"/>
        </w:rPr>
      </w:pPr>
      <w:r w:rsidRPr="00563F72">
        <w:rPr>
          <w:sz w:val="18"/>
          <w:szCs w:val="18"/>
        </w:rPr>
        <w:br w:type="page"/>
      </w:r>
    </w:p>
    <w:p w14:paraId="65DA85FC" w14:textId="77777777" w:rsidR="00827374" w:rsidRDefault="00827374" w:rsidP="00DB05F5">
      <w:pPr>
        <w:pStyle w:val="Bodycopy"/>
        <w:spacing w:after="0"/>
        <w:jc w:val="center"/>
      </w:pPr>
    </w:p>
    <w:tbl>
      <w:tblPr>
        <w:tblStyle w:val="TableGrid"/>
        <w:tblW w:w="0" w:type="auto"/>
        <w:jc w:val="center"/>
        <w:tblLook w:val="04A0" w:firstRow="1" w:lastRow="0" w:firstColumn="1" w:lastColumn="0" w:noHBand="0" w:noVBand="1"/>
      </w:tblPr>
      <w:tblGrid>
        <w:gridCol w:w="2371"/>
        <w:gridCol w:w="7359"/>
      </w:tblGrid>
      <w:tr w:rsidR="00DB05F5" w14:paraId="25C28AC6" w14:textId="77777777" w:rsidTr="0030331A">
        <w:trPr>
          <w:trHeight w:val="373"/>
          <w:jc w:val="center"/>
        </w:trPr>
        <w:tc>
          <w:tcPr>
            <w:tcW w:w="9730" w:type="dxa"/>
            <w:gridSpan w:val="2"/>
            <w:shd w:val="clear" w:color="auto" w:fill="0070C0"/>
            <w:vAlign w:val="center"/>
          </w:tcPr>
          <w:p w14:paraId="1BDA6E34" w14:textId="77777777" w:rsidR="00DB05F5" w:rsidRPr="00BB048E" w:rsidRDefault="00DB05F5" w:rsidP="0030331A">
            <w:pPr>
              <w:pStyle w:val="Bodycopy"/>
              <w:spacing w:after="0"/>
              <w:jc w:val="center"/>
              <w:rPr>
                <w:color w:val="FFFFFF" w:themeColor="background1"/>
                <w:sz w:val="24"/>
                <w:szCs w:val="24"/>
              </w:rPr>
            </w:pPr>
            <w:r>
              <w:rPr>
                <w:color w:val="FFFFFF" w:themeColor="background1"/>
                <w:sz w:val="24"/>
                <w:szCs w:val="24"/>
              </w:rPr>
              <w:t>O</w:t>
            </w:r>
            <w:r w:rsidRPr="00BB048E">
              <w:rPr>
                <w:color w:val="FFFFFF" w:themeColor="background1"/>
                <w:sz w:val="24"/>
                <w:szCs w:val="24"/>
              </w:rPr>
              <w:t>utcome #</w:t>
            </w:r>
            <w:r>
              <w:rPr>
                <w:color w:val="FFFFFF" w:themeColor="background1"/>
                <w:sz w:val="24"/>
                <w:szCs w:val="24"/>
              </w:rPr>
              <w:t>2</w:t>
            </w:r>
            <w:r w:rsidRPr="00BB048E">
              <w:rPr>
                <w:color w:val="FFFFFF" w:themeColor="background1"/>
                <w:sz w:val="24"/>
                <w:szCs w:val="24"/>
              </w:rPr>
              <w:t xml:space="preserve"> </w:t>
            </w:r>
            <w:r>
              <w:rPr>
                <w:color w:val="FFFFFF" w:themeColor="background1"/>
                <w:sz w:val="24"/>
                <w:szCs w:val="24"/>
              </w:rPr>
              <w:t>–</w:t>
            </w:r>
            <w:r w:rsidRPr="00BB048E">
              <w:rPr>
                <w:color w:val="FFFFFF" w:themeColor="background1"/>
                <w:sz w:val="24"/>
                <w:szCs w:val="24"/>
              </w:rPr>
              <w:t xml:space="preserve"> </w:t>
            </w:r>
            <w:r>
              <w:rPr>
                <w:color w:val="FFFFFF" w:themeColor="background1"/>
                <w:sz w:val="24"/>
                <w:szCs w:val="24"/>
              </w:rPr>
              <w:t>“Reduce your environmental impact and adapt to climate change”</w:t>
            </w:r>
          </w:p>
        </w:tc>
      </w:tr>
      <w:tr w:rsidR="00DB05F5" w14:paraId="379A1BE9" w14:textId="77777777" w:rsidTr="0030331A">
        <w:trPr>
          <w:trHeight w:val="373"/>
          <w:jc w:val="center"/>
        </w:trPr>
        <w:tc>
          <w:tcPr>
            <w:tcW w:w="2371" w:type="dxa"/>
            <w:vAlign w:val="center"/>
          </w:tcPr>
          <w:p w14:paraId="335290A8" w14:textId="77777777" w:rsidR="00DB05F5" w:rsidRDefault="00DB05F5" w:rsidP="0030331A">
            <w:pPr>
              <w:pStyle w:val="Bodycopy"/>
              <w:spacing w:after="0"/>
            </w:pPr>
            <w:r>
              <w:t>Why is this important?</w:t>
            </w:r>
          </w:p>
          <w:p w14:paraId="48B71C48" w14:textId="77777777" w:rsidR="00DB05F5" w:rsidRDefault="00DB05F5" w:rsidP="0030331A">
            <w:pPr>
              <w:pStyle w:val="Bodycopy"/>
              <w:spacing w:after="0"/>
            </w:pPr>
          </w:p>
          <w:p w14:paraId="33C4C3E6" w14:textId="33E28DE0" w:rsidR="00DB05F5" w:rsidRDefault="004B4B33" w:rsidP="0030331A">
            <w:pPr>
              <w:pStyle w:val="Bodycopy"/>
              <w:spacing w:after="0"/>
            </w:pPr>
            <w:r>
              <w:object w:dxaOrig="14610" w:dyaOrig="13320" w14:anchorId="63214815">
                <v:shape id="_x0000_i1026" type="#_x0000_t75" style="width:100.8pt;height:91.9pt" o:ole="">
                  <v:imagedata r:id="rId53" o:title=""/>
                </v:shape>
                <o:OLEObject Type="Embed" ProgID="PBrush" ShapeID="_x0000_i1026" DrawAspect="Content" ObjectID="_1726037813" r:id="rId54"/>
              </w:object>
            </w:r>
          </w:p>
          <w:p w14:paraId="1E9C0BB3" w14:textId="77777777" w:rsidR="00DB05F5" w:rsidRDefault="00DB05F5" w:rsidP="0030331A">
            <w:pPr>
              <w:pStyle w:val="Bodycopy"/>
              <w:spacing w:after="0"/>
            </w:pPr>
          </w:p>
        </w:tc>
        <w:tc>
          <w:tcPr>
            <w:tcW w:w="7359" w:type="dxa"/>
            <w:vAlign w:val="center"/>
          </w:tcPr>
          <w:p w14:paraId="63798DE5" w14:textId="77777777" w:rsidR="00DB05F5" w:rsidRDefault="00DB05F5" w:rsidP="00D23FD0">
            <w:pPr>
              <w:pStyle w:val="Bodycopy"/>
              <w:numPr>
                <w:ilvl w:val="0"/>
                <w:numId w:val="35"/>
              </w:numPr>
              <w:spacing w:after="0"/>
            </w:pPr>
            <w:r>
              <w:t xml:space="preserve">Customers rated ‘adapt to climate change and plan for future climate challenges’ (41%), ‘protect and enhance the natural environment’ (23%), ‘use more recycled water to save on drinking water’ (21%) and ‘reduce greenhouse gas emissions from our operations’ (21%) as some of their highest priorities for Westernport Water. </w:t>
            </w:r>
          </w:p>
          <w:p w14:paraId="4945690D" w14:textId="77777777" w:rsidR="00DB05F5" w:rsidRDefault="00DB05F5" w:rsidP="0030331A">
            <w:pPr>
              <w:pStyle w:val="Bodycopy"/>
              <w:spacing w:after="0"/>
              <w:ind w:left="360"/>
            </w:pPr>
          </w:p>
          <w:p w14:paraId="06DBEFEB" w14:textId="77777777" w:rsidR="00DB05F5" w:rsidRDefault="00DB05F5" w:rsidP="00D23FD0">
            <w:pPr>
              <w:pStyle w:val="Bodycopy"/>
              <w:numPr>
                <w:ilvl w:val="0"/>
                <w:numId w:val="35"/>
              </w:numPr>
              <w:spacing w:after="0"/>
            </w:pPr>
            <w:r>
              <w:t xml:space="preserve">Greenhouse gas emissions was rated as the third most meaningful performance measure. </w:t>
            </w:r>
          </w:p>
          <w:p w14:paraId="3E8FB5D4" w14:textId="77777777" w:rsidR="00DB05F5" w:rsidRDefault="00DB05F5" w:rsidP="0030331A">
            <w:pPr>
              <w:pStyle w:val="Bodycopy"/>
              <w:spacing w:after="0"/>
              <w:ind w:left="360"/>
            </w:pPr>
          </w:p>
          <w:p w14:paraId="2A3F6D58" w14:textId="77777777" w:rsidR="00DB05F5" w:rsidRDefault="00DB05F5" w:rsidP="00D23FD0">
            <w:pPr>
              <w:pStyle w:val="Bodycopy"/>
              <w:numPr>
                <w:ilvl w:val="0"/>
                <w:numId w:val="35"/>
              </w:numPr>
              <w:spacing w:after="0"/>
            </w:pPr>
            <w:r>
              <w:t xml:space="preserve">Focus groups noted that customers wanted to avoid using corporate language, such as sustainable or sustainability. </w:t>
            </w:r>
          </w:p>
          <w:p w14:paraId="5E528EF3" w14:textId="77777777" w:rsidR="00DB05F5" w:rsidRDefault="00DB05F5" w:rsidP="0030331A">
            <w:pPr>
              <w:pStyle w:val="Bodycopy"/>
              <w:spacing w:after="0"/>
              <w:ind w:left="360"/>
            </w:pPr>
          </w:p>
          <w:p w14:paraId="2042F325" w14:textId="3D2BB384" w:rsidR="00DB05F5" w:rsidRDefault="00DB05F5" w:rsidP="00D23FD0">
            <w:pPr>
              <w:pStyle w:val="Bodycopy"/>
              <w:numPr>
                <w:ilvl w:val="0"/>
                <w:numId w:val="35"/>
              </w:numPr>
              <w:spacing w:after="0"/>
            </w:pPr>
            <w:r>
              <w:t xml:space="preserve">Deliberative forums supported </w:t>
            </w:r>
            <w:r w:rsidR="00827374">
              <w:t>Westernport Water</w:t>
            </w:r>
            <w:r>
              <w:t xml:space="preserve"> to accelerate efforts to address climate change in a cost-effective manner.</w:t>
            </w:r>
          </w:p>
          <w:p w14:paraId="43769760" w14:textId="77777777" w:rsidR="00DB05F5" w:rsidRDefault="00DB05F5" w:rsidP="0030331A">
            <w:pPr>
              <w:pStyle w:val="Bodycopy"/>
              <w:spacing w:after="0"/>
            </w:pPr>
          </w:p>
        </w:tc>
      </w:tr>
      <w:tr w:rsidR="00DB05F5" w14:paraId="25437070" w14:textId="77777777" w:rsidTr="0030331A">
        <w:trPr>
          <w:trHeight w:val="373"/>
          <w:jc w:val="center"/>
        </w:trPr>
        <w:tc>
          <w:tcPr>
            <w:tcW w:w="9730" w:type="dxa"/>
            <w:gridSpan w:val="2"/>
            <w:shd w:val="clear" w:color="auto" w:fill="595959" w:themeFill="text1" w:themeFillTint="A6"/>
            <w:vAlign w:val="center"/>
          </w:tcPr>
          <w:p w14:paraId="2E2D91E9" w14:textId="77777777" w:rsidR="00DB05F5" w:rsidRDefault="00DB05F5" w:rsidP="0030331A">
            <w:pPr>
              <w:pStyle w:val="Bodycopy"/>
              <w:spacing w:after="0"/>
              <w:jc w:val="center"/>
            </w:pPr>
            <w:r>
              <w:rPr>
                <w:color w:val="FFFFFF" w:themeColor="background1"/>
              </w:rPr>
              <w:t>Measures, Targets and Key Projects</w:t>
            </w:r>
          </w:p>
        </w:tc>
      </w:tr>
      <w:tr w:rsidR="00DB05F5" w14:paraId="0F16BA7F" w14:textId="77777777" w:rsidTr="0030331A">
        <w:trPr>
          <w:trHeight w:val="373"/>
          <w:jc w:val="center"/>
        </w:trPr>
        <w:tc>
          <w:tcPr>
            <w:tcW w:w="9730" w:type="dxa"/>
            <w:gridSpan w:val="2"/>
            <w:vAlign w:val="center"/>
          </w:tcPr>
          <w:p w14:paraId="273D3588" w14:textId="77777777" w:rsidR="00DB05F5" w:rsidRDefault="00DB05F5" w:rsidP="0030331A">
            <w:pPr>
              <w:pStyle w:val="Bodycopy"/>
              <w:spacing w:after="0"/>
              <w:jc w:val="center"/>
            </w:pPr>
          </w:p>
          <w:p w14:paraId="723B68C3" w14:textId="456B92B4" w:rsidR="00DB05F5" w:rsidRDefault="00DB05F5" w:rsidP="0030331A">
            <w:pPr>
              <w:pStyle w:val="Bodycopy"/>
              <w:spacing w:after="0"/>
              <w:jc w:val="center"/>
              <w:rPr>
                <w:b/>
                <w:bCs/>
              </w:rPr>
            </w:pPr>
            <w:r w:rsidRPr="004D5E97">
              <w:rPr>
                <w:b/>
                <w:bCs/>
              </w:rPr>
              <w:t xml:space="preserve">KPI 1 </w:t>
            </w:r>
            <w:r>
              <w:rPr>
                <w:b/>
                <w:bCs/>
              </w:rPr>
              <w:t xml:space="preserve">- </w:t>
            </w:r>
            <w:r w:rsidRPr="004D5E97">
              <w:rPr>
                <w:b/>
                <w:bCs/>
              </w:rPr>
              <w:t xml:space="preserve">Reduction in Nutrients Discharged to the Ocean </w:t>
            </w:r>
            <w:r>
              <w:rPr>
                <w:b/>
                <w:bCs/>
              </w:rPr>
              <w:br/>
            </w:r>
            <w:r w:rsidRPr="004D5E97">
              <w:rPr>
                <w:b/>
                <w:bCs/>
              </w:rPr>
              <w:t>(Tonnes of Nitrogen) (Per Annum)</w:t>
            </w:r>
            <w:r>
              <w:rPr>
                <w:b/>
                <w:bCs/>
              </w:rPr>
              <w:t xml:space="preserve"> (Per 1000 </w:t>
            </w:r>
            <w:r w:rsidR="00442A7D">
              <w:rPr>
                <w:b/>
                <w:bCs/>
              </w:rPr>
              <w:t>Sewer Connections)</w:t>
            </w:r>
            <w:r w:rsidR="00813A37">
              <w:rPr>
                <w:b/>
                <w:bCs/>
              </w:rPr>
              <w:t xml:space="preserve">* </w:t>
            </w:r>
          </w:p>
          <w:p w14:paraId="6C2EF02E" w14:textId="77777777" w:rsidR="00DB05F5" w:rsidRPr="004D5E97" w:rsidRDefault="00DB05F5" w:rsidP="0030331A">
            <w:pPr>
              <w:pStyle w:val="Bodycopy"/>
              <w:spacing w:after="0"/>
              <w:jc w:val="center"/>
              <w:rPr>
                <w:b/>
                <w:bCs/>
              </w:rPr>
            </w:pPr>
          </w:p>
          <w:tbl>
            <w:tblPr>
              <w:tblStyle w:val="TableGrid"/>
              <w:tblW w:w="0" w:type="auto"/>
              <w:tblInd w:w="301" w:type="dxa"/>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67125024" w14:textId="77777777" w:rsidTr="00E5042B">
              <w:tc>
                <w:tcPr>
                  <w:tcW w:w="901" w:type="dxa"/>
                  <w:shd w:val="clear" w:color="auto" w:fill="0070C0"/>
                </w:tcPr>
                <w:p w14:paraId="5FC111E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0CD92BE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02770ED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2C8155F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78CB312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262AA3C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4CD8E84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38539202" w14:textId="032C7D66" w:rsidR="00DB05F5" w:rsidRPr="005300D1" w:rsidRDefault="00442A7D"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791522A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3ADE546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7E58CC0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2F9930B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22EED19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3EEB8A6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6D28CD7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15EE50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40845FF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316218D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1B60AE7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6E104F7A" w14:textId="77777777" w:rsidTr="0030331A">
              <w:trPr>
                <w:trHeight w:val="437"/>
              </w:trPr>
              <w:tc>
                <w:tcPr>
                  <w:tcW w:w="901" w:type="dxa"/>
                  <w:vAlign w:val="center"/>
                </w:tcPr>
                <w:p w14:paraId="44995C67" w14:textId="533E1AF7" w:rsidR="00DB05F5" w:rsidRPr="005300D1" w:rsidRDefault="00442A7D" w:rsidP="0030331A">
                  <w:pPr>
                    <w:jc w:val="center"/>
                    <w:rPr>
                      <w:rFonts w:ascii="Arial" w:hAnsi="Arial" w:cs="Arial"/>
                      <w:sz w:val="18"/>
                      <w:szCs w:val="18"/>
                    </w:rPr>
                  </w:pPr>
                  <w:r w:rsidRPr="005300D1">
                    <w:rPr>
                      <w:rFonts w:ascii="Arial" w:hAnsi="Arial" w:cs="Arial"/>
                      <w:sz w:val="18"/>
                      <w:szCs w:val="18"/>
                    </w:rPr>
                    <w:t>1.7</w:t>
                  </w:r>
                </w:p>
              </w:tc>
              <w:tc>
                <w:tcPr>
                  <w:tcW w:w="901" w:type="dxa"/>
                  <w:vAlign w:val="center"/>
                </w:tcPr>
                <w:p w14:paraId="4A7AC7C4" w14:textId="4F9AE49C" w:rsidR="00DB05F5" w:rsidRPr="005300D1" w:rsidRDefault="00442A7D" w:rsidP="0030331A">
                  <w:pPr>
                    <w:jc w:val="center"/>
                    <w:rPr>
                      <w:rFonts w:ascii="Arial" w:hAnsi="Arial" w:cs="Arial"/>
                      <w:sz w:val="18"/>
                      <w:szCs w:val="18"/>
                    </w:rPr>
                  </w:pPr>
                  <w:r w:rsidRPr="005300D1">
                    <w:rPr>
                      <w:rFonts w:ascii="Arial" w:hAnsi="Arial" w:cs="Arial"/>
                      <w:sz w:val="18"/>
                      <w:szCs w:val="18"/>
                    </w:rPr>
                    <w:t>1.6</w:t>
                  </w:r>
                </w:p>
              </w:tc>
              <w:tc>
                <w:tcPr>
                  <w:tcW w:w="901" w:type="dxa"/>
                  <w:vAlign w:val="center"/>
                </w:tcPr>
                <w:p w14:paraId="634E76B4" w14:textId="5CAE6445" w:rsidR="00DB05F5" w:rsidRPr="005300D1" w:rsidRDefault="00442A7D" w:rsidP="0030331A">
                  <w:pPr>
                    <w:jc w:val="center"/>
                    <w:rPr>
                      <w:rFonts w:ascii="Arial" w:hAnsi="Arial" w:cs="Arial"/>
                      <w:sz w:val="18"/>
                      <w:szCs w:val="18"/>
                    </w:rPr>
                  </w:pPr>
                  <w:r w:rsidRPr="005300D1">
                    <w:rPr>
                      <w:rFonts w:ascii="Arial" w:hAnsi="Arial" w:cs="Arial"/>
                      <w:sz w:val="18"/>
                      <w:szCs w:val="18"/>
                    </w:rPr>
                    <w:t>1.0</w:t>
                  </w:r>
                </w:p>
              </w:tc>
              <w:tc>
                <w:tcPr>
                  <w:tcW w:w="901" w:type="dxa"/>
                  <w:vAlign w:val="center"/>
                </w:tcPr>
                <w:p w14:paraId="542CC2B0" w14:textId="3DB3D014" w:rsidR="00DB05F5" w:rsidRPr="005300D1" w:rsidRDefault="00442A7D" w:rsidP="0030331A">
                  <w:pPr>
                    <w:jc w:val="center"/>
                    <w:rPr>
                      <w:rFonts w:ascii="Arial" w:hAnsi="Arial" w:cs="Arial"/>
                      <w:sz w:val="18"/>
                      <w:szCs w:val="18"/>
                    </w:rPr>
                  </w:pPr>
                  <w:r w:rsidRPr="005300D1">
                    <w:rPr>
                      <w:rFonts w:ascii="Arial" w:hAnsi="Arial" w:cs="Arial"/>
                      <w:sz w:val="18"/>
                      <w:szCs w:val="18"/>
                    </w:rPr>
                    <w:t>0.9</w:t>
                  </w:r>
                </w:p>
              </w:tc>
              <w:tc>
                <w:tcPr>
                  <w:tcW w:w="902" w:type="dxa"/>
                  <w:shd w:val="clear" w:color="auto" w:fill="FFFFFF" w:themeFill="background1"/>
                  <w:vAlign w:val="center"/>
                </w:tcPr>
                <w:p w14:paraId="5435B7F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NA</w:t>
                  </w:r>
                </w:p>
              </w:tc>
              <w:tc>
                <w:tcPr>
                  <w:tcW w:w="902" w:type="dxa"/>
                  <w:vAlign w:val="center"/>
                </w:tcPr>
                <w:p w14:paraId="2BDFA3B9" w14:textId="10F466A8" w:rsidR="00DB05F5" w:rsidRPr="005300D1" w:rsidRDefault="00442A7D" w:rsidP="0030331A">
                  <w:pPr>
                    <w:jc w:val="center"/>
                    <w:rPr>
                      <w:rFonts w:ascii="Arial" w:hAnsi="Arial" w:cs="Arial"/>
                      <w:sz w:val="18"/>
                      <w:szCs w:val="18"/>
                    </w:rPr>
                  </w:pPr>
                  <w:r w:rsidRPr="005300D1">
                    <w:rPr>
                      <w:rFonts w:ascii="Arial" w:hAnsi="Arial" w:cs="Arial"/>
                      <w:sz w:val="18"/>
                      <w:szCs w:val="18"/>
                    </w:rPr>
                    <w:t>&lt;1.2</w:t>
                  </w:r>
                </w:p>
              </w:tc>
              <w:tc>
                <w:tcPr>
                  <w:tcW w:w="902" w:type="dxa"/>
                  <w:vAlign w:val="center"/>
                </w:tcPr>
                <w:p w14:paraId="3D98C8FF" w14:textId="7288298C" w:rsidR="00DB05F5" w:rsidRPr="005300D1" w:rsidRDefault="00DB05F5" w:rsidP="0030331A">
                  <w:pPr>
                    <w:jc w:val="center"/>
                    <w:rPr>
                      <w:rFonts w:ascii="Arial" w:hAnsi="Arial" w:cs="Arial"/>
                      <w:sz w:val="18"/>
                      <w:szCs w:val="18"/>
                    </w:rPr>
                  </w:pPr>
                  <w:r w:rsidRPr="005300D1">
                    <w:rPr>
                      <w:rFonts w:ascii="Arial" w:hAnsi="Arial" w:cs="Arial"/>
                      <w:sz w:val="18"/>
                      <w:szCs w:val="18"/>
                    </w:rPr>
                    <w:t>&lt;</w:t>
                  </w:r>
                  <w:r w:rsidR="00442A7D" w:rsidRPr="005300D1">
                    <w:rPr>
                      <w:rFonts w:ascii="Arial" w:hAnsi="Arial" w:cs="Arial"/>
                      <w:sz w:val="18"/>
                      <w:szCs w:val="18"/>
                    </w:rPr>
                    <w:t>1.2</w:t>
                  </w:r>
                </w:p>
              </w:tc>
              <w:tc>
                <w:tcPr>
                  <w:tcW w:w="902" w:type="dxa"/>
                  <w:vAlign w:val="center"/>
                </w:tcPr>
                <w:p w14:paraId="2963C1D8" w14:textId="0B74DBF6" w:rsidR="00DB05F5" w:rsidRPr="005300D1" w:rsidRDefault="00DB05F5" w:rsidP="0030331A">
                  <w:pPr>
                    <w:jc w:val="center"/>
                    <w:rPr>
                      <w:rFonts w:ascii="Arial" w:hAnsi="Arial" w:cs="Arial"/>
                      <w:sz w:val="18"/>
                      <w:szCs w:val="18"/>
                    </w:rPr>
                  </w:pPr>
                  <w:r w:rsidRPr="005300D1">
                    <w:rPr>
                      <w:rFonts w:ascii="Arial" w:hAnsi="Arial" w:cs="Arial"/>
                      <w:sz w:val="18"/>
                      <w:szCs w:val="18"/>
                    </w:rPr>
                    <w:t>&lt;</w:t>
                  </w:r>
                  <w:r w:rsidR="00442A7D" w:rsidRPr="005300D1">
                    <w:rPr>
                      <w:rFonts w:ascii="Arial" w:hAnsi="Arial" w:cs="Arial"/>
                      <w:sz w:val="18"/>
                      <w:szCs w:val="18"/>
                    </w:rPr>
                    <w:t>1.2</w:t>
                  </w:r>
                </w:p>
              </w:tc>
              <w:tc>
                <w:tcPr>
                  <w:tcW w:w="902" w:type="dxa"/>
                  <w:vAlign w:val="center"/>
                </w:tcPr>
                <w:p w14:paraId="731041D3" w14:textId="7FFABEC7" w:rsidR="00DB05F5" w:rsidRPr="005300D1" w:rsidRDefault="00DB05F5" w:rsidP="0030331A">
                  <w:pPr>
                    <w:jc w:val="center"/>
                    <w:rPr>
                      <w:rFonts w:ascii="Arial" w:hAnsi="Arial" w:cs="Arial"/>
                      <w:sz w:val="18"/>
                      <w:szCs w:val="18"/>
                    </w:rPr>
                  </w:pPr>
                  <w:r w:rsidRPr="005300D1">
                    <w:rPr>
                      <w:rFonts w:ascii="Arial" w:hAnsi="Arial" w:cs="Arial"/>
                      <w:sz w:val="18"/>
                      <w:szCs w:val="18"/>
                    </w:rPr>
                    <w:t>&lt;</w:t>
                  </w:r>
                  <w:r w:rsidR="00442A7D" w:rsidRPr="005300D1">
                    <w:rPr>
                      <w:rFonts w:ascii="Arial" w:hAnsi="Arial" w:cs="Arial"/>
                      <w:sz w:val="18"/>
                      <w:szCs w:val="18"/>
                    </w:rPr>
                    <w:t>1.2</w:t>
                  </w:r>
                </w:p>
              </w:tc>
              <w:tc>
                <w:tcPr>
                  <w:tcW w:w="902" w:type="dxa"/>
                  <w:vAlign w:val="center"/>
                </w:tcPr>
                <w:p w14:paraId="51BA2AFF" w14:textId="2F0568A5" w:rsidR="00DB05F5" w:rsidRPr="005300D1" w:rsidRDefault="00DB05F5" w:rsidP="0030331A">
                  <w:pPr>
                    <w:jc w:val="center"/>
                    <w:rPr>
                      <w:rFonts w:ascii="Arial" w:hAnsi="Arial" w:cs="Arial"/>
                      <w:sz w:val="18"/>
                      <w:szCs w:val="18"/>
                    </w:rPr>
                  </w:pPr>
                  <w:r w:rsidRPr="005300D1">
                    <w:rPr>
                      <w:rFonts w:ascii="Arial" w:hAnsi="Arial" w:cs="Arial"/>
                      <w:sz w:val="18"/>
                      <w:szCs w:val="18"/>
                    </w:rPr>
                    <w:t>&lt;</w:t>
                  </w:r>
                  <w:r w:rsidR="00442A7D" w:rsidRPr="005300D1">
                    <w:rPr>
                      <w:rFonts w:ascii="Arial" w:hAnsi="Arial" w:cs="Arial"/>
                      <w:sz w:val="18"/>
                      <w:szCs w:val="18"/>
                    </w:rPr>
                    <w:t>1.2</w:t>
                  </w:r>
                </w:p>
              </w:tc>
            </w:tr>
          </w:tbl>
          <w:p w14:paraId="02C5E92B" w14:textId="190895CD" w:rsidR="00DB05F5" w:rsidRDefault="00813A37" w:rsidP="00813A37">
            <w:pPr>
              <w:pStyle w:val="Bodycopy"/>
              <w:spacing w:after="0"/>
              <w:ind w:firstLine="306"/>
            </w:pPr>
            <w:r>
              <w:t>*Not applicable for 90</w:t>
            </w:r>
            <w:r w:rsidRPr="00813A37">
              <w:rPr>
                <w:vertAlign w:val="superscript"/>
              </w:rPr>
              <w:t>th</w:t>
            </w:r>
            <w:r>
              <w:t xml:space="preserve"> percentile year of average rainfall. </w:t>
            </w:r>
          </w:p>
          <w:p w14:paraId="7967A4B3" w14:textId="77777777" w:rsidR="00813A37" w:rsidRDefault="00813A37" w:rsidP="00813A37">
            <w:pPr>
              <w:pStyle w:val="Bodycopy"/>
              <w:spacing w:after="0"/>
              <w:ind w:firstLine="306"/>
            </w:pPr>
          </w:p>
          <w:p w14:paraId="7D8ED52F" w14:textId="73A2BA2B" w:rsidR="00DB05F5"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sidRPr="00442A7D">
              <w:rPr>
                <w:rStyle w:val="SubtleEmphasis"/>
                <w:sz w:val="20"/>
                <w:szCs w:val="20"/>
              </w:rPr>
              <w:t>T</w:t>
            </w:r>
            <w:r>
              <w:rPr>
                <w:rStyle w:val="SubtleEmphasis"/>
                <w:sz w:val="20"/>
                <w:szCs w:val="20"/>
              </w:rPr>
              <w:t>his is a new target reflecting customer interest i</w:t>
            </w:r>
            <w:r w:rsidRPr="00442A7D">
              <w:rPr>
                <w:rStyle w:val="SubtleEmphasis"/>
                <w:sz w:val="20"/>
                <w:szCs w:val="20"/>
              </w:rPr>
              <w:t xml:space="preserve">n </w:t>
            </w:r>
            <w:r>
              <w:rPr>
                <w:rStyle w:val="SubtleEmphasis"/>
                <w:sz w:val="20"/>
                <w:szCs w:val="20"/>
              </w:rPr>
              <w:t xml:space="preserve">ocean discharge. The target will reflect </w:t>
            </w:r>
            <w:r w:rsidR="00442A7D">
              <w:rPr>
                <w:rStyle w:val="SubtleEmphasis"/>
                <w:sz w:val="20"/>
                <w:szCs w:val="20"/>
              </w:rPr>
              <w:t>a</w:t>
            </w:r>
            <w:r w:rsidR="00442A7D" w:rsidRPr="00442A7D">
              <w:rPr>
                <w:rStyle w:val="SubtleEmphasis"/>
                <w:sz w:val="20"/>
                <w:szCs w:val="20"/>
              </w:rPr>
              <w:t xml:space="preserve"> decrease on</w:t>
            </w:r>
            <w:r w:rsidR="00442A7D">
              <w:rPr>
                <w:rStyle w:val="SubtleEmphasis"/>
              </w:rPr>
              <w:t xml:space="preserve"> </w:t>
            </w:r>
            <w:r>
              <w:rPr>
                <w:rStyle w:val="SubtleEmphasis"/>
                <w:sz w:val="20"/>
                <w:szCs w:val="20"/>
              </w:rPr>
              <w:t xml:space="preserve">the average performance in the current regulatory period. Due to the impacts of </w:t>
            </w:r>
            <w:r w:rsidR="00470870">
              <w:rPr>
                <w:rStyle w:val="SubtleEmphasis"/>
                <w:sz w:val="20"/>
                <w:szCs w:val="20"/>
              </w:rPr>
              <w:t xml:space="preserve">inflow and </w:t>
            </w:r>
            <w:r>
              <w:rPr>
                <w:rStyle w:val="SubtleEmphasis"/>
                <w:sz w:val="20"/>
                <w:szCs w:val="20"/>
              </w:rPr>
              <w:t>infiltration during heavy rainfall events, the target will not be applicable for a 90</w:t>
            </w:r>
            <w:r w:rsidRPr="00D11D09">
              <w:rPr>
                <w:rStyle w:val="SubtleEmphasis"/>
                <w:sz w:val="20"/>
                <w:szCs w:val="20"/>
                <w:vertAlign w:val="superscript"/>
              </w:rPr>
              <w:t>th</w:t>
            </w:r>
            <w:r>
              <w:rPr>
                <w:rStyle w:val="SubtleEmphasis"/>
                <w:sz w:val="20"/>
                <w:szCs w:val="20"/>
              </w:rPr>
              <w:t xml:space="preserve"> percentile year of average rainfall.  </w:t>
            </w:r>
          </w:p>
          <w:p w14:paraId="6B955F9D" w14:textId="77777777" w:rsidR="00DB05F5" w:rsidRDefault="00DB05F5" w:rsidP="0030331A">
            <w:pPr>
              <w:ind w:left="720"/>
              <w:rPr>
                <w:rStyle w:val="SubtleEmphasis"/>
                <w:sz w:val="20"/>
                <w:szCs w:val="20"/>
              </w:rPr>
            </w:pPr>
          </w:p>
          <w:p w14:paraId="6E2B00A5" w14:textId="77777777" w:rsidR="00DB05F5" w:rsidRDefault="00DB05F5" w:rsidP="0030331A">
            <w:pPr>
              <w:pStyle w:val="Bodycopy"/>
              <w:spacing w:after="0"/>
              <w:jc w:val="center"/>
              <w:rPr>
                <w:b/>
                <w:bCs/>
              </w:rPr>
            </w:pPr>
            <w:r w:rsidRPr="004D5E97">
              <w:rPr>
                <w:b/>
                <w:bCs/>
              </w:rPr>
              <w:t xml:space="preserve">KPI 2 </w:t>
            </w:r>
            <w:r>
              <w:rPr>
                <w:b/>
                <w:bCs/>
              </w:rPr>
              <w:t>–</w:t>
            </w:r>
            <w:r w:rsidRPr="004D5E97">
              <w:rPr>
                <w:b/>
                <w:bCs/>
              </w:rPr>
              <w:t xml:space="preserve"> </w:t>
            </w:r>
            <w:r>
              <w:rPr>
                <w:b/>
                <w:bCs/>
              </w:rPr>
              <w:t xml:space="preserve">Reduction in </w:t>
            </w:r>
            <w:r w:rsidRPr="004D5E97">
              <w:rPr>
                <w:b/>
                <w:bCs/>
              </w:rPr>
              <w:t>Greenhouse Gas Emissions (CO2-e Tonnes) (Per Annum)</w:t>
            </w:r>
          </w:p>
          <w:p w14:paraId="02C4B068" w14:textId="77777777" w:rsidR="00DB05F5" w:rsidRPr="004D5E97" w:rsidRDefault="00DB05F5" w:rsidP="0030331A">
            <w:pPr>
              <w:pStyle w:val="Bodycopy"/>
              <w:spacing w:after="0"/>
              <w:jc w:val="center"/>
              <w:rPr>
                <w:rStyle w:val="SubtleEmphasis"/>
                <w:b/>
                <w:bCs/>
              </w:rPr>
            </w:pPr>
          </w:p>
          <w:tbl>
            <w:tblPr>
              <w:tblStyle w:val="TableGrid"/>
              <w:tblW w:w="0" w:type="auto"/>
              <w:tblInd w:w="301" w:type="dxa"/>
              <w:tblLook w:val="04A0" w:firstRow="1" w:lastRow="0" w:firstColumn="1" w:lastColumn="0" w:noHBand="0" w:noVBand="1"/>
            </w:tblPr>
            <w:tblGrid>
              <w:gridCol w:w="875"/>
              <w:gridCol w:w="875"/>
              <w:gridCol w:w="876"/>
              <w:gridCol w:w="875"/>
              <w:gridCol w:w="878"/>
              <w:gridCol w:w="878"/>
              <w:gridCol w:w="878"/>
              <w:gridCol w:w="878"/>
              <w:gridCol w:w="965"/>
              <w:gridCol w:w="962"/>
            </w:tblGrid>
            <w:tr w:rsidR="00DB05F5" w:rsidRPr="005300D1" w14:paraId="3172ADC0" w14:textId="77777777" w:rsidTr="00E5042B">
              <w:tc>
                <w:tcPr>
                  <w:tcW w:w="875" w:type="dxa"/>
                  <w:shd w:val="clear" w:color="auto" w:fill="0070C0"/>
                </w:tcPr>
                <w:p w14:paraId="4EB0400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5A941F0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875" w:type="dxa"/>
                  <w:shd w:val="clear" w:color="auto" w:fill="0070C0"/>
                </w:tcPr>
                <w:p w14:paraId="7F768CD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0206947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876" w:type="dxa"/>
                  <w:shd w:val="clear" w:color="auto" w:fill="0070C0"/>
                </w:tcPr>
                <w:p w14:paraId="51794F4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35E402CF"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875" w:type="dxa"/>
                  <w:shd w:val="clear" w:color="auto" w:fill="0070C0"/>
                </w:tcPr>
                <w:p w14:paraId="074C94C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1FF40DA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878" w:type="dxa"/>
                  <w:shd w:val="clear" w:color="auto" w:fill="595959" w:themeFill="text1" w:themeFillTint="A6"/>
                </w:tcPr>
                <w:p w14:paraId="70BD83F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878" w:type="dxa"/>
                  <w:shd w:val="clear" w:color="auto" w:fill="0070C0"/>
                </w:tcPr>
                <w:p w14:paraId="317C2D3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03E051E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878" w:type="dxa"/>
                  <w:shd w:val="clear" w:color="auto" w:fill="0070C0"/>
                </w:tcPr>
                <w:p w14:paraId="4FB2F57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1F7FBB5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878" w:type="dxa"/>
                  <w:shd w:val="clear" w:color="auto" w:fill="0070C0"/>
                </w:tcPr>
                <w:p w14:paraId="0241A0D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2AC3209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65" w:type="dxa"/>
                  <w:shd w:val="clear" w:color="auto" w:fill="0070C0"/>
                </w:tcPr>
                <w:p w14:paraId="1AC6BA5F"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54E893BF"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62" w:type="dxa"/>
                  <w:shd w:val="clear" w:color="auto" w:fill="0070C0"/>
                </w:tcPr>
                <w:p w14:paraId="7978D9E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2C4D6D9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74C44545" w14:textId="77777777" w:rsidTr="00827374">
              <w:trPr>
                <w:trHeight w:val="437"/>
              </w:trPr>
              <w:tc>
                <w:tcPr>
                  <w:tcW w:w="875" w:type="dxa"/>
                  <w:vAlign w:val="center"/>
                </w:tcPr>
                <w:p w14:paraId="17805B72"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6,920</w:t>
                  </w:r>
                </w:p>
              </w:tc>
              <w:tc>
                <w:tcPr>
                  <w:tcW w:w="875" w:type="dxa"/>
                  <w:vAlign w:val="center"/>
                </w:tcPr>
                <w:p w14:paraId="3240DCD6"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6,460</w:t>
                  </w:r>
                </w:p>
              </w:tc>
              <w:tc>
                <w:tcPr>
                  <w:tcW w:w="876" w:type="dxa"/>
                  <w:vAlign w:val="center"/>
                </w:tcPr>
                <w:p w14:paraId="7D64CEF6"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6,704</w:t>
                  </w:r>
                </w:p>
              </w:tc>
              <w:tc>
                <w:tcPr>
                  <w:tcW w:w="875" w:type="dxa"/>
                  <w:vAlign w:val="center"/>
                </w:tcPr>
                <w:p w14:paraId="1F64AFAD" w14:textId="77777777" w:rsidR="00DB05F5" w:rsidRPr="005300D1" w:rsidRDefault="00DB05F5" w:rsidP="0030331A">
                  <w:pPr>
                    <w:jc w:val="center"/>
                    <w:rPr>
                      <w:rFonts w:ascii="Arial" w:hAnsi="Arial" w:cs="Arial"/>
                      <w:sz w:val="18"/>
                      <w:szCs w:val="18"/>
                      <w:highlight w:val="yellow"/>
                    </w:rPr>
                  </w:pPr>
                  <w:r w:rsidRPr="005300D1">
                    <w:rPr>
                      <w:rFonts w:ascii="Arial" w:hAnsi="Arial" w:cs="Arial"/>
                      <w:sz w:val="18"/>
                      <w:szCs w:val="18"/>
                    </w:rPr>
                    <w:t>5,973</w:t>
                  </w:r>
                </w:p>
              </w:tc>
              <w:tc>
                <w:tcPr>
                  <w:tcW w:w="878" w:type="dxa"/>
                  <w:shd w:val="clear" w:color="auto" w:fill="FFFFFF" w:themeFill="background1"/>
                  <w:vAlign w:val="center"/>
                </w:tcPr>
                <w:p w14:paraId="74B44082" w14:textId="77777777" w:rsidR="00DB05F5" w:rsidRPr="005300D1" w:rsidRDefault="00DB05F5" w:rsidP="0030331A">
                  <w:pPr>
                    <w:jc w:val="center"/>
                    <w:rPr>
                      <w:rFonts w:ascii="Arial" w:hAnsi="Arial" w:cs="Arial"/>
                      <w:sz w:val="18"/>
                      <w:szCs w:val="18"/>
                      <w:highlight w:val="yellow"/>
                    </w:rPr>
                  </w:pPr>
                  <w:r w:rsidRPr="005300D1">
                    <w:rPr>
                      <w:rFonts w:ascii="Arial" w:hAnsi="Arial" w:cs="Arial"/>
                      <w:sz w:val="18"/>
                      <w:szCs w:val="18"/>
                    </w:rPr>
                    <w:t>&lt;5,974</w:t>
                  </w:r>
                </w:p>
              </w:tc>
              <w:tc>
                <w:tcPr>
                  <w:tcW w:w="878" w:type="dxa"/>
                  <w:vAlign w:val="center"/>
                </w:tcPr>
                <w:p w14:paraId="421BB210"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878" w:type="dxa"/>
                  <w:vAlign w:val="center"/>
                </w:tcPr>
                <w:p w14:paraId="3B8AECF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&lt;5,598</w:t>
                  </w:r>
                </w:p>
              </w:tc>
              <w:tc>
                <w:tcPr>
                  <w:tcW w:w="878" w:type="dxa"/>
                  <w:vAlign w:val="center"/>
                </w:tcPr>
                <w:p w14:paraId="5BB0F7A6"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965" w:type="dxa"/>
                  <w:vAlign w:val="center"/>
                </w:tcPr>
                <w:p w14:paraId="2F197F2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962" w:type="dxa"/>
                  <w:shd w:val="clear" w:color="auto" w:fill="auto"/>
                  <w:vAlign w:val="center"/>
                </w:tcPr>
                <w:p w14:paraId="00310CCA"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&lt;4,199</w:t>
                  </w:r>
                </w:p>
              </w:tc>
            </w:tr>
          </w:tbl>
          <w:p w14:paraId="28A2687F" w14:textId="77777777" w:rsidR="00DB05F5" w:rsidRDefault="00DB05F5" w:rsidP="0030331A">
            <w:pPr>
              <w:pStyle w:val="Bodycopy"/>
              <w:spacing w:after="0"/>
              <w:jc w:val="center"/>
            </w:pPr>
          </w:p>
          <w:p w14:paraId="798F9EBC" w14:textId="5916ADE4" w:rsidR="00DB05F5" w:rsidRPr="00250890"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sidR="00827374">
              <w:rPr>
                <w:rStyle w:val="SubtleEmphasis"/>
                <w:sz w:val="20"/>
                <w:szCs w:val="20"/>
              </w:rPr>
              <w:t>Westernport Water</w:t>
            </w:r>
            <w:r>
              <w:rPr>
                <w:rStyle w:val="SubtleEmphasis"/>
                <w:sz w:val="20"/>
                <w:szCs w:val="20"/>
              </w:rPr>
              <w:t xml:space="preserve"> is committed to an ambitious reduction in greenhouse gas emissions. Targets reflect those outlined in the Statement of Obligations (Emission Reduction). </w:t>
            </w:r>
            <w:r w:rsidRPr="005A3285">
              <w:rPr>
                <w:rStyle w:val="SubtleEmphasis"/>
                <w:sz w:val="20"/>
                <w:szCs w:val="20"/>
              </w:rPr>
              <w:t xml:space="preserve">After 2024-25, </w:t>
            </w:r>
            <w:r w:rsidR="00827374">
              <w:rPr>
                <w:rStyle w:val="SubtleEmphasis"/>
                <w:sz w:val="20"/>
                <w:szCs w:val="20"/>
              </w:rPr>
              <w:t>Westernport Water</w:t>
            </w:r>
            <w:r w:rsidRPr="005A3285">
              <w:rPr>
                <w:rStyle w:val="SubtleEmphasis"/>
                <w:sz w:val="20"/>
                <w:szCs w:val="20"/>
              </w:rPr>
              <w:t xml:space="preserve"> will reduce emissions to 606 by 2029-30. This pathway is represented by a 25% re</w:t>
            </w:r>
            <w:r>
              <w:rPr>
                <w:rStyle w:val="SubtleEmphasis"/>
                <w:sz w:val="20"/>
                <w:szCs w:val="20"/>
              </w:rPr>
              <w:t>duction from 2024-5 to 2027-28.</w:t>
            </w:r>
          </w:p>
          <w:p w14:paraId="15C980E5" w14:textId="77777777" w:rsidR="00DB05F5" w:rsidRDefault="00DB05F5" w:rsidP="0030331A">
            <w:pPr>
              <w:pStyle w:val="Bodycopy"/>
              <w:spacing w:after="0"/>
              <w:jc w:val="center"/>
            </w:pPr>
          </w:p>
          <w:p w14:paraId="6350FA32" w14:textId="77777777" w:rsidR="00791C78" w:rsidRDefault="00791C78" w:rsidP="0030331A">
            <w:pPr>
              <w:pStyle w:val="Bodycopy"/>
              <w:spacing w:after="0"/>
              <w:jc w:val="center"/>
              <w:rPr>
                <w:b/>
                <w:bCs/>
              </w:rPr>
            </w:pPr>
          </w:p>
          <w:p w14:paraId="3FA45A2A" w14:textId="77777777" w:rsidR="00791C78" w:rsidRDefault="00791C78" w:rsidP="0030331A">
            <w:pPr>
              <w:pStyle w:val="Bodycopy"/>
              <w:spacing w:after="0"/>
              <w:jc w:val="center"/>
              <w:rPr>
                <w:b/>
                <w:bCs/>
              </w:rPr>
            </w:pPr>
          </w:p>
          <w:p w14:paraId="3D8C856B" w14:textId="77777777" w:rsidR="00791C78" w:rsidRDefault="00791C78" w:rsidP="0030331A">
            <w:pPr>
              <w:pStyle w:val="Bodycopy"/>
              <w:spacing w:after="0"/>
              <w:jc w:val="center"/>
              <w:rPr>
                <w:b/>
                <w:bCs/>
              </w:rPr>
            </w:pPr>
          </w:p>
          <w:p w14:paraId="09225107" w14:textId="77777777" w:rsidR="00791C78" w:rsidRDefault="00791C78" w:rsidP="0030331A">
            <w:pPr>
              <w:pStyle w:val="Bodycopy"/>
              <w:spacing w:after="0"/>
              <w:jc w:val="center"/>
              <w:rPr>
                <w:b/>
                <w:bCs/>
              </w:rPr>
            </w:pPr>
          </w:p>
          <w:p w14:paraId="6B114190" w14:textId="77777777" w:rsidR="00791C78" w:rsidRDefault="00791C78" w:rsidP="0030331A">
            <w:pPr>
              <w:pStyle w:val="Bodycopy"/>
              <w:spacing w:after="0"/>
              <w:jc w:val="center"/>
              <w:rPr>
                <w:b/>
                <w:bCs/>
              </w:rPr>
            </w:pPr>
          </w:p>
          <w:p w14:paraId="62C1A2D6" w14:textId="77777777" w:rsidR="00791C78" w:rsidRDefault="00791C78" w:rsidP="0030331A">
            <w:pPr>
              <w:pStyle w:val="Bodycopy"/>
              <w:spacing w:after="0"/>
              <w:jc w:val="center"/>
              <w:rPr>
                <w:b/>
                <w:bCs/>
              </w:rPr>
            </w:pPr>
          </w:p>
          <w:p w14:paraId="05C72AF7" w14:textId="77777777" w:rsidR="00791C78" w:rsidRDefault="00791C78" w:rsidP="0030331A">
            <w:pPr>
              <w:pStyle w:val="Bodycopy"/>
              <w:spacing w:after="0"/>
              <w:jc w:val="center"/>
              <w:rPr>
                <w:b/>
                <w:bCs/>
              </w:rPr>
            </w:pPr>
          </w:p>
          <w:p w14:paraId="443AB440" w14:textId="77777777" w:rsidR="00791C78" w:rsidRDefault="00791C78" w:rsidP="0030331A">
            <w:pPr>
              <w:pStyle w:val="Bodycopy"/>
              <w:spacing w:after="0"/>
              <w:jc w:val="center"/>
              <w:rPr>
                <w:b/>
                <w:bCs/>
              </w:rPr>
            </w:pPr>
          </w:p>
          <w:p w14:paraId="792CE53A" w14:textId="77777777" w:rsidR="00791C78" w:rsidRDefault="00791C78" w:rsidP="0030331A">
            <w:pPr>
              <w:pStyle w:val="Bodycopy"/>
              <w:spacing w:after="0"/>
              <w:jc w:val="center"/>
              <w:rPr>
                <w:b/>
                <w:bCs/>
              </w:rPr>
            </w:pPr>
          </w:p>
          <w:p w14:paraId="4D0B5A8F" w14:textId="77777777" w:rsidR="00791C78" w:rsidRDefault="00791C78" w:rsidP="0030331A">
            <w:pPr>
              <w:pStyle w:val="Bodycopy"/>
              <w:spacing w:after="0"/>
              <w:jc w:val="center"/>
              <w:rPr>
                <w:b/>
                <w:bCs/>
              </w:rPr>
            </w:pPr>
          </w:p>
          <w:p w14:paraId="6E628890" w14:textId="411C047E" w:rsidR="00DB05F5" w:rsidRDefault="00DB05F5" w:rsidP="0030331A">
            <w:pPr>
              <w:pStyle w:val="Bodycopy"/>
              <w:spacing w:after="0"/>
              <w:jc w:val="center"/>
              <w:rPr>
                <w:b/>
                <w:bCs/>
              </w:rPr>
            </w:pPr>
            <w:r>
              <w:rPr>
                <w:b/>
                <w:bCs/>
              </w:rPr>
              <w:t>K</w:t>
            </w:r>
            <w:r w:rsidRPr="004D5E97">
              <w:rPr>
                <w:b/>
                <w:bCs/>
              </w:rPr>
              <w:t xml:space="preserve">PI 3 </w:t>
            </w:r>
            <w:r>
              <w:rPr>
                <w:b/>
                <w:bCs/>
              </w:rPr>
              <w:t>– Increased V</w:t>
            </w:r>
            <w:r w:rsidRPr="004D5E97">
              <w:rPr>
                <w:b/>
                <w:bCs/>
              </w:rPr>
              <w:t xml:space="preserve">olume of </w:t>
            </w:r>
            <w:r>
              <w:rPr>
                <w:b/>
                <w:bCs/>
              </w:rPr>
              <w:t>E</w:t>
            </w:r>
            <w:r w:rsidRPr="004D5E97">
              <w:rPr>
                <w:b/>
                <w:bCs/>
              </w:rPr>
              <w:t xml:space="preserve">ffluent </w:t>
            </w:r>
            <w:r>
              <w:rPr>
                <w:b/>
                <w:bCs/>
              </w:rPr>
              <w:t>R</w:t>
            </w:r>
            <w:r w:rsidRPr="004D5E97">
              <w:rPr>
                <w:b/>
                <w:bCs/>
              </w:rPr>
              <w:t>eused (ML) (Per Annum)</w:t>
            </w:r>
            <w:r w:rsidR="00813A37">
              <w:rPr>
                <w:b/>
                <w:bCs/>
              </w:rPr>
              <w:t>*</w:t>
            </w:r>
          </w:p>
          <w:p w14:paraId="551DDF11" w14:textId="77777777" w:rsidR="00DB05F5" w:rsidRPr="004D5E97" w:rsidRDefault="00DB05F5" w:rsidP="0030331A">
            <w:pPr>
              <w:pStyle w:val="Bodycopy"/>
              <w:spacing w:after="0"/>
              <w:jc w:val="center"/>
              <w:rPr>
                <w:i/>
                <w:iCs/>
              </w:rPr>
            </w:pPr>
          </w:p>
          <w:tbl>
            <w:tblPr>
              <w:tblStyle w:val="TableGrid"/>
              <w:tblW w:w="0" w:type="auto"/>
              <w:tblInd w:w="301" w:type="dxa"/>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58E4576F" w14:textId="77777777" w:rsidTr="00E5042B">
              <w:tc>
                <w:tcPr>
                  <w:tcW w:w="901" w:type="dxa"/>
                  <w:shd w:val="clear" w:color="auto" w:fill="0070C0"/>
                </w:tcPr>
                <w:p w14:paraId="7603789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7E36753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0A3BFE6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3A9C52A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1A1C575F"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4C50848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47F9A8B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4FC9E3E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0F39A91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3219388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0C99F34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09169DA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43AB8FC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27B772E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43C0B95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3928D1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383B0FA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4CD38BBF"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6AA50CA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12D1F00A" w14:textId="77777777" w:rsidTr="0030331A">
              <w:trPr>
                <w:trHeight w:val="437"/>
              </w:trPr>
              <w:tc>
                <w:tcPr>
                  <w:tcW w:w="901" w:type="dxa"/>
                  <w:vAlign w:val="center"/>
                </w:tcPr>
                <w:p w14:paraId="4AFB3090"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339</w:t>
                  </w:r>
                </w:p>
              </w:tc>
              <w:tc>
                <w:tcPr>
                  <w:tcW w:w="901" w:type="dxa"/>
                  <w:vAlign w:val="center"/>
                </w:tcPr>
                <w:p w14:paraId="2182EC1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237</w:t>
                  </w:r>
                </w:p>
              </w:tc>
              <w:tc>
                <w:tcPr>
                  <w:tcW w:w="901" w:type="dxa"/>
                  <w:vAlign w:val="center"/>
                </w:tcPr>
                <w:p w14:paraId="36A7F7C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125</w:t>
                  </w:r>
                </w:p>
              </w:tc>
              <w:tc>
                <w:tcPr>
                  <w:tcW w:w="901" w:type="dxa"/>
                  <w:shd w:val="clear" w:color="auto" w:fill="auto"/>
                  <w:vAlign w:val="center"/>
                </w:tcPr>
                <w:p w14:paraId="64D9B428"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303</w:t>
                  </w:r>
                </w:p>
              </w:tc>
              <w:tc>
                <w:tcPr>
                  <w:tcW w:w="902" w:type="dxa"/>
                  <w:shd w:val="clear" w:color="auto" w:fill="auto"/>
                  <w:vAlign w:val="center"/>
                </w:tcPr>
                <w:p w14:paraId="0EE15014"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NA</w:t>
                  </w:r>
                </w:p>
              </w:tc>
              <w:tc>
                <w:tcPr>
                  <w:tcW w:w="902" w:type="dxa"/>
                  <w:shd w:val="clear" w:color="auto" w:fill="auto"/>
                  <w:vAlign w:val="center"/>
                </w:tcPr>
                <w:p w14:paraId="74C9D82B"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&gt;267</w:t>
                  </w:r>
                </w:p>
              </w:tc>
              <w:tc>
                <w:tcPr>
                  <w:tcW w:w="902" w:type="dxa"/>
                  <w:shd w:val="clear" w:color="auto" w:fill="auto"/>
                  <w:vAlign w:val="center"/>
                </w:tcPr>
                <w:p w14:paraId="7E76DFB4"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&gt;267</w:t>
                  </w:r>
                </w:p>
              </w:tc>
              <w:tc>
                <w:tcPr>
                  <w:tcW w:w="902" w:type="dxa"/>
                  <w:shd w:val="clear" w:color="auto" w:fill="auto"/>
                  <w:vAlign w:val="center"/>
                </w:tcPr>
                <w:p w14:paraId="317106C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&gt;267</w:t>
                  </w:r>
                </w:p>
              </w:tc>
              <w:tc>
                <w:tcPr>
                  <w:tcW w:w="902" w:type="dxa"/>
                  <w:shd w:val="clear" w:color="auto" w:fill="auto"/>
                  <w:vAlign w:val="center"/>
                </w:tcPr>
                <w:p w14:paraId="581E1360"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&gt;267</w:t>
                  </w:r>
                </w:p>
              </w:tc>
              <w:tc>
                <w:tcPr>
                  <w:tcW w:w="902" w:type="dxa"/>
                  <w:shd w:val="clear" w:color="auto" w:fill="auto"/>
                  <w:vAlign w:val="center"/>
                </w:tcPr>
                <w:p w14:paraId="14DA393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&gt;267</w:t>
                  </w:r>
                </w:p>
              </w:tc>
            </w:tr>
          </w:tbl>
          <w:p w14:paraId="6AE53FF2" w14:textId="77777777" w:rsidR="00813A37" w:rsidRDefault="00813A37" w:rsidP="00813A37">
            <w:pPr>
              <w:pStyle w:val="Bodycopy"/>
              <w:spacing w:after="0"/>
              <w:ind w:firstLine="306"/>
            </w:pPr>
            <w:r>
              <w:t>*Not applicable for 90</w:t>
            </w:r>
            <w:r w:rsidRPr="00813A37">
              <w:rPr>
                <w:vertAlign w:val="superscript"/>
              </w:rPr>
              <w:t>th</w:t>
            </w:r>
            <w:r>
              <w:t xml:space="preserve"> percentile year of average rainfall. </w:t>
            </w:r>
          </w:p>
          <w:p w14:paraId="1AF2692E" w14:textId="77777777" w:rsidR="00DB05F5" w:rsidRDefault="00DB05F5" w:rsidP="0030331A">
            <w:pPr>
              <w:pStyle w:val="Bodycopy"/>
              <w:spacing w:after="0"/>
              <w:jc w:val="center"/>
              <w:rPr>
                <w:rStyle w:val="SubtleEmphasis"/>
              </w:rPr>
            </w:pPr>
          </w:p>
          <w:p w14:paraId="60B9D05E" w14:textId="67329C80" w:rsidR="00DB05F5" w:rsidRPr="00AD02D2"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Pr>
                <w:rStyle w:val="SubtleEmphasis"/>
                <w:sz w:val="20"/>
                <w:szCs w:val="20"/>
              </w:rPr>
              <w:t xml:space="preserve">The target will reflect average performance in the current regulatory period, plus 5%. </w:t>
            </w:r>
            <w:r w:rsidR="00827374">
              <w:rPr>
                <w:rStyle w:val="SubtleEmphasis"/>
                <w:sz w:val="20"/>
                <w:szCs w:val="20"/>
              </w:rPr>
              <w:t>Westernport Water</w:t>
            </w:r>
            <w:r>
              <w:rPr>
                <w:rStyle w:val="SubtleEmphasis"/>
                <w:sz w:val="20"/>
                <w:szCs w:val="20"/>
              </w:rPr>
              <w:t xml:space="preserve"> is also moving from an end-of-5-year target to an annual target to improve consistency. Due to the impacts of higher-than-average rainfall, which reduces potential for irrigation and demand for recycled water, the target will not be applicable for a 90</w:t>
            </w:r>
            <w:r w:rsidRPr="00D11D09">
              <w:rPr>
                <w:rStyle w:val="SubtleEmphasis"/>
                <w:sz w:val="20"/>
                <w:szCs w:val="20"/>
                <w:vertAlign w:val="superscript"/>
              </w:rPr>
              <w:t>th</w:t>
            </w:r>
            <w:r>
              <w:rPr>
                <w:rStyle w:val="SubtleEmphasis"/>
                <w:sz w:val="20"/>
                <w:szCs w:val="20"/>
              </w:rPr>
              <w:t xml:space="preserve"> percentile year of average rainfall.  </w:t>
            </w:r>
          </w:p>
          <w:p w14:paraId="537B8B00" w14:textId="77777777" w:rsidR="00DB05F5" w:rsidRDefault="00DB05F5" w:rsidP="0030331A">
            <w:pPr>
              <w:pStyle w:val="Bodycopy"/>
              <w:spacing w:after="0"/>
              <w:jc w:val="center"/>
              <w:rPr>
                <w:rStyle w:val="SubtleEmphasis"/>
              </w:rPr>
            </w:pPr>
            <w:r>
              <w:rPr>
                <w:rStyle w:val="SubtleEmphasis"/>
              </w:rPr>
              <w:t xml:space="preserve">                                                                                                                                                                                                                                                                                                                                                                                                                                                                                                                                                                                                                                                                                                                                                                                                                                                                                                                                                                                                                                                                                                                                                                                                                                                                                                                                                                                                                                                                                                                                                                                                                                                                                                                                                                                                                                                                                                                                                                                                                                                                                                                                                                                                                                                                                                                                                                                                                                                                                                                                                                                                                                                                                                                                                                                                                                                                                                                                                                                                                                                                                                                                                                                                                                                                                                                                                                                                                                                                                                                                                                                                                                                                                                                                                                                                                                                                                                                                                                                                                                                                                                                                                                                                                                                                                                                                                                                                                                                                                                                                                                                                                                                                                                                                                                                                                                                                                                                                                                                                                                                                                                                                                                                                                                                                                                                                                                                                                                                                                                                                                                                                                                                                                                                                                                                                                                                                                                                                                                                                                                                                                                                                                                                                                                                                                                                                                                                                                                                                                                                                                                                                                                                                                                                                                                                                                                                                                                                                                                                                                                                                                                                                                                                                                                                                                                                                                                                                                                                                                                                                                                                                                                                                                                                                                                                                                                                                                                                                                                                                                                                                                                                                                                                                                                                                                                                                                                                                                                                                                                                                                                                                                                                                                                                                                                                                                                                                                                                                                                                                                                                                                                                                                                                                                                                                                                                                                                                                                                                                                                                                                                                                                                                                                                                                                                                                                                                                                                                                                                                                                                                                                                                                                                                                                                                                                                                                                                                                                                                                                                                                                                                                                                                                                                                                                                                                                                                                                                                                                                                                                                                                                                                                                                                                                                                                                                                                                                                                                                                                                                                                                                                                                                                                                                                                                                                                                                                                                                                                                                                                                                                                                                                                                                                                                                                                                                                                                                                                                                                                                                                                                                                                                                                                                                                                                                                                                                                                                                                                                                                                                                                                                                                                                                                                                                                                                                                                                                                                                                                                                                                                                                                                                                                                                                                                                                                                                                                                                                                                                                                                                                                                                                                                                                                                                                                                                                                                                                                                                                                                                                                                                                                                                                                                                                                                                                                                                                                                                                                                                                                                                                                                                                                          </w:t>
            </w:r>
          </w:p>
          <w:p w14:paraId="45906B92" w14:textId="77777777" w:rsidR="00DB05F5" w:rsidRDefault="00DB05F5" w:rsidP="0030331A">
            <w:pPr>
              <w:pStyle w:val="Bodycopy"/>
              <w:spacing w:after="0"/>
              <w:jc w:val="center"/>
              <w:rPr>
                <w:b/>
                <w:bCs/>
              </w:rPr>
            </w:pPr>
            <w:r w:rsidRPr="004D5E97">
              <w:rPr>
                <w:b/>
                <w:bCs/>
              </w:rPr>
              <w:t>KPI 4 - Delivery of Recycled Water Wetland Storage</w:t>
            </w:r>
          </w:p>
          <w:p w14:paraId="507BA172" w14:textId="77777777" w:rsidR="00DB05F5" w:rsidRPr="004D5E97" w:rsidRDefault="00DB05F5" w:rsidP="0030331A">
            <w:pPr>
              <w:pStyle w:val="Bodycopy"/>
              <w:spacing w:after="0"/>
              <w:jc w:val="center"/>
              <w:rPr>
                <w:b/>
                <w:bCs/>
              </w:rPr>
            </w:pPr>
          </w:p>
          <w:tbl>
            <w:tblPr>
              <w:tblStyle w:val="TableGrid"/>
              <w:tblW w:w="0" w:type="auto"/>
              <w:jc w:val="center"/>
              <w:tblLook w:val="04A0" w:firstRow="1" w:lastRow="0" w:firstColumn="1" w:lastColumn="0" w:noHBand="0" w:noVBand="1"/>
            </w:tblPr>
            <w:tblGrid>
              <w:gridCol w:w="1653"/>
              <w:gridCol w:w="1654"/>
              <w:gridCol w:w="1654"/>
              <w:gridCol w:w="1654"/>
              <w:gridCol w:w="1654"/>
            </w:tblGrid>
            <w:tr w:rsidR="00DB05F5" w:rsidRPr="005300D1" w14:paraId="304718B6" w14:textId="77777777" w:rsidTr="00E5042B">
              <w:trPr>
                <w:jc w:val="center"/>
              </w:trPr>
              <w:tc>
                <w:tcPr>
                  <w:tcW w:w="1653" w:type="dxa"/>
                  <w:shd w:val="clear" w:color="auto" w:fill="0070C0"/>
                </w:tcPr>
                <w:p w14:paraId="31ED715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 Target</w:t>
                  </w:r>
                </w:p>
              </w:tc>
              <w:tc>
                <w:tcPr>
                  <w:tcW w:w="1654" w:type="dxa"/>
                  <w:shd w:val="clear" w:color="auto" w:fill="0070C0"/>
                </w:tcPr>
                <w:p w14:paraId="7D22427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 Target</w:t>
                  </w:r>
                </w:p>
              </w:tc>
              <w:tc>
                <w:tcPr>
                  <w:tcW w:w="1654" w:type="dxa"/>
                  <w:shd w:val="clear" w:color="auto" w:fill="0070C0"/>
                </w:tcPr>
                <w:p w14:paraId="265DA97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 Target</w:t>
                  </w:r>
                </w:p>
              </w:tc>
              <w:tc>
                <w:tcPr>
                  <w:tcW w:w="1654" w:type="dxa"/>
                  <w:shd w:val="clear" w:color="auto" w:fill="0070C0"/>
                </w:tcPr>
                <w:p w14:paraId="723B6EB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 Target</w:t>
                  </w:r>
                </w:p>
              </w:tc>
              <w:tc>
                <w:tcPr>
                  <w:tcW w:w="1654" w:type="dxa"/>
                  <w:shd w:val="clear" w:color="auto" w:fill="0070C0"/>
                </w:tcPr>
                <w:p w14:paraId="6D13EBB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 Target</w:t>
                  </w:r>
                </w:p>
              </w:tc>
            </w:tr>
            <w:tr w:rsidR="00DB05F5" w:rsidRPr="005300D1" w14:paraId="35DFFE06" w14:textId="77777777" w:rsidTr="0030331A">
              <w:trPr>
                <w:trHeight w:val="203"/>
                <w:jc w:val="center"/>
              </w:trPr>
              <w:tc>
                <w:tcPr>
                  <w:tcW w:w="1653" w:type="dxa"/>
                  <w:vAlign w:val="center"/>
                </w:tcPr>
                <w:p w14:paraId="328BC560"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371FC3C0"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58A5685A"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5CA1291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2DB28D3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Complete</w:t>
                  </w:r>
                </w:p>
              </w:tc>
            </w:tr>
          </w:tbl>
          <w:p w14:paraId="6D2108DD" w14:textId="77777777" w:rsidR="00DB05F5" w:rsidRDefault="00DB05F5" w:rsidP="0030331A">
            <w:pPr>
              <w:pStyle w:val="Bodycopy"/>
              <w:spacing w:after="0"/>
              <w:jc w:val="center"/>
            </w:pPr>
          </w:p>
          <w:p w14:paraId="275DFA93" w14:textId="77777777" w:rsidR="00DB05F5" w:rsidRDefault="00DB05F5" w:rsidP="0030331A">
            <w:pPr>
              <w:pStyle w:val="Bodycopy"/>
              <w:spacing w:after="0"/>
              <w:jc w:val="center"/>
              <w:rPr>
                <w:b/>
                <w:bCs/>
              </w:rPr>
            </w:pPr>
            <w:r w:rsidRPr="004D5E97">
              <w:rPr>
                <w:b/>
                <w:bCs/>
              </w:rPr>
              <w:t>KPI 5 - Delivery of Bio-Gas Waste to Energy</w:t>
            </w:r>
          </w:p>
          <w:p w14:paraId="5B62AFA5" w14:textId="77777777" w:rsidR="00DB05F5" w:rsidRPr="004D5E97" w:rsidRDefault="00DB05F5" w:rsidP="0030331A">
            <w:pPr>
              <w:pStyle w:val="Bodycopy"/>
              <w:spacing w:after="0"/>
              <w:jc w:val="center"/>
              <w:rPr>
                <w:b/>
                <w:bCs/>
              </w:rPr>
            </w:pPr>
          </w:p>
          <w:tbl>
            <w:tblPr>
              <w:tblStyle w:val="TableGrid"/>
              <w:tblW w:w="0" w:type="auto"/>
              <w:jc w:val="center"/>
              <w:tblLook w:val="04A0" w:firstRow="1" w:lastRow="0" w:firstColumn="1" w:lastColumn="0" w:noHBand="0" w:noVBand="1"/>
            </w:tblPr>
            <w:tblGrid>
              <w:gridCol w:w="1653"/>
              <w:gridCol w:w="1654"/>
              <w:gridCol w:w="1654"/>
              <w:gridCol w:w="1654"/>
              <w:gridCol w:w="1654"/>
            </w:tblGrid>
            <w:tr w:rsidR="00DB05F5" w:rsidRPr="005300D1" w14:paraId="40B73217" w14:textId="77777777" w:rsidTr="00E5042B">
              <w:trPr>
                <w:jc w:val="center"/>
              </w:trPr>
              <w:tc>
                <w:tcPr>
                  <w:tcW w:w="1653" w:type="dxa"/>
                  <w:shd w:val="clear" w:color="auto" w:fill="0070C0"/>
                </w:tcPr>
                <w:p w14:paraId="73F9296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 Target</w:t>
                  </w:r>
                </w:p>
              </w:tc>
              <w:tc>
                <w:tcPr>
                  <w:tcW w:w="1654" w:type="dxa"/>
                  <w:shd w:val="clear" w:color="auto" w:fill="0070C0"/>
                </w:tcPr>
                <w:p w14:paraId="38B633C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 Target</w:t>
                  </w:r>
                </w:p>
              </w:tc>
              <w:tc>
                <w:tcPr>
                  <w:tcW w:w="1654" w:type="dxa"/>
                  <w:shd w:val="clear" w:color="auto" w:fill="0070C0"/>
                </w:tcPr>
                <w:p w14:paraId="40EE222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 Target</w:t>
                  </w:r>
                </w:p>
              </w:tc>
              <w:tc>
                <w:tcPr>
                  <w:tcW w:w="1654" w:type="dxa"/>
                  <w:shd w:val="clear" w:color="auto" w:fill="0070C0"/>
                </w:tcPr>
                <w:p w14:paraId="0AA1147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 Target</w:t>
                  </w:r>
                </w:p>
              </w:tc>
              <w:tc>
                <w:tcPr>
                  <w:tcW w:w="1654" w:type="dxa"/>
                  <w:shd w:val="clear" w:color="auto" w:fill="0070C0"/>
                </w:tcPr>
                <w:p w14:paraId="609B4BC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 Target</w:t>
                  </w:r>
                </w:p>
              </w:tc>
            </w:tr>
            <w:tr w:rsidR="00DB05F5" w:rsidRPr="005300D1" w14:paraId="2B2870D7" w14:textId="77777777" w:rsidTr="0030331A">
              <w:trPr>
                <w:trHeight w:val="203"/>
                <w:jc w:val="center"/>
              </w:trPr>
              <w:tc>
                <w:tcPr>
                  <w:tcW w:w="1653" w:type="dxa"/>
                  <w:vAlign w:val="center"/>
                </w:tcPr>
                <w:p w14:paraId="4F096E8D"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37E2FB0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19C5134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Complete</w:t>
                  </w:r>
                </w:p>
              </w:tc>
              <w:tc>
                <w:tcPr>
                  <w:tcW w:w="1654" w:type="dxa"/>
                  <w:shd w:val="clear" w:color="auto" w:fill="D9D9D9" w:themeFill="background1" w:themeFillShade="D9"/>
                  <w:vAlign w:val="center"/>
                </w:tcPr>
                <w:p w14:paraId="3881A5E5" w14:textId="77777777" w:rsidR="00DB05F5" w:rsidRPr="005300D1" w:rsidRDefault="00DB05F5" w:rsidP="0030331A">
                  <w:pPr>
                    <w:jc w:val="center"/>
                    <w:rPr>
                      <w:rFonts w:ascii="Arial" w:hAnsi="Arial" w:cs="Arial"/>
                      <w:sz w:val="18"/>
                      <w:szCs w:val="18"/>
                    </w:rPr>
                  </w:pPr>
                </w:p>
              </w:tc>
              <w:tc>
                <w:tcPr>
                  <w:tcW w:w="1654" w:type="dxa"/>
                  <w:shd w:val="clear" w:color="auto" w:fill="D9D9D9" w:themeFill="background1" w:themeFillShade="D9"/>
                  <w:vAlign w:val="center"/>
                </w:tcPr>
                <w:p w14:paraId="60C61BE1" w14:textId="77777777" w:rsidR="00DB05F5" w:rsidRPr="005300D1" w:rsidRDefault="00DB05F5" w:rsidP="0030331A">
                  <w:pPr>
                    <w:jc w:val="center"/>
                    <w:rPr>
                      <w:rFonts w:ascii="Arial" w:hAnsi="Arial" w:cs="Arial"/>
                      <w:sz w:val="18"/>
                      <w:szCs w:val="18"/>
                    </w:rPr>
                  </w:pPr>
                </w:p>
              </w:tc>
            </w:tr>
          </w:tbl>
          <w:p w14:paraId="497DA360" w14:textId="77777777" w:rsidR="00DB05F5" w:rsidRDefault="00DB05F5" w:rsidP="0030331A">
            <w:pPr>
              <w:tabs>
                <w:tab w:val="left" w:pos="1766"/>
                <w:tab w:val="left" w:pos="3420"/>
                <w:tab w:val="left" w:pos="5074"/>
                <w:tab w:val="left" w:pos="6728"/>
              </w:tabs>
              <w:ind w:left="113"/>
              <w:rPr>
                <w:sz w:val="20"/>
                <w:szCs w:val="20"/>
              </w:rPr>
            </w:pPr>
            <w:r>
              <w:rPr>
                <w:sz w:val="20"/>
                <w:szCs w:val="20"/>
              </w:rPr>
              <w:tab/>
            </w:r>
            <w:r>
              <w:rPr>
                <w:sz w:val="20"/>
                <w:szCs w:val="20"/>
              </w:rPr>
              <w:tab/>
            </w:r>
            <w:r>
              <w:rPr>
                <w:sz w:val="20"/>
                <w:szCs w:val="20"/>
              </w:rPr>
              <w:tab/>
            </w:r>
            <w:r>
              <w:rPr>
                <w:sz w:val="20"/>
                <w:szCs w:val="20"/>
              </w:rPr>
              <w:tab/>
            </w:r>
          </w:p>
          <w:p w14:paraId="73F16759" w14:textId="77777777" w:rsidR="00DB05F5" w:rsidRDefault="00DB05F5" w:rsidP="0030331A">
            <w:pPr>
              <w:pStyle w:val="Bodycopy"/>
              <w:spacing w:after="0"/>
              <w:jc w:val="center"/>
            </w:pPr>
          </w:p>
        </w:tc>
      </w:tr>
      <w:tr w:rsidR="00DB05F5" w14:paraId="0FF3A498" w14:textId="77777777" w:rsidTr="0030331A">
        <w:trPr>
          <w:trHeight w:val="373"/>
          <w:jc w:val="center"/>
        </w:trPr>
        <w:tc>
          <w:tcPr>
            <w:tcW w:w="9730" w:type="dxa"/>
            <w:gridSpan w:val="2"/>
            <w:shd w:val="clear" w:color="auto" w:fill="595959" w:themeFill="text1" w:themeFillTint="A6"/>
            <w:vAlign w:val="center"/>
          </w:tcPr>
          <w:p w14:paraId="75FD42AC" w14:textId="77777777" w:rsidR="00DB05F5" w:rsidRPr="00836BE4" w:rsidRDefault="00DB05F5" w:rsidP="0030331A">
            <w:pPr>
              <w:pStyle w:val="Bodycopy"/>
              <w:spacing w:after="0"/>
              <w:jc w:val="center"/>
              <w:rPr>
                <w:color w:val="FFFFFF" w:themeColor="background1"/>
              </w:rPr>
            </w:pPr>
            <w:r w:rsidRPr="00836BE4">
              <w:rPr>
                <w:color w:val="FFFFFF" w:themeColor="background1"/>
              </w:rPr>
              <w:lastRenderedPageBreak/>
              <w:t>Key Activities and Processes</w:t>
            </w:r>
          </w:p>
        </w:tc>
      </w:tr>
      <w:tr w:rsidR="00DB05F5" w14:paraId="741DF5A0" w14:textId="77777777" w:rsidTr="0030331A">
        <w:trPr>
          <w:trHeight w:val="373"/>
          <w:jc w:val="center"/>
        </w:trPr>
        <w:tc>
          <w:tcPr>
            <w:tcW w:w="9730" w:type="dxa"/>
            <w:gridSpan w:val="2"/>
            <w:vAlign w:val="center"/>
          </w:tcPr>
          <w:p w14:paraId="10FE021C" w14:textId="77777777" w:rsidR="00DB05F5" w:rsidRDefault="00DB05F5" w:rsidP="0030331A">
            <w:pPr>
              <w:pStyle w:val="Bodycopy"/>
              <w:spacing w:after="0"/>
              <w:jc w:val="center"/>
            </w:pPr>
          </w:p>
          <w:p w14:paraId="7BA3AA0F" w14:textId="77777777" w:rsidR="00DB05F5" w:rsidRDefault="00DB05F5" w:rsidP="00D23FD0">
            <w:pPr>
              <w:pStyle w:val="Bodycopy"/>
              <w:numPr>
                <w:ilvl w:val="0"/>
                <w:numId w:val="36"/>
              </w:numPr>
              <w:spacing w:after="0"/>
            </w:pPr>
            <w:r>
              <w:t>Management of environmental risk in accordance with our Environmental Management System</w:t>
            </w:r>
          </w:p>
          <w:p w14:paraId="50C00300" w14:textId="77777777" w:rsidR="00DB05F5" w:rsidRDefault="00DB05F5" w:rsidP="00D23FD0">
            <w:pPr>
              <w:pStyle w:val="Bodycopy"/>
              <w:numPr>
                <w:ilvl w:val="0"/>
                <w:numId w:val="36"/>
              </w:numPr>
              <w:spacing w:after="0"/>
            </w:pPr>
            <w:r>
              <w:t>Optimisation of assets and operations to reduce emissions and energy consumption</w:t>
            </w:r>
          </w:p>
          <w:p w14:paraId="713FF316" w14:textId="77777777" w:rsidR="00DB05F5" w:rsidRDefault="00DB05F5" w:rsidP="00D23FD0">
            <w:pPr>
              <w:pStyle w:val="Bodycopy"/>
              <w:numPr>
                <w:ilvl w:val="0"/>
                <w:numId w:val="36"/>
              </w:numPr>
              <w:spacing w:after="0"/>
            </w:pPr>
            <w:r>
              <w:t>Increased water security through the promotion of integrated water management initiatives and recycled water programs</w:t>
            </w:r>
          </w:p>
          <w:p w14:paraId="3D5D75E6" w14:textId="77777777" w:rsidR="00DB05F5" w:rsidRDefault="00DB05F5" w:rsidP="00D23FD0">
            <w:pPr>
              <w:pStyle w:val="Bodycopy"/>
              <w:numPr>
                <w:ilvl w:val="0"/>
                <w:numId w:val="36"/>
              </w:numPr>
              <w:spacing w:after="0"/>
            </w:pPr>
            <w:r>
              <w:t>Continued expansion of on-site irrigation to increase wastewater reuse benefits</w:t>
            </w:r>
          </w:p>
          <w:p w14:paraId="4580C967" w14:textId="77777777" w:rsidR="00DB05F5" w:rsidRDefault="00DB05F5" w:rsidP="00D23FD0">
            <w:pPr>
              <w:pStyle w:val="Bodycopy"/>
              <w:numPr>
                <w:ilvl w:val="0"/>
                <w:numId w:val="36"/>
              </w:numPr>
              <w:spacing w:after="0"/>
            </w:pPr>
            <w:r>
              <w:t>Procurement and sourcing of renewable energy</w:t>
            </w:r>
          </w:p>
          <w:p w14:paraId="78BB4DE1" w14:textId="77777777" w:rsidR="00DB05F5" w:rsidRDefault="00DB05F5" w:rsidP="00D23FD0">
            <w:pPr>
              <w:pStyle w:val="Bodycopy"/>
              <w:numPr>
                <w:ilvl w:val="0"/>
                <w:numId w:val="36"/>
              </w:numPr>
              <w:spacing w:after="0"/>
            </w:pPr>
            <w:r>
              <w:t>Investigation of nature-based solutions for wastewater treatment</w:t>
            </w:r>
          </w:p>
          <w:p w14:paraId="44A7AC4C" w14:textId="77777777" w:rsidR="00DB05F5" w:rsidRDefault="00DB05F5" w:rsidP="00D23FD0">
            <w:pPr>
              <w:pStyle w:val="Bodycopy"/>
              <w:numPr>
                <w:ilvl w:val="0"/>
                <w:numId w:val="36"/>
              </w:numPr>
              <w:spacing w:after="0"/>
            </w:pPr>
            <w:r>
              <w:t>Adherence to EPA licensing requirements and the General Environmental Duty</w:t>
            </w:r>
          </w:p>
          <w:p w14:paraId="6F89A750" w14:textId="2B6C99B4" w:rsidR="00DB05F5" w:rsidRDefault="00DB05F5" w:rsidP="00D23FD0">
            <w:pPr>
              <w:pStyle w:val="Bodycopy"/>
              <w:numPr>
                <w:ilvl w:val="0"/>
                <w:numId w:val="36"/>
              </w:numPr>
              <w:spacing w:after="0"/>
            </w:pPr>
            <w:r>
              <w:t>Maintenance of permanent generators at sewer pump stations to avoid spills</w:t>
            </w:r>
          </w:p>
          <w:p w14:paraId="3B2BA695" w14:textId="1D121024" w:rsidR="00BB7F32" w:rsidRDefault="00BB7F32" w:rsidP="00D23FD0">
            <w:pPr>
              <w:pStyle w:val="Bodycopy"/>
              <w:numPr>
                <w:ilvl w:val="0"/>
                <w:numId w:val="36"/>
              </w:numPr>
              <w:spacing w:after="0"/>
            </w:pPr>
            <w:r>
              <w:t>Telemetry and SCADA monitoring and alarms to effectively, proactively manage the network.</w:t>
            </w:r>
          </w:p>
          <w:p w14:paraId="0EE4A1C0" w14:textId="77777777" w:rsidR="00DB05F5" w:rsidRDefault="00DB05F5" w:rsidP="0030331A">
            <w:pPr>
              <w:pStyle w:val="Bodycopy"/>
              <w:spacing w:after="0"/>
              <w:jc w:val="center"/>
            </w:pPr>
          </w:p>
        </w:tc>
      </w:tr>
    </w:tbl>
    <w:p w14:paraId="3C64E1C7" w14:textId="4EF9FA76" w:rsidR="00DB05F5" w:rsidRDefault="00827374" w:rsidP="00827374">
      <w:pPr>
        <w:jc w:val="center"/>
      </w:pPr>
      <w:r>
        <w:rPr>
          <w:noProof/>
        </w:rPr>
        <w:drawing>
          <wp:inline distT="0" distB="0" distL="0" distR="0" wp14:anchorId="71997619" wp14:editId="0C5A730D">
            <wp:extent cx="3112556" cy="2333625"/>
            <wp:effectExtent l="0" t="0" r="0" b="0"/>
            <wp:docPr id="38" name="Picture 38"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grass, sky, outdoor, field&#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2861" cy="2356346"/>
                    </a:xfrm>
                    <a:prstGeom prst="rect">
                      <a:avLst/>
                    </a:prstGeom>
                  </pic:spPr>
                </pic:pic>
              </a:graphicData>
            </a:graphic>
          </wp:inline>
        </w:drawing>
      </w:r>
    </w:p>
    <w:p w14:paraId="6B808F45" w14:textId="4C9242B8" w:rsidR="00827374" w:rsidRPr="00563F72" w:rsidRDefault="00827374" w:rsidP="00827374">
      <w:pPr>
        <w:jc w:val="center"/>
        <w:rPr>
          <w:rFonts w:ascii="Circular Std Book" w:hAnsi="Circular Std Book" w:cs="Circular Std Book"/>
          <w:sz w:val="18"/>
          <w:szCs w:val="18"/>
        </w:rPr>
      </w:pPr>
      <w:r w:rsidRPr="00563F72">
        <w:rPr>
          <w:rFonts w:ascii="Circular Std Book" w:hAnsi="Circular Std Book" w:cs="Circular Std Book"/>
          <w:i/>
          <w:iCs/>
          <w:sz w:val="18"/>
          <w:szCs w:val="18"/>
        </w:rPr>
        <w:t xml:space="preserve">Photo </w:t>
      </w:r>
      <w:r w:rsidR="00BA4EA6">
        <w:rPr>
          <w:rFonts w:ascii="Circular Std Book" w:hAnsi="Circular Std Book" w:cs="Circular Std Book"/>
          <w:i/>
          <w:iCs/>
          <w:sz w:val="18"/>
          <w:szCs w:val="18"/>
        </w:rPr>
        <w:t>7</w:t>
      </w:r>
      <w:r w:rsidRPr="00563F72">
        <w:rPr>
          <w:rFonts w:ascii="Circular Std Book" w:hAnsi="Circular Std Book" w:cs="Circular Std Book"/>
          <w:i/>
          <w:iCs/>
          <w:sz w:val="18"/>
          <w:szCs w:val="18"/>
        </w:rPr>
        <w:t>: On-site irrigation at King Road Wastewater Treatment Plant</w:t>
      </w:r>
    </w:p>
    <w:tbl>
      <w:tblPr>
        <w:tblStyle w:val="TableGrid"/>
        <w:tblW w:w="0" w:type="auto"/>
        <w:jc w:val="center"/>
        <w:tblLook w:val="04A0" w:firstRow="1" w:lastRow="0" w:firstColumn="1" w:lastColumn="0" w:noHBand="0" w:noVBand="1"/>
      </w:tblPr>
      <w:tblGrid>
        <w:gridCol w:w="2548"/>
        <w:gridCol w:w="7280"/>
      </w:tblGrid>
      <w:tr w:rsidR="00DB05F5" w14:paraId="129198DB" w14:textId="77777777" w:rsidTr="00457AC3">
        <w:trPr>
          <w:trHeight w:val="373"/>
          <w:jc w:val="center"/>
        </w:trPr>
        <w:tc>
          <w:tcPr>
            <w:tcW w:w="9828" w:type="dxa"/>
            <w:gridSpan w:val="2"/>
            <w:shd w:val="clear" w:color="auto" w:fill="0070C0"/>
            <w:vAlign w:val="center"/>
          </w:tcPr>
          <w:p w14:paraId="05366371" w14:textId="77777777" w:rsidR="00DB05F5" w:rsidRPr="00BB048E" w:rsidRDefault="00DB05F5" w:rsidP="0030331A">
            <w:pPr>
              <w:pStyle w:val="Bodycopy"/>
              <w:spacing w:after="0"/>
              <w:jc w:val="center"/>
              <w:rPr>
                <w:color w:val="FFFFFF" w:themeColor="background1"/>
                <w:sz w:val="24"/>
                <w:szCs w:val="24"/>
              </w:rPr>
            </w:pPr>
            <w:r>
              <w:rPr>
                <w:color w:val="FFFFFF" w:themeColor="background1"/>
                <w:sz w:val="24"/>
                <w:szCs w:val="24"/>
              </w:rPr>
              <w:lastRenderedPageBreak/>
              <w:t>O</w:t>
            </w:r>
            <w:r w:rsidRPr="00BB048E">
              <w:rPr>
                <w:color w:val="FFFFFF" w:themeColor="background1"/>
                <w:sz w:val="24"/>
                <w:szCs w:val="24"/>
              </w:rPr>
              <w:t>utcome #</w:t>
            </w:r>
            <w:r>
              <w:rPr>
                <w:color w:val="FFFFFF" w:themeColor="background1"/>
                <w:sz w:val="24"/>
                <w:szCs w:val="24"/>
              </w:rPr>
              <w:t>3</w:t>
            </w:r>
            <w:r w:rsidRPr="00BB048E">
              <w:rPr>
                <w:color w:val="FFFFFF" w:themeColor="background1"/>
                <w:sz w:val="24"/>
                <w:szCs w:val="24"/>
              </w:rPr>
              <w:t xml:space="preserve"> - “</w:t>
            </w:r>
            <w:r>
              <w:rPr>
                <w:color w:val="FFFFFF" w:themeColor="background1"/>
                <w:sz w:val="24"/>
                <w:szCs w:val="24"/>
              </w:rPr>
              <w:t>Resolve sewer blockages quickly</w:t>
            </w:r>
            <w:r w:rsidRPr="00BB048E">
              <w:rPr>
                <w:color w:val="FFFFFF" w:themeColor="background1"/>
                <w:sz w:val="24"/>
                <w:szCs w:val="24"/>
              </w:rPr>
              <w:t>”</w:t>
            </w:r>
          </w:p>
        </w:tc>
      </w:tr>
      <w:tr w:rsidR="00DB05F5" w14:paraId="5BD68779" w14:textId="77777777" w:rsidTr="00457AC3">
        <w:trPr>
          <w:trHeight w:val="373"/>
          <w:jc w:val="center"/>
        </w:trPr>
        <w:tc>
          <w:tcPr>
            <w:tcW w:w="2548" w:type="dxa"/>
            <w:vAlign w:val="center"/>
          </w:tcPr>
          <w:p w14:paraId="1A5D25C7" w14:textId="77777777" w:rsidR="00457AC3" w:rsidRDefault="00457AC3" w:rsidP="0030331A">
            <w:pPr>
              <w:pStyle w:val="Bodycopy"/>
              <w:spacing w:after="0"/>
            </w:pPr>
          </w:p>
          <w:p w14:paraId="76A1C2E0" w14:textId="7884D144" w:rsidR="00DB05F5" w:rsidRDefault="00DB05F5" w:rsidP="0030331A">
            <w:pPr>
              <w:pStyle w:val="Bodycopy"/>
              <w:spacing w:after="0"/>
            </w:pPr>
            <w:r>
              <w:t>Why is this important?</w:t>
            </w:r>
          </w:p>
          <w:p w14:paraId="36BE09DB" w14:textId="77777777" w:rsidR="00DB05F5" w:rsidRDefault="00DB05F5" w:rsidP="0030331A">
            <w:pPr>
              <w:pStyle w:val="Bodycopy"/>
              <w:spacing w:after="0"/>
            </w:pPr>
          </w:p>
          <w:p w14:paraId="338CE16A" w14:textId="5AFEBE8C" w:rsidR="00DB05F5" w:rsidRDefault="00457AC3" w:rsidP="0030331A">
            <w:pPr>
              <w:pStyle w:val="Bodycopy"/>
              <w:spacing w:after="0"/>
            </w:pPr>
            <w:r>
              <w:object w:dxaOrig="11955" w:dyaOrig="12735" w14:anchorId="02B4FDBB">
                <v:shape id="_x0000_i1027" type="#_x0000_t75" style="width:102.8pt;height:110.15pt" o:ole="">
                  <v:imagedata r:id="rId56" o:title=""/>
                </v:shape>
                <o:OLEObject Type="Embed" ProgID="PBrush" ShapeID="_x0000_i1027" DrawAspect="Content" ObjectID="_1726037814" r:id="rId57"/>
              </w:object>
            </w:r>
          </w:p>
          <w:p w14:paraId="100FE0D5" w14:textId="77777777" w:rsidR="00DB05F5" w:rsidRDefault="00DB05F5" w:rsidP="0030331A">
            <w:pPr>
              <w:pStyle w:val="Bodycopy"/>
              <w:spacing w:after="0"/>
            </w:pPr>
          </w:p>
        </w:tc>
        <w:tc>
          <w:tcPr>
            <w:tcW w:w="7280" w:type="dxa"/>
            <w:vAlign w:val="center"/>
          </w:tcPr>
          <w:p w14:paraId="4C30F50A" w14:textId="77777777" w:rsidR="00DB05F5" w:rsidRDefault="00DB05F5" w:rsidP="00D23FD0">
            <w:pPr>
              <w:pStyle w:val="Bodycopy"/>
              <w:numPr>
                <w:ilvl w:val="0"/>
                <w:numId w:val="37"/>
              </w:numPr>
              <w:spacing w:after="0"/>
            </w:pPr>
            <w:r>
              <w:t xml:space="preserve">Customers rated ‘Responds quickly to contain sewer spills’ (91/100) as the most important responsibility for their local water corporation. </w:t>
            </w:r>
          </w:p>
          <w:p w14:paraId="0D355A2D" w14:textId="77777777" w:rsidR="00DB05F5" w:rsidRDefault="00DB05F5" w:rsidP="0030331A">
            <w:pPr>
              <w:pStyle w:val="Bodycopy"/>
              <w:spacing w:after="0"/>
              <w:ind w:left="360"/>
            </w:pPr>
          </w:p>
          <w:p w14:paraId="52D12625" w14:textId="7C5E8C1F" w:rsidR="00DB05F5" w:rsidRDefault="00DB05F5" w:rsidP="00D23FD0">
            <w:pPr>
              <w:pStyle w:val="Bodycopy"/>
              <w:numPr>
                <w:ilvl w:val="0"/>
                <w:numId w:val="37"/>
              </w:numPr>
              <w:spacing w:after="0"/>
            </w:pPr>
            <w:r>
              <w:t xml:space="preserve">‘Delivers safe and reliable wastewater services’ (87/100) was rated third most important and 28% identified it as a top priority for </w:t>
            </w:r>
            <w:r w:rsidR="00827374">
              <w:t>Westernport Water</w:t>
            </w:r>
            <w:r>
              <w:t xml:space="preserve">. </w:t>
            </w:r>
          </w:p>
          <w:p w14:paraId="3CB14351" w14:textId="77777777" w:rsidR="00DB05F5" w:rsidRDefault="00DB05F5" w:rsidP="0030331A">
            <w:pPr>
              <w:pStyle w:val="Bodycopy"/>
              <w:spacing w:after="0"/>
              <w:ind w:left="360"/>
            </w:pPr>
          </w:p>
          <w:p w14:paraId="77704726" w14:textId="77777777" w:rsidR="00DB05F5" w:rsidRDefault="00DB05F5" w:rsidP="00D23FD0">
            <w:pPr>
              <w:pStyle w:val="Bodycopy"/>
              <w:numPr>
                <w:ilvl w:val="0"/>
                <w:numId w:val="37"/>
              </w:numPr>
              <w:spacing w:after="0"/>
            </w:pPr>
            <w:r>
              <w:t>In 2021, customer dissatisfaction with wastewater services increased from 4% to 11% (the highest since annual surveys commenced in 2014), which identified it as an emerging issue for consideration in the Outcomes Framework.</w:t>
            </w:r>
          </w:p>
          <w:p w14:paraId="29667D02" w14:textId="77777777" w:rsidR="00DB05F5" w:rsidRDefault="00DB05F5" w:rsidP="0030331A">
            <w:pPr>
              <w:pStyle w:val="Bodycopy"/>
              <w:spacing w:after="0"/>
              <w:jc w:val="center"/>
            </w:pPr>
          </w:p>
        </w:tc>
      </w:tr>
      <w:tr w:rsidR="00DB05F5" w14:paraId="45C3A688" w14:textId="77777777" w:rsidTr="00457AC3">
        <w:trPr>
          <w:trHeight w:val="373"/>
          <w:jc w:val="center"/>
        </w:trPr>
        <w:tc>
          <w:tcPr>
            <w:tcW w:w="9828" w:type="dxa"/>
            <w:gridSpan w:val="2"/>
            <w:shd w:val="clear" w:color="auto" w:fill="595959" w:themeFill="text1" w:themeFillTint="A6"/>
            <w:vAlign w:val="center"/>
          </w:tcPr>
          <w:p w14:paraId="50180D50" w14:textId="77777777" w:rsidR="00DB05F5" w:rsidRDefault="00DB05F5" w:rsidP="0030331A">
            <w:pPr>
              <w:pStyle w:val="Bodycopy"/>
              <w:spacing w:after="0"/>
              <w:jc w:val="center"/>
            </w:pPr>
            <w:r>
              <w:rPr>
                <w:color w:val="FFFFFF" w:themeColor="background1"/>
              </w:rPr>
              <w:t>Measures, Targets and Key Projects</w:t>
            </w:r>
          </w:p>
        </w:tc>
      </w:tr>
      <w:tr w:rsidR="00DB05F5" w14:paraId="23FE2848" w14:textId="77777777" w:rsidTr="00457AC3">
        <w:trPr>
          <w:trHeight w:val="373"/>
          <w:jc w:val="center"/>
        </w:trPr>
        <w:tc>
          <w:tcPr>
            <w:tcW w:w="9828" w:type="dxa"/>
            <w:gridSpan w:val="2"/>
            <w:vAlign w:val="center"/>
          </w:tcPr>
          <w:p w14:paraId="7DD87B88" w14:textId="77777777" w:rsidR="00DB05F5" w:rsidRDefault="00DB05F5" w:rsidP="0030331A">
            <w:pPr>
              <w:pStyle w:val="Bodycopy"/>
              <w:spacing w:after="0"/>
              <w:jc w:val="center"/>
            </w:pPr>
          </w:p>
          <w:p w14:paraId="7507FF39" w14:textId="77777777" w:rsidR="00DB05F5" w:rsidRPr="00E83250" w:rsidRDefault="00DB05F5" w:rsidP="0030331A">
            <w:pPr>
              <w:pStyle w:val="Bodycopy"/>
              <w:spacing w:after="0"/>
              <w:jc w:val="center"/>
              <w:rPr>
                <w:b/>
                <w:bCs/>
              </w:rPr>
            </w:pPr>
            <w:r w:rsidRPr="00E83250">
              <w:rPr>
                <w:b/>
                <w:bCs/>
              </w:rPr>
              <w:t>KPI 1 – Maintain Average Sewer Blockage Response Time (Per Annum)</w:t>
            </w:r>
          </w:p>
          <w:p w14:paraId="4ED7206C" w14:textId="77777777" w:rsidR="00DB05F5" w:rsidRPr="004D5E97" w:rsidRDefault="00DB05F5" w:rsidP="0030331A">
            <w:pPr>
              <w:pStyle w:val="Bodycopy"/>
              <w:spacing w:after="0"/>
              <w:jc w:val="center"/>
              <w:rPr>
                <w:rStyle w:val="SubtleEmphasis"/>
                <w:rFonts w:ascii="Circular Std Medium" w:hAnsi="Circular Std Medium" w:cstheme="minorBidi"/>
                <w:b/>
                <w:bCs/>
                <w:i w:val="0"/>
                <w:iCs w:val="0"/>
                <w:lang w:eastAsia="en-US"/>
              </w:rPr>
            </w:pPr>
          </w:p>
          <w:tbl>
            <w:tblPr>
              <w:tblStyle w:val="TableGrid"/>
              <w:tblW w:w="0" w:type="auto"/>
              <w:tblInd w:w="301" w:type="dxa"/>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E5042B" w14:paraId="5A208928" w14:textId="77777777" w:rsidTr="00E5042B">
              <w:tc>
                <w:tcPr>
                  <w:tcW w:w="901" w:type="dxa"/>
                  <w:shd w:val="clear" w:color="auto" w:fill="0070C0"/>
                </w:tcPr>
                <w:p w14:paraId="2E03ACAC"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18-19</w:t>
                  </w:r>
                </w:p>
                <w:p w14:paraId="5E04095D"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Actual</w:t>
                  </w:r>
                </w:p>
              </w:tc>
              <w:tc>
                <w:tcPr>
                  <w:tcW w:w="901" w:type="dxa"/>
                  <w:shd w:val="clear" w:color="auto" w:fill="0070C0"/>
                </w:tcPr>
                <w:p w14:paraId="5BE82E8B"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19-20</w:t>
                  </w:r>
                </w:p>
                <w:p w14:paraId="754E6AB3"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Actual</w:t>
                  </w:r>
                </w:p>
              </w:tc>
              <w:tc>
                <w:tcPr>
                  <w:tcW w:w="901" w:type="dxa"/>
                  <w:shd w:val="clear" w:color="auto" w:fill="0070C0"/>
                </w:tcPr>
                <w:p w14:paraId="5C605DEC"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20-21</w:t>
                  </w:r>
                </w:p>
                <w:p w14:paraId="77FFFB2D"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Actual</w:t>
                  </w:r>
                </w:p>
              </w:tc>
              <w:tc>
                <w:tcPr>
                  <w:tcW w:w="901" w:type="dxa"/>
                  <w:shd w:val="clear" w:color="auto" w:fill="0070C0"/>
                </w:tcPr>
                <w:p w14:paraId="3253E263"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21-22</w:t>
                  </w:r>
                </w:p>
                <w:p w14:paraId="5720BF50"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Actual</w:t>
                  </w:r>
                </w:p>
              </w:tc>
              <w:tc>
                <w:tcPr>
                  <w:tcW w:w="902" w:type="dxa"/>
                  <w:shd w:val="clear" w:color="auto" w:fill="595959" w:themeFill="text1" w:themeFillTint="A6"/>
                </w:tcPr>
                <w:p w14:paraId="1E58479E"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22-23</w:t>
                  </w:r>
                  <w:r w:rsidRPr="00E5042B">
                    <w:rPr>
                      <w:rFonts w:ascii="Arial" w:hAnsi="Arial" w:cs="Arial"/>
                      <w:b/>
                      <w:bCs/>
                      <w:color w:val="FFFFFF" w:themeColor="background1"/>
                      <w:sz w:val="18"/>
                      <w:szCs w:val="18"/>
                    </w:rPr>
                    <w:br/>
                    <w:t>Target</w:t>
                  </w:r>
                </w:p>
              </w:tc>
              <w:tc>
                <w:tcPr>
                  <w:tcW w:w="902" w:type="dxa"/>
                  <w:shd w:val="clear" w:color="auto" w:fill="0070C0"/>
                </w:tcPr>
                <w:p w14:paraId="3BC02CEC"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23-24</w:t>
                  </w:r>
                </w:p>
                <w:p w14:paraId="5688403C"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Target</w:t>
                  </w:r>
                </w:p>
              </w:tc>
              <w:tc>
                <w:tcPr>
                  <w:tcW w:w="902" w:type="dxa"/>
                  <w:shd w:val="clear" w:color="auto" w:fill="0070C0"/>
                </w:tcPr>
                <w:p w14:paraId="44152A38"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24-25</w:t>
                  </w:r>
                </w:p>
                <w:p w14:paraId="7B0179D0"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Target</w:t>
                  </w:r>
                </w:p>
              </w:tc>
              <w:tc>
                <w:tcPr>
                  <w:tcW w:w="902" w:type="dxa"/>
                  <w:shd w:val="clear" w:color="auto" w:fill="0070C0"/>
                </w:tcPr>
                <w:p w14:paraId="02AB07BE"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25-26</w:t>
                  </w:r>
                </w:p>
                <w:p w14:paraId="7654BC24"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Target</w:t>
                  </w:r>
                </w:p>
              </w:tc>
              <w:tc>
                <w:tcPr>
                  <w:tcW w:w="902" w:type="dxa"/>
                  <w:shd w:val="clear" w:color="auto" w:fill="0070C0"/>
                </w:tcPr>
                <w:p w14:paraId="2BC2B328"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26-27</w:t>
                  </w:r>
                </w:p>
                <w:p w14:paraId="675FDCAC"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Target</w:t>
                  </w:r>
                </w:p>
              </w:tc>
              <w:tc>
                <w:tcPr>
                  <w:tcW w:w="902" w:type="dxa"/>
                  <w:shd w:val="clear" w:color="auto" w:fill="0070C0"/>
                </w:tcPr>
                <w:p w14:paraId="63A195D6"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27-28</w:t>
                  </w:r>
                </w:p>
                <w:p w14:paraId="48FE2D66" w14:textId="77777777" w:rsidR="00DB05F5" w:rsidRPr="00E5042B" w:rsidRDefault="00DB05F5" w:rsidP="0030331A">
                  <w:pPr>
                    <w:jc w:val="center"/>
                    <w:rPr>
                      <w:rFonts w:ascii="Arial" w:hAnsi="Arial" w:cs="Arial"/>
                      <w:b/>
                      <w:bCs/>
                      <w:color w:val="FFFFFF" w:themeColor="background1"/>
                      <w:sz w:val="18"/>
                      <w:szCs w:val="18"/>
                    </w:rPr>
                  </w:pPr>
                  <w:r w:rsidRPr="00E5042B">
                    <w:rPr>
                      <w:rFonts w:ascii="Arial" w:hAnsi="Arial" w:cs="Arial"/>
                      <w:b/>
                      <w:bCs/>
                      <w:color w:val="FFFFFF" w:themeColor="background1"/>
                      <w:sz w:val="18"/>
                      <w:szCs w:val="18"/>
                    </w:rPr>
                    <w:t>Target</w:t>
                  </w:r>
                </w:p>
              </w:tc>
            </w:tr>
            <w:tr w:rsidR="00DB05F5" w:rsidRPr="00E5042B" w14:paraId="000BE39C" w14:textId="77777777" w:rsidTr="0030331A">
              <w:trPr>
                <w:trHeight w:val="437"/>
              </w:trPr>
              <w:tc>
                <w:tcPr>
                  <w:tcW w:w="901" w:type="dxa"/>
                  <w:vAlign w:val="center"/>
                </w:tcPr>
                <w:p w14:paraId="2D3A9AF9" w14:textId="77777777" w:rsidR="00DB05F5" w:rsidRPr="00E5042B" w:rsidRDefault="00DB05F5" w:rsidP="0030331A">
                  <w:pPr>
                    <w:jc w:val="center"/>
                    <w:rPr>
                      <w:rFonts w:ascii="Arial" w:hAnsi="Arial" w:cs="Arial"/>
                      <w:sz w:val="18"/>
                      <w:szCs w:val="18"/>
                    </w:rPr>
                  </w:pPr>
                  <w:r w:rsidRPr="00E5042B">
                    <w:rPr>
                      <w:rFonts w:ascii="Arial" w:hAnsi="Arial" w:cs="Arial"/>
                      <w:sz w:val="18"/>
                      <w:szCs w:val="18"/>
                    </w:rPr>
                    <w:t>35.7</w:t>
                  </w:r>
                </w:p>
              </w:tc>
              <w:tc>
                <w:tcPr>
                  <w:tcW w:w="901" w:type="dxa"/>
                  <w:vAlign w:val="center"/>
                </w:tcPr>
                <w:p w14:paraId="3C581B53" w14:textId="77777777" w:rsidR="00DB05F5" w:rsidRPr="00E5042B" w:rsidRDefault="00DB05F5" w:rsidP="0030331A">
                  <w:pPr>
                    <w:jc w:val="center"/>
                    <w:rPr>
                      <w:rFonts w:ascii="Arial" w:hAnsi="Arial" w:cs="Arial"/>
                      <w:sz w:val="18"/>
                      <w:szCs w:val="18"/>
                    </w:rPr>
                  </w:pPr>
                  <w:r w:rsidRPr="00E5042B">
                    <w:rPr>
                      <w:rFonts w:ascii="Arial" w:hAnsi="Arial" w:cs="Arial"/>
                      <w:sz w:val="18"/>
                      <w:szCs w:val="18"/>
                    </w:rPr>
                    <w:t>9.3</w:t>
                  </w:r>
                </w:p>
              </w:tc>
              <w:tc>
                <w:tcPr>
                  <w:tcW w:w="901" w:type="dxa"/>
                  <w:vAlign w:val="center"/>
                </w:tcPr>
                <w:p w14:paraId="1B1D02F7" w14:textId="77777777" w:rsidR="00DB05F5" w:rsidRPr="00E5042B" w:rsidRDefault="00DB05F5" w:rsidP="0030331A">
                  <w:pPr>
                    <w:jc w:val="center"/>
                    <w:rPr>
                      <w:rFonts w:ascii="Arial" w:hAnsi="Arial" w:cs="Arial"/>
                      <w:sz w:val="18"/>
                      <w:szCs w:val="18"/>
                    </w:rPr>
                  </w:pPr>
                  <w:r w:rsidRPr="00E5042B">
                    <w:rPr>
                      <w:rFonts w:ascii="Arial" w:hAnsi="Arial" w:cs="Arial"/>
                      <w:sz w:val="18"/>
                      <w:szCs w:val="18"/>
                    </w:rPr>
                    <w:t>27.8</w:t>
                  </w:r>
                </w:p>
              </w:tc>
              <w:tc>
                <w:tcPr>
                  <w:tcW w:w="901" w:type="dxa"/>
                  <w:vAlign w:val="center"/>
                </w:tcPr>
                <w:p w14:paraId="43077FF8" w14:textId="77777777" w:rsidR="00DB05F5" w:rsidRPr="00E5042B" w:rsidRDefault="00DB05F5" w:rsidP="0030331A">
                  <w:pPr>
                    <w:jc w:val="center"/>
                    <w:rPr>
                      <w:rFonts w:ascii="Arial" w:hAnsi="Arial" w:cs="Arial"/>
                      <w:sz w:val="18"/>
                      <w:szCs w:val="18"/>
                    </w:rPr>
                  </w:pPr>
                  <w:r w:rsidRPr="00E5042B">
                    <w:rPr>
                      <w:rFonts w:ascii="Arial" w:hAnsi="Arial" w:cs="Arial"/>
                      <w:sz w:val="18"/>
                      <w:szCs w:val="18"/>
                    </w:rPr>
                    <w:t>30.5</w:t>
                  </w:r>
                </w:p>
              </w:tc>
              <w:tc>
                <w:tcPr>
                  <w:tcW w:w="902" w:type="dxa"/>
                  <w:shd w:val="clear" w:color="auto" w:fill="FFFFFF" w:themeFill="background1"/>
                  <w:vAlign w:val="center"/>
                </w:tcPr>
                <w:p w14:paraId="11C51674" w14:textId="52A351F7" w:rsidR="00DB05F5" w:rsidRPr="00E5042B" w:rsidRDefault="00813A37" w:rsidP="0030331A">
                  <w:pPr>
                    <w:jc w:val="center"/>
                    <w:rPr>
                      <w:rFonts w:ascii="Arial" w:hAnsi="Arial" w:cs="Arial"/>
                      <w:sz w:val="18"/>
                      <w:szCs w:val="18"/>
                    </w:rPr>
                  </w:pPr>
                  <w:r>
                    <w:rPr>
                      <w:rFonts w:ascii="Arial" w:hAnsi="Arial" w:cs="Arial"/>
                      <w:sz w:val="18"/>
                      <w:szCs w:val="18"/>
                    </w:rPr>
                    <w:t>60</w:t>
                  </w:r>
                </w:p>
              </w:tc>
              <w:tc>
                <w:tcPr>
                  <w:tcW w:w="902" w:type="dxa"/>
                  <w:vAlign w:val="center"/>
                </w:tcPr>
                <w:p w14:paraId="50FB0CF2" w14:textId="77777777" w:rsidR="00DB05F5" w:rsidRPr="00E5042B" w:rsidRDefault="00DB05F5" w:rsidP="0030331A">
                  <w:pPr>
                    <w:jc w:val="center"/>
                    <w:rPr>
                      <w:rFonts w:ascii="Arial" w:hAnsi="Arial" w:cs="Arial"/>
                      <w:sz w:val="18"/>
                      <w:szCs w:val="18"/>
                    </w:rPr>
                  </w:pPr>
                  <w:r w:rsidRPr="00E5042B">
                    <w:rPr>
                      <w:rFonts w:ascii="Arial" w:hAnsi="Arial" w:cs="Arial"/>
                      <w:sz w:val="18"/>
                      <w:szCs w:val="18"/>
                    </w:rPr>
                    <w:t>&lt;35</w:t>
                  </w:r>
                </w:p>
              </w:tc>
              <w:tc>
                <w:tcPr>
                  <w:tcW w:w="902" w:type="dxa"/>
                  <w:vAlign w:val="center"/>
                </w:tcPr>
                <w:p w14:paraId="4A2C9194" w14:textId="77777777" w:rsidR="00DB05F5" w:rsidRPr="00E5042B" w:rsidRDefault="00DB05F5" w:rsidP="0030331A">
                  <w:pPr>
                    <w:jc w:val="center"/>
                    <w:rPr>
                      <w:rFonts w:ascii="Arial" w:hAnsi="Arial" w:cs="Arial"/>
                      <w:sz w:val="18"/>
                      <w:szCs w:val="18"/>
                    </w:rPr>
                  </w:pPr>
                  <w:r w:rsidRPr="00E5042B">
                    <w:rPr>
                      <w:rFonts w:ascii="Arial" w:hAnsi="Arial" w:cs="Arial"/>
                      <w:sz w:val="18"/>
                      <w:szCs w:val="18"/>
                    </w:rPr>
                    <w:t>&lt;35</w:t>
                  </w:r>
                </w:p>
              </w:tc>
              <w:tc>
                <w:tcPr>
                  <w:tcW w:w="902" w:type="dxa"/>
                  <w:vAlign w:val="center"/>
                </w:tcPr>
                <w:p w14:paraId="2AD9C9A9" w14:textId="77777777" w:rsidR="00DB05F5" w:rsidRPr="00E5042B" w:rsidRDefault="00DB05F5" w:rsidP="0030331A">
                  <w:pPr>
                    <w:jc w:val="center"/>
                    <w:rPr>
                      <w:rFonts w:ascii="Arial" w:hAnsi="Arial" w:cs="Arial"/>
                      <w:sz w:val="18"/>
                      <w:szCs w:val="18"/>
                    </w:rPr>
                  </w:pPr>
                  <w:r w:rsidRPr="00E5042B">
                    <w:rPr>
                      <w:rFonts w:ascii="Arial" w:hAnsi="Arial" w:cs="Arial"/>
                      <w:sz w:val="18"/>
                      <w:szCs w:val="18"/>
                    </w:rPr>
                    <w:t>&lt;35</w:t>
                  </w:r>
                </w:p>
              </w:tc>
              <w:tc>
                <w:tcPr>
                  <w:tcW w:w="902" w:type="dxa"/>
                  <w:vAlign w:val="center"/>
                </w:tcPr>
                <w:p w14:paraId="001A2BA5" w14:textId="77777777" w:rsidR="00DB05F5" w:rsidRPr="00E5042B" w:rsidRDefault="00DB05F5" w:rsidP="0030331A">
                  <w:pPr>
                    <w:jc w:val="center"/>
                    <w:rPr>
                      <w:rFonts w:ascii="Arial" w:hAnsi="Arial" w:cs="Arial"/>
                      <w:sz w:val="18"/>
                      <w:szCs w:val="18"/>
                    </w:rPr>
                  </w:pPr>
                  <w:r w:rsidRPr="00E5042B">
                    <w:rPr>
                      <w:rFonts w:ascii="Arial" w:hAnsi="Arial" w:cs="Arial"/>
                      <w:sz w:val="18"/>
                      <w:szCs w:val="18"/>
                    </w:rPr>
                    <w:t>&lt;35</w:t>
                  </w:r>
                </w:p>
              </w:tc>
              <w:tc>
                <w:tcPr>
                  <w:tcW w:w="902" w:type="dxa"/>
                  <w:vAlign w:val="center"/>
                </w:tcPr>
                <w:p w14:paraId="070904DA" w14:textId="77777777" w:rsidR="00DB05F5" w:rsidRPr="00E5042B" w:rsidRDefault="00DB05F5" w:rsidP="0030331A">
                  <w:pPr>
                    <w:jc w:val="center"/>
                    <w:rPr>
                      <w:rFonts w:ascii="Arial" w:hAnsi="Arial" w:cs="Arial"/>
                      <w:sz w:val="18"/>
                      <w:szCs w:val="18"/>
                    </w:rPr>
                  </w:pPr>
                  <w:r w:rsidRPr="00E5042B">
                    <w:rPr>
                      <w:rFonts w:ascii="Arial" w:hAnsi="Arial" w:cs="Arial"/>
                      <w:sz w:val="18"/>
                      <w:szCs w:val="18"/>
                    </w:rPr>
                    <w:t>&lt;35</w:t>
                  </w:r>
                </w:p>
              </w:tc>
            </w:tr>
          </w:tbl>
          <w:p w14:paraId="6327934E" w14:textId="77777777" w:rsidR="00DB05F5" w:rsidRDefault="00DB05F5" w:rsidP="0030331A">
            <w:pPr>
              <w:pStyle w:val="Bodycopy"/>
              <w:spacing w:after="0"/>
              <w:jc w:val="center"/>
            </w:pPr>
          </w:p>
          <w:p w14:paraId="004AF867" w14:textId="22A526D3" w:rsidR="00DB05F5" w:rsidRPr="00AD02D2"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Pr>
                <w:rStyle w:val="SubtleEmphasis"/>
                <w:sz w:val="20"/>
                <w:szCs w:val="20"/>
              </w:rPr>
              <w:t xml:space="preserve">The target reflects our priority response time, noting the size of our service area and depot location. In the current regulatory period, the service standard that </w:t>
            </w:r>
            <w:r w:rsidR="00B631D3">
              <w:rPr>
                <w:rStyle w:val="SubtleEmphasis"/>
                <w:sz w:val="20"/>
                <w:szCs w:val="20"/>
              </w:rPr>
              <w:t>Westernport Water</w:t>
            </w:r>
            <w:r>
              <w:rPr>
                <w:rStyle w:val="SubtleEmphasis"/>
                <w:sz w:val="20"/>
                <w:szCs w:val="20"/>
              </w:rPr>
              <w:t xml:space="preserve"> committed to was 60 minutes – our new standard reflects a 42% decrease.</w:t>
            </w:r>
          </w:p>
          <w:p w14:paraId="57283233" w14:textId="77777777" w:rsidR="00DB05F5" w:rsidRDefault="00DB05F5" w:rsidP="0030331A">
            <w:pPr>
              <w:pStyle w:val="Bodycopy"/>
              <w:spacing w:after="0"/>
              <w:jc w:val="center"/>
            </w:pPr>
          </w:p>
          <w:p w14:paraId="3C1AC3DE" w14:textId="35C0AC3B" w:rsidR="00DB05F5" w:rsidRPr="00E83250" w:rsidRDefault="00DB05F5" w:rsidP="0030331A">
            <w:pPr>
              <w:pStyle w:val="Bodycopy"/>
              <w:spacing w:after="0"/>
              <w:jc w:val="center"/>
              <w:rPr>
                <w:b/>
                <w:bCs/>
              </w:rPr>
            </w:pPr>
            <w:r w:rsidRPr="00E83250">
              <w:rPr>
                <w:b/>
                <w:bCs/>
              </w:rPr>
              <w:t xml:space="preserve">KPI 2 Maintain Average Sewer Blockage </w:t>
            </w:r>
            <w:r>
              <w:rPr>
                <w:b/>
                <w:bCs/>
              </w:rPr>
              <w:t>Rectification</w:t>
            </w:r>
            <w:r w:rsidRPr="00E83250">
              <w:rPr>
                <w:b/>
                <w:bCs/>
              </w:rPr>
              <w:t xml:space="preserve"> Time (Per Annum)</w:t>
            </w:r>
          </w:p>
          <w:p w14:paraId="69D8EEBE" w14:textId="77777777" w:rsidR="00DB05F5" w:rsidRDefault="00DB05F5" w:rsidP="0030331A">
            <w:pPr>
              <w:pStyle w:val="Bodycopy"/>
              <w:spacing w:after="0"/>
              <w:jc w:val="center"/>
            </w:pPr>
          </w:p>
          <w:tbl>
            <w:tblPr>
              <w:tblStyle w:val="TableGrid"/>
              <w:tblW w:w="0" w:type="auto"/>
              <w:tblInd w:w="301" w:type="dxa"/>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0BC51DA2" w14:textId="77777777" w:rsidTr="00E5042B">
              <w:tc>
                <w:tcPr>
                  <w:tcW w:w="901" w:type="dxa"/>
                  <w:shd w:val="clear" w:color="auto" w:fill="0070C0"/>
                </w:tcPr>
                <w:p w14:paraId="424BD9B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72EC5AD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70667CC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26CE4DB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53873FF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06ADB73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515A22E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09F8D52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2A16E51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4B601AC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40EFC8D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49F9A33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08F6980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7731DB8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4EBF348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184F670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393049A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0C86DB9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2CA3321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572689A4" w14:textId="77777777" w:rsidTr="0030331A">
              <w:trPr>
                <w:trHeight w:val="437"/>
              </w:trPr>
              <w:tc>
                <w:tcPr>
                  <w:tcW w:w="901" w:type="dxa"/>
                  <w:vAlign w:val="center"/>
                </w:tcPr>
                <w:p w14:paraId="240E86B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111.6</w:t>
                  </w:r>
                </w:p>
              </w:tc>
              <w:tc>
                <w:tcPr>
                  <w:tcW w:w="901" w:type="dxa"/>
                  <w:vAlign w:val="center"/>
                </w:tcPr>
                <w:p w14:paraId="5C52595E"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28.7</w:t>
                  </w:r>
                </w:p>
              </w:tc>
              <w:tc>
                <w:tcPr>
                  <w:tcW w:w="901" w:type="dxa"/>
                  <w:vAlign w:val="center"/>
                </w:tcPr>
                <w:p w14:paraId="5E3B4AE8"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138.4</w:t>
                  </w:r>
                </w:p>
              </w:tc>
              <w:tc>
                <w:tcPr>
                  <w:tcW w:w="901" w:type="dxa"/>
                  <w:vAlign w:val="center"/>
                </w:tcPr>
                <w:p w14:paraId="23B5855E"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125.8</w:t>
                  </w:r>
                </w:p>
              </w:tc>
              <w:tc>
                <w:tcPr>
                  <w:tcW w:w="902" w:type="dxa"/>
                  <w:shd w:val="clear" w:color="auto" w:fill="FFFFFF" w:themeFill="background1"/>
                  <w:vAlign w:val="center"/>
                </w:tcPr>
                <w:p w14:paraId="05CA2DE2" w14:textId="4F9413E6" w:rsidR="00DB05F5" w:rsidRPr="005300D1" w:rsidRDefault="00813A37" w:rsidP="0030331A">
                  <w:pPr>
                    <w:jc w:val="center"/>
                    <w:rPr>
                      <w:rFonts w:ascii="Arial" w:hAnsi="Arial" w:cs="Arial"/>
                      <w:sz w:val="18"/>
                      <w:szCs w:val="18"/>
                    </w:rPr>
                  </w:pPr>
                  <w:r>
                    <w:rPr>
                      <w:rFonts w:ascii="Arial" w:hAnsi="Arial" w:cs="Arial"/>
                      <w:sz w:val="18"/>
                      <w:szCs w:val="18"/>
                    </w:rPr>
                    <w:t>200</w:t>
                  </w:r>
                </w:p>
              </w:tc>
              <w:tc>
                <w:tcPr>
                  <w:tcW w:w="902" w:type="dxa"/>
                  <w:vAlign w:val="center"/>
                </w:tcPr>
                <w:p w14:paraId="384EFC90"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&lt;150</w:t>
                  </w:r>
                </w:p>
              </w:tc>
              <w:tc>
                <w:tcPr>
                  <w:tcW w:w="902" w:type="dxa"/>
                  <w:vAlign w:val="center"/>
                </w:tcPr>
                <w:p w14:paraId="493BE266"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&lt;150</w:t>
                  </w:r>
                </w:p>
              </w:tc>
              <w:tc>
                <w:tcPr>
                  <w:tcW w:w="902" w:type="dxa"/>
                  <w:vAlign w:val="center"/>
                </w:tcPr>
                <w:p w14:paraId="196944D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&lt;150</w:t>
                  </w:r>
                </w:p>
              </w:tc>
              <w:tc>
                <w:tcPr>
                  <w:tcW w:w="902" w:type="dxa"/>
                  <w:vAlign w:val="center"/>
                </w:tcPr>
                <w:p w14:paraId="7682A12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&lt;150</w:t>
                  </w:r>
                </w:p>
              </w:tc>
              <w:tc>
                <w:tcPr>
                  <w:tcW w:w="902" w:type="dxa"/>
                  <w:vAlign w:val="center"/>
                </w:tcPr>
                <w:p w14:paraId="0C6D461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&lt;150</w:t>
                  </w:r>
                </w:p>
              </w:tc>
            </w:tr>
          </w:tbl>
          <w:p w14:paraId="7C7B35A3" w14:textId="77777777" w:rsidR="00DB05F5" w:rsidRDefault="00DB05F5" w:rsidP="0030331A">
            <w:pPr>
              <w:tabs>
                <w:tab w:val="left" w:pos="1766"/>
                <w:tab w:val="left" w:pos="3420"/>
                <w:tab w:val="left" w:pos="5074"/>
                <w:tab w:val="left" w:pos="6728"/>
              </w:tabs>
              <w:ind w:left="113"/>
              <w:rPr>
                <w:sz w:val="20"/>
                <w:szCs w:val="20"/>
              </w:rPr>
            </w:pPr>
            <w:r>
              <w:rPr>
                <w:sz w:val="20"/>
                <w:szCs w:val="20"/>
              </w:rPr>
              <w:tab/>
            </w:r>
            <w:r>
              <w:rPr>
                <w:sz w:val="20"/>
                <w:szCs w:val="20"/>
              </w:rPr>
              <w:tab/>
            </w:r>
          </w:p>
          <w:p w14:paraId="1DC59EFC" w14:textId="6AAF7842" w:rsidR="00DB05F5" w:rsidRPr="00AD02D2"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Pr>
                <w:rStyle w:val="SubtleEmphasis"/>
                <w:sz w:val="20"/>
                <w:szCs w:val="20"/>
              </w:rPr>
              <w:t xml:space="preserve">The target reflects our average performance in the current regulatory period. In the current regulatory period, the service standard that </w:t>
            </w:r>
            <w:r w:rsidR="00827374">
              <w:rPr>
                <w:rStyle w:val="SubtleEmphasis"/>
                <w:sz w:val="20"/>
                <w:szCs w:val="20"/>
              </w:rPr>
              <w:t>Westernport Water</w:t>
            </w:r>
            <w:r>
              <w:rPr>
                <w:rStyle w:val="SubtleEmphasis"/>
                <w:sz w:val="20"/>
                <w:szCs w:val="20"/>
              </w:rPr>
              <w:t xml:space="preserve"> committed to was 200 minutes – our new standard reflects a 25% decrease.</w:t>
            </w:r>
          </w:p>
          <w:p w14:paraId="4170EB42" w14:textId="77777777" w:rsidR="00DB05F5" w:rsidRDefault="00DB05F5" w:rsidP="0030331A">
            <w:pPr>
              <w:pStyle w:val="Bodycopy"/>
              <w:spacing w:after="0"/>
              <w:jc w:val="center"/>
            </w:pPr>
          </w:p>
        </w:tc>
      </w:tr>
      <w:tr w:rsidR="00DB05F5" w14:paraId="30A3C33F" w14:textId="77777777" w:rsidTr="00457AC3">
        <w:trPr>
          <w:trHeight w:val="373"/>
          <w:jc w:val="center"/>
        </w:trPr>
        <w:tc>
          <w:tcPr>
            <w:tcW w:w="9828" w:type="dxa"/>
            <w:gridSpan w:val="2"/>
            <w:shd w:val="clear" w:color="auto" w:fill="595959" w:themeFill="text1" w:themeFillTint="A6"/>
            <w:vAlign w:val="center"/>
          </w:tcPr>
          <w:p w14:paraId="685C1BCF" w14:textId="77777777" w:rsidR="00DB05F5" w:rsidRPr="00836BE4" w:rsidRDefault="00DB05F5" w:rsidP="0030331A">
            <w:pPr>
              <w:pStyle w:val="Bodycopy"/>
              <w:spacing w:after="0"/>
              <w:jc w:val="center"/>
              <w:rPr>
                <w:color w:val="FFFFFF" w:themeColor="background1"/>
              </w:rPr>
            </w:pPr>
            <w:r w:rsidRPr="00836BE4">
              <w:rPr>
                <w:color w:val="FFFFFF" w:themeColor="background1"/>
              </w:rPr>
              <w:t>Key Activities and Processes</w:t>
            </w:r>
          </w:p>
        </w:tc>
      </w:tr>
      <w:tr w:rsidR="00DB05F5" w14:paraId="7FB24F6A" w14:textId="77777777" w:rsidTr="00457AC3">
        <w:trPr>
          <w:trHeight w:val="373"/>
          <w:jc w:val="center"/>
        </w:trPr>
        <w:tc>
          <w:tcPr>
            <w:tcW w:w="9828" w:type="dxa"/>
            <w:gridSpan w:val="2"/>
            <w:vAlign w:val="center"/>
          </w:tcPr>
          <w:p w14:paraId="158602B5" w14:textId="77777777" w:rsidR="00DB05F5" w:rsidRDefault="00DB05F5" w:rsidP="0030331A">
            <w:pPr>
              <w:pStyle w:val="Bodycopy"/>
              <w:spacing w:after="0"/>
              <w:jc w:val="center"/>
            </w:pPr>
          </w:p>
          <w:p w14:paraId="5122A3C8" w14:textId="77777777" w:rsidR="00DB05F5" w:rsidRDefault="00DB05F5" w:rsidP="00D23FD0">
            <w:pPr>
              <w:pStyle w:val="Bodycopy"/>
              <w:numPr>
                <w:ilvl w:val="0"/>
                <w:numId w:val="38"/>
              </w:numPr>
              <w:spacing w:after="0"/>
            </w:pPr>
            <w:r>
              <w:t>Management of trade waste framework</w:t>
            </w:r>
          </w:p>
          <w:p w14:paraId="38F21B2E" w14:textId="77777777" w:rsidR="00DB05F5" w:rsidRDefault="00DB05F5" w:rsidP="00D23FD0">
            <w:pPr>
              <w:pStyle w:val="Bodycopy"/>
              <w:numPr>
                <w:ilvl w:val="0"/>
                <w:numId w:val="38"/>
              </w:numPr>
              <w:spacing w:after="0"/>
            </w:pPr>
            <w:r>
              <w:t>Facilitation of greasy waste pump outs to avoid sewer blockages</w:t>
            </w:r>
          </w:p>
          <w:p w14:paraId="3B09804A" w14:textId="77777777" w:rsidR="00DB05F5" w:rsidRDefault="00DB05F5" w:rsidP="00D23FD0">
            <w:pPr>
              <w:pStyle w:val="Bodycopy"/>
              <w:numPr>
                <w:ilvl w:val="0"/>
                <w:numId w:val="38"/>
              </w:numPr>
              <w:spacing w:after="0"/>
            </w:pPr>
            <w:r>
              <w:t>Multiple Guaranteed Service Levels to incentivise timely response to sewer blockages</w:t>
            </w:r>
          </w:p>
          <w:p w14:paraId="768B62C8" w14:textId="77777777" w:rsidR="00DB05F5" w:rsidRDefault="00DB05F5" w:rsidP="00D23FD0">
            <w:pPr>
              <w:pStyle w:val="Bodycopy"/>
              <w:numPr>
                <w:ilvl w:val="0"/>
                <w:numId w:val="38"/>
              </w:numPr>
              <w:spacing w:after="0"/>
            </w:pPr>
            <w:r>
              <w:t>Preventative maintenance program, including CCTV inspections of high-risk areas on sewer network</w:t>
            </w:r>
          </w:p>
          <w:p w14:paraId="5C5992EF" w14:textId="77777777" w:rsidR="00DB05F5" w:rsidRDefault="00DB05F5" w:rsidP="00D23FD0">
            <w:pPr>
              <w:pStyle w:val="Bodycopy"/>
              <w:numPr>
                <w:ilvl w:val="0"/>
                <w:numId w:val="38"/>
              </w:numPr>
              <w:spacing w:after="0"/>
            </w:pPr>
            <w:r>
              <w:t>Regular condition assessments of manholes and sewer network</w:t>
            </w:r>
          </w:p>
          <w:p w14:paraId="7366B376" w14:textId="77777777" w:rsidR="00DB05F5" w:rsidRDefault="00DB05F5" w:rsidP="00D23FD0">
            <w:pPr>
              <w:pStyle w:val="Bodycopy"/>
              <w:numPr>
                <w:ilvl w:val="0"/>
                <w:numId w:val="38"/>
              </w:numPr>
              <w:spacing w:after="0"/>
            </w:pPr>
            <w:r>
              <w:t>Air scouring of rising sewer mains twice a year</w:t>
            </w:r>
          </w:p>
          <w:p w14:paraId="45FFB180" w14:textId="77777777" w:rsidR="00DB05F5" w:rsidRDefault="00DB05F5" w:rsidP="00D23FD0">
            <w:pPr>
              <w:pStyle w:val="Bodycopy"/>
              <w:numPr>
                <w:ilvl w:val="0"/>
                <w:numId w:val="38"/>
              </w:numPr>
              <w:spacing w:after="0"/>
            </w:pPr>
            <w:r>
              <w:t>Management of modern and reliable plant and vehicle fleet.</w:t>
            </w:r>
          </w:p>
          <w:p w14:paraId="7D494A3F" w14:textId="77777777" w:rsidR="00DB05F5" w:rsidRDefault="00DB05F5" w:rsidP="0030331A">
            <w:pPr>
              <w:pStyle w:val="Bodycopy"/>
              <w:spacing w:after="0"/>
              <w:jc w:val="center"/>
            </w:pPr>
          </w:p>
        </w:tc>
      </w:tr>
    </w:tbl>
    <w:p w14:paraId="769D9183" w14:textId="77777777" w:rsidR="00DB05F5" w:rsidRDefault="00DB05F5" w:rsidP="00DB05F5">
      <w:r>
        <w:br w:type="page"/>
      </w:r>
    </w:p>
    <w:tbl>
      <w:tblPr>
        <w:tblStyle w:val="TableGrid"/>
        <w:tblW w:w="0" w:type="auto"/>
        <w:jc w:val="center"/>
        <w:tblLook w:val="04A0" w:firstRow="1" w:lastRow="0" w:firstColumn="1" w:lastColumn="0" w:noHBand="0" w:noVBand="1"/>
      </w:tblPr>
      <w:tblGrid>
        <w:gridCol w:w="2371"/>
        <w:gridCol w:w="7359"/>
      </w:tblGrid>
      <w:tr w:rsidR="00DB05F5" w14:paraId="707C2CD7" w14:textId="77777777" w:rsidTr="0030331A">
        <w:trPr>
          <w:trHeight w:val="373"/>
          <w:jc w:val="center"/>
        </w:trPr>
        <w:tc>
          <w:tcPr>
            <w:tcW w:w="9730" w:type="dxa"/>
            <w:gridSpan w:val="2"/>
            <w:shd w:val="clear" w:color="auto" w:fill="0070C0"/>
            <w:vAlign w:val="center"/>
          </w:tcPr>
          <w:p w14:paraId="15E4401C" w14:textId="77777777" w:rsidR="00DB05F5" w:rsidRPr="00BB048E" w:rsidRDefault="00DB05F5" w:rsidP="0030331A">
            <w:pPr>
              <w:pStyle w:val="Bodycopy"/>
              <w:spacing w:after="0"/>
              <w:jc w:val="center"/>
              <w:rPr>
                <w:color w:val="FFFFFF" w:themeColor="background1"/>
                <w:sz w:val="24"/>
                <w:szCs w:val="24"/>
              </w:rPr>
            </w:pPr>
            <w:r>
              <w:rPr>
                <w:color w:val="FFFFFF" w:themeColor="background1"/>
                <w:sz w:val="24"/>
                <w:szCs w:val="24"/>
              </w:rPr>
              <w:lastRenderedPageBreak/>
              <w:t>O</w:t>
            </w:r>
            <w:r w:rsidRPr="00BB048E">
              <w:rPr>
                <w:color w:val="FFFFFF" w:themeColor="background1"/>
                <w:sz w:val="24"/>
                <w:szCs w:val="24"/>
              </w:rPr>
              <w:t>utcome #</w:t>
            </w:r>
            <w:r>
              <w:rPr>
                <w:color w:val="FFFFFF" w:themeColor="background1"/>
                <w:sz w:val="24"/>
                <w:szCs w:val="24"/>
              </w:rPr>
              <w:t xml:space="preserve">4 </w:t>
            </w:r>
            <w:r w:rsidRPr="00BB048E">
              <w:rPr>
                <w:color w:val="FFFFFF" w:themeColor="background1"/>
                <w:sz w:val="24"/>
                <w:szCs w:val="24"/>
              </w:rPr>
              <w:t>- “</w:t>
            </w:r>
            <w:r>
              <w:rPr>
                <w:color w:val="FFFFFF" w:themeColor="background1"/>
                <w:sz w:val="24"/>
                <w:szCs w:val="24"/>
              </w:rPr>
              <w:t>K</w:t>
            </w:r>
            <w:r w:rsidRPr="00342FCA">
              <w:rPr>
                <w:color w:val="FFFFFF" w:themeColor="background1"/>
                <w:sz w:val="24"/>
                <w:szCs w:val="24"/>
              </w:rPr>
              <w:t>eep water interruptions to a minimum</w:t>
            </w:r>
            <w:r w:rsidRPr="00BB048E">
              <w:rPr>
                <w:color w:val="FFFFFF" w:themeColor="background1"/>
                <w:sz w:val="24"/>
                <w:szCs w:val="24"/>
              </w:rPr>
              <w:t>”</w:t>
            </w:r>
          </w:p>
        </w:tc>
      </w:tr>
      <w:tr w:rsidR="00DB05F5" w14:paraId="23C8726C" w14:textId="77777777" w:rsidTr="0030331A">
        <w:trPr>
          <w:trHeight w:val="373"/>
          <w:jc w:val="center"/>
        </w:trPr>
        <w:tc>
          <w:tcPr>
            <w:tcW w:w="2371" w:type="dxa"/>
            <w:vAlign w:val="center"/>
          </w:tcPr>
          <w:p w14:paraId="4732747F" w14:textId="77777777" w:rsidR="00457AC3" w:rsidRDefault="00457AC3" w:rsidP="0030331A">
            <w:pPr>
              <w:pStyle w:val="Bodycopy"/>
              <w:spacing w:after="0"/>
            </w:pPr>
          </w:p>
          <w:p w14:paraId="66D1168F" w14:textId="25D3BE26" w:rsidR="00DB05F5" w:rsidRDefault="00DB05F5" w:rsidP="0030331A">
            <w:pPr>
              <w:pStyle w:val="Bodycopy"/>
              <w:spacing w:after="0"/>
            </w:pPr>
            <w:r>
              <w:t>Why is this important?</w:t>
            </w:r>
          </w:p>
          <w:p w14:paraId="465A7DDA" w14:textId="189AEE56" w:rsidR="00457AC3" w:rsidRDefault="00457AC3" w:rsidP="0030331A">
            <w:pPr>
              <w:pStyle w:val="Bodycopy"/>
              <w:spacing w:after="0"/>
            </w:pPr>
          </w:p>
          <w:p w14:paraId="0AB6206D" w14:textId="642BD0F4" w:rsidR="00457AC3" w:rsidRDefault="00457AC3" w:rsidP="0030331A">
            <w:pPr>
              <w:pStyle w:val="Bodycopy"/>
              <w:spacing w:after="0"/>
            </w:pPr>
            <w:r>
              <w:object w:dxaOrig="12585" w:dyaOrig="12795" w14:anchorId="3D8127DA">
                <v:shape id="_x0000_i1028" type="#_x0000_t75" style="width:101.3pt;height:103pt" o:ole="">
                  <v:imagedata r:id="rId58" o:title=""/>
                </v:shape>
                <o:OLEObject Type="Embed" ProgID="PBrush" ShapeID="_x0000_i1028" DrawAspect="Content" ObjectID="_1726037815" r:id="rId59"/>
              </w:object>
            </w:r>
          </w:p>
          <w:p w14:paraId="15BC2EDA" w14:textId="77777777" w:rsidR="00DB05F5" w:rsidRDefault="00DB05F5" w:rsidP="0030331A">
            <w:pPr>
              <w:pStyle w:val="Bodycopy"/>
              <w:spacing w:after="0"/>
            </w:pPr>
          </w:p>
        </w:tc>
        <w:tc>
          <w:tcPr>
            <w:tcW w:w="7359" w:type="dxa"/>
            <w:vAlign w:val="center"/>
          </w:tcPr>
          <w:p w14:paraId="6F5E26CD" w14:textId="77777777" w:rsidR="00DB05F5" w:rsidRDefault="00DB05F5" w:rsidP="00D23FD0">
            <w:pPr>
              <w:pStyle w:val="Bodycopy"/>
              <w:numPr>
                <w:ilvl w:val="0"/>
                <w:numId w:val="39"/>
              </w:numPr>
              <w:spacing w:after="0"/>
            </w:pPr>
            <w:r>
              <w:t>Customers rated ‘Repairs leaks and bursts quickly’ (88/100) as the second most important responsibility for their local water corporation. ‘Keeps water interruptions to a minimum’ was not far behind (82/100).</w:t>
            </w:r>
          </w:p>
          <w:p w14:paraId="0A037CDD" w14:textId="77777777" w:rsidR="00DB05F5" w:rsidRDefault="00DB05F5" w:rsidP="0030331A">
            <w:pPr>
              <w:pStyle w:val="Bodycopy"/>
              <w:spacing w:after="0"/>
              <w:ind w:left="360"/>
            </w:pPr>
          </w:p>
          <w:p w14:paraId="42D9DD76" w14:textId="77777777" w:rsidR="00DB05F5" w:rsidRDefault="00DB05F5" w:rsidP="00D23FD0">
            <w:pPr>
              <w:pStyle w:val="Bodycopy"/>
              <w:numPr>
                <w:ilvl w:val="0"/>
                <w:numId w:val="39"/>
              </w:numPr>
              <w:spacing w:after="0"/>
            </w:pPr>
            <w:r>
              <w:t xml:space="preserve">Furthermore, 21% listed limiting water interruptions as a top priority for Westernport Water. </w:t>
            </w:r>
          </w:p>
          <w:p w14:paraId="3B11D408" w14:textId="77777777" w:rsidR="00DB05F5" w:rsidRDefault="00DB05F5" w:rsidP="0030331A">
            <w:pPr>
              <w:pStyle w:val="Bodycopy"/>
              <w:spacing w:after="0"/>
              <w:ind w:left="360"/>
            </w:pPr>
          </w:p>
          <w:p w14:paraId="35FFFA6B" w14:textId="77777777" w:rsidR="00DB05F5" w:rsidRDefault="00DB05F5" w:rsidP="00D23FD0">
            <w:pPr>
              <w:pStyle w:val="Bodycopy"/>
              <w:numPr>
                <w:ilvl w:val="0"/>
                <w:numId w:val="39"/>
              </w:numPr>
              <w:spacing w:after="0"/>
            </w:pPr>
            <w:r>
              <w:t xml:space="preserve">In terms of performance measures, 22% of customers rated ‘minutes off supply per customer’ in their top 5 most meaningful measures for the organisation – 18% rated water supply interruptions per customer in their top 5 meaningful measures. </w:t>
            </w:r>
          </w:p>
          <w:p w14:paraId="3836A799" w14:textId="77777777" w:rsidR="00DB05F5" w:rsidRDefault="00DB05F5" w:rsidP="0030331A">
            <w:pPr>
              <w:pStyle w:val="Bodycopy"/>
              <w:spacing w:after="0"/>
              <w:ind w:left="360"/>
            </w:pPr>
          </w:p>
        </w:tc>
      </w:tr>
      <w:tr w:rsidR="00DB05F5" w14:paraId="65441FAB" w14:textId="77777777" w:rsidTr="0030331A">
        <w:trPr>
          <w:trHeight w:val="373"/>
          <w:jc w:val="center"/>
        </w:trPr>
        <w:tc>
          <w:tcPr>
            <w:tcW w:w="9730" w:type="dxa"/>
            <w:gridSpan w:val="2"/>
            <w:shd w:val="clear" w:color="auto" w:fill="595959" w:themeFill="text1" w:themeFillTint="A6"/>
            <w:vAlign w:val="center"/>
          </w:tcPr>
          <w:p w14:paraId="5BDA6AE8" w14:textId="77777777" w:rsidR="00DB05F5" w:rsidRDefault="00DB05F5" w:rsidP="0030331A">
            <w:pPr>
              <w:pStyle w:val="Bodycopy"/>
              <w:spacing w:after="0"/>
              <w:jc w:val="center"/>
            </w:pPr>
            <w:r>
              <w:rPr>
                <w:color w:val="FFFFFF" w:themeColor="background1"/>
              </w:rPr>
              <w:t>Measures, Targets and Key Projects</w:t>
            </w:r>
          </w:p>
        </w:tc>
      </w:tr>
      <w:tr w:rsidR="00DB05F5" w14:paraId="7BE1F849" w14:textId="77777777" w:rsidTr="0030331A">
        <w:trPr>
          <w:trHeight w:val="373"/>
          <w:jc w:val="center"/>
        </w:trPr>
        <w:tc>
          <w:tcPr>
            <w:tcW w:w="9730" w:type="dxa"/>
            <w:gridSpan w:val="2"/>
            <w:vAlign w:val="center"/>
          </w:tcPr>
          <w:p w14:paraId="017FD7B7" w14:textId="77777777" w:rsidR="00DB05F5" w:rsidRDefault="00DB05F5" w:rsidP="0030331A">
            <w:pPr>
              <w:pStyle w:val="Bodycopy"/>
              <w:spacing w:after="0"/>
              <w:jc w:val="center"/>
            </w:pPr>
          </w:p>
          <w:p w14:paraId="20832CDF" w14:textId="77777777" w:rsidR="00DB05F5" w:rsidRDefault="00DB05F5" w:rsidP="0030331A">
            <w:pPr>
              <w:pStyle w:val="Bodycopy"/>
              <w:spacing w:after="0"/>
              <w:jc w:val="center"/>
              <w:rPr>
                <w:rStyle w:val="SubtleEmphasis"/>
                <w:rFonts w:ascii="Circular Std Medium" w:hAnsi="Circular Std Medium" w:cstheme="minorBidi"/>
                <w:b/>
                <w:bCs/>
                <w:i w:val="0"/>
                <w:iCs w:val="0"/>
                <w:lang w:eastAsia="en-US"/>
              </w:rPr>
            </w:pPr>
            <w:r w:rsidRPr="00342FCA">
              <w:rPr>
                <w:rStyle w:val="SubtleEmphasis"/>
                <w:rFonts w:ascii="Circular Std Medium" w:hAnsi="Circular Std Medium" w:cstheme="minorBidi"/>
                <w:b/>
                <w:bCs/>
                <w:lang w:eastAsia="en-US"/>
              </w:rPr>
              <w:t xml:space="preserve">KPI 1 </w:t>
            </w:r>
            <w:r>
              <w:rPr>
                <w:rStyle w:val="SubtleEmphasis"/>
                <w:rFonts w:ascii="Circular Std Medium" w:hAnsi="Circular Std Medium" w:cstheme="minorBidi"/>
                <w:b/>
                <w:bCs/>
                <w:lang w:eastAsia="en-US"/>
              </w:rPr>
              <w:t>– Maintain Average</w:t>
            </w:r>
            <w:r w:rsidRPr="000610E0">
              <w:rPr>
                <w:rStyle w:val="SubtleEmphasis"/>
                <w:rFonts w:ascii="Circular Std Medium" w:hAnsi="Circular Std Medium" w:cstheme="minorBidi"/>
                <w:b/>
                <w:bCs/>
                <w:lang w:eastAsia="en-US"/>
              </w:rPr>
              <w:t xml:space="preserve"> </w:t>
            </w:r>
            <w:r>
              <w:rPr>
                <w:rStyle w:val="SubtleEmphasis"/>
                <w:rFonts w:ascii="Circular Std Medium" w:hAnsi="Circular Std Medium" w:cstheme="minorBidi"/>
                <w:b/>
                <w:bCs/>
                <w:lang w:eastAsia="en-US"/>
              </w:rPr>
              <w:t>D</w:t>
            </w:r>
            <w:r w:rsidRPr="000610E0">
              <w:rPr>
                <w:rStyle w:val="SubtleEmphasis"/>
                <w:rFonts w:ascii="Circular Std Medium" w:hAnsi="Circular Std Medium" w:cstheme="minorBidi"/>
                <w:b/>
                <w:bCs/>
                <w:lang w:eastAsia="en-US"/>
              </w:rPr>
              <w:t xml:space="preserve">uration of </w:t>
            </w:r>
            <w:r>
              <w:rPr>
                <w:rStyle w:val="SubtleEmphasis"/>
                <w:rFonts w:ascii="Circular Std Medium" w:hAnsi="Circular Std Medium" w:cstheme="minorBidi"/>
                <w:b/>
                <w:bCs/>
                <w:lang w:eastAsia="en-US"/>
              </w:rPr>
              <w:t>U</w:t>
            </w:r>
            <w:r w:rsidRPr="000610E0">
              <w:rPr>
                <w:rStyle w:val="SubtleEmphasis"/>
                <w:rFonts w:ascii="Circular Std Medium" w:hAnsi="Circular Std Medium" w:cstheme="minorBidi"/>
                <w:b/>
                <w:bCs/>
                <w:lang w:eastAsia="en-US"/>
              </w:rPr>
              <w:t xml:space="preserve">nplanned </w:t>
            </w:r>
            <w:r>
              <w:rPr>
                <w:rStyle w:val="SubtleEmphasis"/>
                <w:rFonts w:ascii="Circular Std Medium" w:hAnsi="Circular Std Medium" w:cstheme="minorBidi"/>
                <w:b/>
                <w:bCs/>
                <w:lang w:eastAsia="en-US"/>
              </w:rPr>
              <w:t>W</w:t>
            </w:r>
            <w:r w:rsidRPr="000610E0">
              <w:rPr>
                <w:rStyle w:val="SubtleEmphasis"/>
                <w:rFonts w:ascii="Circular Std Medium" w:hAnsi="Circular Std Medium" w:cstheme="minorBidi"/>
                <w:b/>
                <w:bCs/>
                <w:lang w:eastAsia="en-US"/>
              </w:rPr>
              <w:t xml:space="preserve">ater </w:t>
            </w:r>
            <w:r>
              <w:rPr>
                <w:rStyle w:val="SubtleEmphasis"/>
                <w:rFonts w:ascii="Circular Std Medium" w:hAnsi="Circular Std Medium" w:cstheme="minorBidi"/>
                <w:b/>
                <w:bCs/>
                <w:lang w:eastAsia="en-US"/>
              </w:rPr>
              <w:t>S</w:t>
            </w:r>
            <w:r w:rsidRPr="000610E0">
              <w:rPr>
                <w:rStyle w:val="SubtleEmphasis"/>
                <w:rFonts w:ascii="Circular Std Medium" w:hAnsi="Circular Std Medium" w:cstheme="minorBidi"/>
                <w:b/>
                <w:bCs/>
                <w:lang w:eastAsia="en-US"/>
              </w:rPr>
              <w:t xml:space="preserve">upply </w:t>
            </w:r>
            <w:r>
              <w:rPr>
                <w:rStyle w:val="SubtleEmphasis"/>
                <w:rFonts w:ascii="Circular Std Medium" w:hAnsi="Circular Std Medium" w:cstheme="minorBidi"/>
                <w:b/>
                <w:bCs/>
                <w:lang w:eastAsia="en-US"/>
              </w:rPr>
              <w:t>I</w:t>
            </w:r>
            <w:r w:rsidRPr="000610E0">
              <w:rPr>
                <w:rStyle w:val="SubtleEmphasis"/>
                <w:rFonts w:ascii="Circular Std Medium" w:hAnsi="Circular Std Medium" w:cstheme="minorBidi"/>
                <w:b/>
                <w:bCs/>
                <w:lang w:eastAsia="en-US"/>
              </w:rPr>
              <w:t>nterruptions (</w:t>
            </w:r>
            <w:r>
              <w:rPr>
                <w:rStyle w:val="SubtleEmphasis"/>
                <w:rFonts w:ascii="Circular Std Medium" w:hAnsi="Circular Std Medium" w:cstheme="minorBidi"/>
                <w:b/>
                <w:bCs/>
                <w:lang w:eastAsia="en-US"/>
              </w:rPr>
              <w:t>M</w:t>
            </w:r>
            <w:r w:rsidRPr="000610E0">
              <w:rPr>
                <w:rStyle w:val="SubtleEmphasis"/>
                <w:rFonts w:ascii="Circular Std Medium" w:hAnsi="Circular Std Medium" w:cstheme="minorBidi"/>
                <w:b/>
                <w:bCs/>
                <w:lang w:eastAsia="en-US"/>
              </w:rPr>
              <w:t>inutes)</w:t>
            </w:r>
          </w:p>
          <w:p w14:paraId="635D32FD" w14:textId="77777777" w:rsidR="00DB05F5" w:rsidRPr="00BB048E" w:rsidRDefault="00DB05F5" w:rsidP="0030331A">
            <w:pPr>
              <w:pStyle w:val="Bodycopy"/>
              <w:spacing w:after="0"/>
              <w:jc w:val="center"/>
            </w:pPr>
          </w:p>
          <w:tbl>
            <w:tblPr>
              <w:tblStyle w:val="TableGrid"/>
              <w:tblW w:w="0" w:type="auto"/>
              <w:tblInd w:w="301" w:type="dxa"/>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2193E7C3" w14:textId="77777777" w:rsidTr="00E5042B">
              <w:tc>
                <w:tcPr>
                  <w:tcW w:w="901" w:type="dxa"/>
                  <w:shd w:val="clear" w:color="auto" w:fill="0070C0"/>
                </w:tcPr>
                <w:p w14:paraId="097A004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286A207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0A6BC88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63F79F7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2DAE086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08842AC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516A27A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7080FCB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1F6B4B9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72400E1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1E6861B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2579848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41DDB06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70C4D08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497FDF7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49ABF88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656AEE6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2497DB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68690FE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1F8CE2CF" w14:textId="77777777" w:rsidTr="0030331A">
              <w:trPr>
                <w:trHeight w:val="437"/>
              </w:trPr>
              <w:tc>
                <w:tcPr>
                  <w:tcW w:w="901" w:type="dxa"/>
                  <w:shd w:val="clear" w:color="auto" w:fill="auto"/>
                  <w:vAlign w:val="center"/>
                </w:tcPr>
                <w:p w14:paraId="422EEB52"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85.9</w:t>
                  </w:r>
                </w:p>
              </w:tc>
              <w:tc>
                <w:tcPr>
                  <w:tcW w:w="901" w:type="dxa"/>
                  <w:shd w:val="clear" w:color="auto" w:fill="auto"/>
                  <w:vAlign w:val="center"/>
                </w:tcPr>
                <w:p w14:paraId="1D068D92"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72.5</w:t>
                  </w:r>
                </w:p>
              </w:tc>
              <w:tc>
                <w:tcPr>
                  <w:tcW w:w="901" w:type="dxa"/>
                  <w:shd w:val="clear" w:color="auto" w:fill="auto"/>
                  <w:vAlign w:val="center"/>
                </w:tcPr>
                <w:p w14:paraId="1F71D948"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71.8</w:t>
                  </w:r>
                </w:p>
              </w:tc>
              <w:tc>
                <w:tcPr>
                  <w:tcW w:w="901" w:type="dxa"/>
                  <w:shd w:val="clear" w:color="auto" w:fill="auto"/>
                  <w:vAlign w:val="center"/>
                </w:tcPr>
                <w:p w14:paraId="6DA95E51"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83.9</w:t>
                  </w:r>
                </w:p>
              </w:tc>
              <w:tc>
                <w:tcPr>
                  <w:tcW w:w="902" w:type="dxa"/>
                  <w:shd w:val="clear" w:color="auto" w:fill="FFFFFF" w:themeFill="background1"/>
                  <w:vAlign w:val="center"/>
                </w:tcPr>
                <w:p w14:paraId="15944E5A"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NA</w:t>
                  </w:r>
                </w:p>
              </w:tc>
              <w:tc>
                <w:tcPr>
                  <w:tcW w:w="902" w:type="dxa"/>
                  <w:vAlign w:val="center"/>
                </w:tcPr>
                <w:p w14:paraId="758E8F2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&lt;85</w:t>
                  </w:r>
                </w:p>
              </w:tc>
              <w:tc>
                <w:tcPr>
                  <w:tcW w:w="902" w:type="dxa"/>
                  <w:vAlign w:val="center"/>
                </w:tcPr>
                <w:p w14:paraId="79170822"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&lt;85</w:t>
                  </w:r>
                </w:p>
              </w:tc>
              <w:tc>
                <w:tcPr>
                  <w:tcW w:w="902" w:type="dxa"/>
                  <w:vAlign w:val="center"/>
                </w:tcPr>
                <w:p w14:paraId="03A00474"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&lt;85</w:t>
                  </w:r>
                </w:p>
              </w:tc>
              <w:tc>
                <w:tcPr>
                  <w:tcW w:w="902" w:type="dxa"/>
                  <w:vAlign w:val="center"/>
                </w:tcPr>
                <w:p w14:paraId="2CD7929C"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&lt;85</w:t>
                  </w:r>
                </w:p>
              </w:tc>
              <w:tc>
                <w:tcPr>
                  <w:tcW w:w="902" w:type="dxa"/>
                  <w:vAlign w:val="center"/>
                </w:tcPr>
                <w:p w14:paraId="6520348D"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&lt;85</w:t>
                  </w:r>
                </w:p>
              </w:tc>
            </w:tr>
          </w:tbl>
          <w:p w14:paraId="7AE5F404" w14:textId="77777777" w:rsidR="00DB05F5" w:rsidRDefault="00DB05F5" w:rsidP="0030331A">
            <w:pPr>
              <w:pStyle w:val="Bodycopy"/>
              <w:spacing w:after="0"/>
              <w:jc w:val="center"/>
            </w:pPr>
          </w:p>
          <w:p w14:paraId="62CF2EF8" w14:textId="31644390" w:rsidR="00DB05F5" w:rsidRPr="00250890"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Pr>
                <w:rStyle w:val="SubtleEmphasis"/>
                <w:sz w:val="20"/>
                <w:szCs w:val="20"/>
              </w:rPr>
              <w:t xml:space="preserve">The target reflects our average performance in the current regulatory period. </w:t>
            </w:r>
            <w:r w:rsidR="00B631D3">
              <w:rPr>
                <w:rStyle w:val="SubtleEmphasis"/>
                <w:sz w:val="20"/>
                <w:szCs w:val="20"/>
              </w:rPr>
              <w:t>Westernport Water</w:t>
            </w:r>
            <w:r>
              <w:rPr>
                <w:rStyle w:val="SubtleEmphasis"/>
                <w:sz w:val="20"/>
                <w:szCs w:val="20"/>
              </w:rPr>
              <w:t xml:space="preserve"> is focusing on unplanned customer minutes off supply, noting that planned network maintenance for improved water quality outcomes is a focus for customers. In the current regulatory period, the service standard that </w:t>
            </w:r>
            <w:r w:rsidR="00B631D3">
              <w:rPr>
                <w:rStyle w:val="SubtleEmphasis"/>
                <w:sz w:val="20"/>
                <w:szCs w:val="20"/>
              </w:rPr>
              <w:t>Westernport Water</w:t>
            </w:r>
            <w:r>
              <w:rPr>
                <w:rStyle w:val="SubtleEmphasis"/>
                <w:sz w:val="20"/>
                <w:szCs w:val="20"/>
              </w:rPr>
              <w:t xml:space="preserve"> committed to was 96 minutes – our new standard reflects an 11% decrease. </w:t>
            </w:r>
            <w:r w:rsidRPr="00827022">
              <w:rPr>
                <w:rStyle w:val="SubtleEmphasis"/>
                <w:sz w:val="20"/>
                <w:szCs w:val="20"/>
              </w:rPr>
              <w:t xml:space="preserve">Based on ESC’s 2020-21 Water Performance Report, the </w:t>
            </w:r>
            <w:r>
              <w:rPr>
                <w:rStyle w:val="SubtleEmphasis"/>
                <w:sz w:val="20"/>
                <w:szCs w:val="20"/>
              </w:rPr>
              <w:t>target is reflective of the seventh best water corporation in Victoria (out of 16) for water quality complaints.</w:t>
            </w:r>
          </w:p>
          <w:p w14:paraId="4149C120" w14:textId="77777777" w:rsidR="00DB05F5" w:rsidRPr="00AD02D2" w:rsidRDefault="00DB05F5" w:rsidP="0030331A">
            <w:pPr>
              <w:ind w:left="720"/>
              <w:rPr>
                <w:rStyle w:val="SubtleEmphasis"/>
                <w:sz w:val="20"/>
                <w:szCs w:val="20"/>
              </w:rPr>
            </w:pPr>
          </w:p>
          <w:p w14:paraId="4582CB15" w14:textId="77777777" w:rsidR="00DB05F5" w:rsidRDefault="00DB05F5" w:rsidP="0030331A">
            <w:pPr>
              <w:pStyle w:val="Bodycopy"/>
              <w:spacing w:after="0"/>
              <w:jc w:val="center"/>
              <w:rPr>
                <w:rStyle w:val="SubtleEmphasis"/>
                <w:rFonts w:ascii="Circular Std Medium" w:hAnsi="Circular Std Medium" w:cstheme="minorBidi"/>
                <w:b/>
                <w:bCs/>
                <w:i w:val="0"/>
                <w:iCs w:val="0"/>
                <w:lang w:eastAsia="en-US"/>
              </w:rPr>
            </w:pPr>
            <w:r w:rsidRPr="00342FCA">
              <w:rPr>
                <w:rStyle w:val="SubtleEmphasis"/>
                <w:rFonts w:ascii="Circular Std Medium" w:hAnsi="Circular Std Medium" w:cstheme="minorBidi"/>
                <w:b/>
                <w:bCs/>
                <w:lang w:eastAsia="en-US"/>
              </w:rPr>
              <w:t xml:space="preserve">KPI 2 </w:t>
            </w:r>
            <w:r>
              <w:rPr>
                <w:rStyle w:val="SubtleEmphasis"/>
                <w:rFonts w:ascii="Circular Std Medium" w:hAnsi="Circular Std Medium" w:cstheme="minorBidi"/>
                <w:b/>
                <w:bCs/>
                <w:lang w:eastAsia="en-US"/>
              </w:rPr>
              <w:t xml:space="preserve">– Reduced </w:t>
            </w:r>
            <w:r w:rsidRPr="00342FCA">
              <w:rPr>
                <w:rStyle w:val="SubtleEmphasis"/>
                <w:rFonts w:ascii="Circular Std Medium" w:hAnsi="Circular Std Medium" w:cstheme="minorBidi"/>
                <w:b/>
                <w:bCs/>
                <w:lang w:eastAsia="en-US"/>
              </w:rPr>
              <w:t xml:space="preserve">Number of </w:t>
            </w:r>
            <w:r>
              <w:rPr>
                <w:rStyle w:val="SubtleEmphasis"/>
                <w:rFonts w:ascii="Circular Std Medium" w:hAnsi="Circular Std Medium" w:cstheme="minorBidi"/>
                <w:b/>
                <w:bCs/>
                <w:lang w:eastAsia="en-US"/>
              </w:rPr>
              <w:t>Water Supply Interruptions Per Customer</w:t>
            </w:r>
            <w:r w:rsidRPr="00342FCA">
              <w:rPr>
                <w:rStyle w:val="SubtleEmphasis"/>
                <w:rFonts w:ascii="Circular Std Medium" w:hAnsi="Circular Std Medium" w:cstheme="minorBidi"/>
                <w:b/>
                <w:bCs/>
                <w:lang w:eastAsia="en-US"/>
              </w:rPr>
              <w:t xml:space="preserve"> (Per Annum)</w:t>
            </w:r>
          </w:p>
          <w:p w14:paraId="45B5B208" w14:textId="77777777" w:rsidR="00DB05F5" w:rsidRPr="00342FCA" w:rsidRDefault="00DB05F5" w:rsidP="0030331A">
            <w:pPr>
              <w:pStyle w:val="Bodycopy"/>
              <w:spacing w:after="0"/>
              <w:jc w:val="center"/>
              <w:rPr>
                <w:rStyle w:val="SubtleEmphasis"/>
                <w:rFonts w:ascii="Circular Std Medium" w:hAnsi="Circular Std Medium" w:cstheme="minorBidi"/>
                <w:b/>
                <w:bCs/>
                <w:i w:val="0"/>
                <w:iCs w:val="0"/>
                <w:lang w:eastAsia="en-US"/>
              </w:rPr>
            </w:pPr>
          </w:p>
          <w:tbl>
            <w:tblPr>
              <w:tblStyle w:val="TableGrid"/>
              <w:tblW w:w="0" w:type="auto"/>
              <w:tblInd w:w="301" w:type="dxa"/>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65A70D05" w14:textId="77777777" w:rsidTr="00E5042B">
              <w:tc>
                <w:tcPr>
                  <w:tcW w:w="901" w:type="dxa"/>
                  <w:shd w:val="clear" w:color="auto" w:fill="0070C0"/>
                </w:tcPr>
                <w:p w14:paraId="667BA8B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3105073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28F3B24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280B6F6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59BE07A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6A37885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6F75B40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1187CB7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2194FE6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6BF17AE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2A04F1E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1AC1A3E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11B9C57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1ED912F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08B9521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488E22D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0FDAF1E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D7E674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554C27F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2D72B85D" w14:textId="77777777" w:rsidTr="0030331A">
              <w:trPr>
                <w:trHeight w:val="437"/>
              </w:trPr>
              <w:tc>
                <w:tcPr>
                  <w:tcW w:w="901" w:type="dxa"/>
                  <w:vAlign w:val="center"/>
                </w:tcPr>
                <w:p w14:paraId="54AB592C"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0.27</w:t>
                  </w:r>
                </w:p>
              </w:tc>
              <w:tc>
                <w:tcPr>
                  <w:tcW w:w="901" w:type="dxa"/>
                  <w:vAlign w:val="center"/>
                </w:tcPr>
                <w:p w14:paraId="4C88DD74"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0.13</w:t>
                  </w:r>
                </w:p>
              </w:tc>
              <w:tc>
                <w:tcPr>
                  <w:tcW w:w="901" w:type="dxa"/>
                  <w:vAlign w:val="center"/>
                </w:tcPr>
                <w:p w14:paraId="39A4774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0.24</w:t>
                  </w:r>
                </w:p>
              </w:tc>
              <w:tc>
                <w:tcPr>
                  <w:tcW w:w="901" w:type="dxa"/>
                  <w:vAlign w:val="center"/>
                </w:tcPr>
                <w:p w14:paraId="75805A8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0.62</w:t>
                  </w:r>
                </w:p>
              </w:tc>
              <w:tc>
                <w:tcPr>
                  <w:tcW w:w="902" w:type="dxa"/>
                  <w:shd w:val="clear" w:color="auto" w:fill="FFFFFF" w:themeFill="background1"/>
                  <w:vAlign w:val="center"/>
                </w:tcPr>
                <w:p w14:paraId="581D92F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NA</w:t>
                  </w:r>
                </w:p>
              </w:tc>
              <w:tc>
                <w:tcPr>
                  <w:tcW w:w="902" w:type="dxa"/>
                  <w:vAlign w:val="center"/>
                </w:tcPr>
                <w:p w14:paraId="019B978D"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&lt;0.4</w:t>
                  </w:r>
                </w:p>
              </w:tc>
              <w:tc>
                <w:tcPr>
                  <w:tcW w:w="902" w:type="dxa"/>
                  <w:vAlign w:val="center"/>
                </w:tcPr>
                <w:p w14:paraId="4911A7D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&lt;0.4</w:t>
                  </w:r>
                </w:p>
              </w:tc>
              <w:tc>
                <w:tcPr>
                  <w:tcW w:w="902" w:type="dxa"/>
                  <w:vAlign w:val="center"/>
                </w:tcPr>
                <w:p w14:paraId="45606548"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&lt;0.4</w:t>
                  </w:r>
                </w:p>
              </w:tc>
              <w:tc>
                <w:tcPr>
                  <w:tcW w:w="902" w:type="dxa"/>
                  <w:vAlign w:val="center"/>
                </w:tcPr>
                <w:p w14:paraId="1E1A445D"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&lt;0.4</w:t>
                  </w:r>
                </w:p>
              </w:tc>
              <w:tc>
                <w:tcPr>
                  <w:tcW w:w="902" w:type="dxa"/>
                  <w:vAlign w:val="center"/>
                </w:tcPr>
                <w:p w14:paraId="70BD6904"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&lt;0.4</w:t>
                  </w:r>
                </w:p>
              </w:tc>
            </w:tr>
          </w:tbl>
          <w:p w14:paraId="25178FA5" w14:textId="77777777" w:rsidR="00DB05F5" w:rsidRDefault="00DB05F5" w:rsidP="0030331A">
            <w:pPr>
              <w:pStyle w:val="Bodycopy"/>
              <w:spacing w:after="0"/>
              <w:jc w:val="center"/>
            </w:pPr>
          </w:p>
          <w:p w14:paraId="13EE67D7" w14:textId="77777777" w:rsidR="00DB05F5" w:rsidRPr="00AD02D2"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Pr>
                <w:rStyle w:val="SubtleEmphasis"/>
                <w:sz w:val="20"/>
                <w:szCs w:val="20"/>
              </w:rPr>
              <w:t xml:space="preserve">The target reflects our average performance over the last 5-years (0.66 in 2017-18). </w:t>
            </w:r>
          </w:p>
          <w:p w14:paraId="3C124DBE" w14:textId="77777777" w:rsidR="00DB05F5" w:rsidRDefault="00DB05F5" w:rsidP="0030331A">
            <w:pPr>
              <w:pStyle w:val="Bodycopy"/>
              <w:spacing w:after="0"/>
              <w:jc w:val="center"/>
            </w:pPr>
          </w:p>
          <w:p w14:paraId="253D3310" w14:textId="77777777" w:rsidR="00DB05F5" w:rsidRDefault="00DB05F5" w:rsidP="0030331A">
            <w:pPr>
              <w:jc w:val="center"/>
              <w:rPr>
                <w:rStyle w:val="SubtleEmphasis"/>
                <w:b/>
                <w:bCs/>
                <w:i w:val="0"/>
                <w:iCs w:val="0"/>
                <w:sz w:val="20"/>
                <w:szCs w:val="20"/>
              </w:rPr>
            </w:pPr>
            <w:r w:rsidRPr="00342FCA">
              <w:rPr>
                <w:rStyle w:val="SubtleEmphasis"/>
                <w:b/>
                <w:bCs/>
                <w:sz w:val="20"/>
                <w:szCs w:val="20"/>
              </w:rPr>
              <w:t xml:space="preserve">KPI 3 </w:t>
            </w:r>
            <w:r>
              <w:rPr>
                <w:rStyle w:val="SubtleEmphasis"/>
                <w:b/>
                <w:bCs/>
                <w:sz w:val="20"/>
                <w:szCs w:val="20"/>
              </w:rPr>
              <w:t xml:space="preserve">- </w:t>
            </w:r>
            <w:r w:rsidRPr="00342FCA">
              <w:rPr>
                <w:rStyle w:val="SubtleEmphasis"/>
                <w:b/>
                <w:bCs/>
                <w:sz w:val="20"/>
                <w:szCs w:val="20"/>
              </w:rPr>
              <w:t>Delivery of Water Main Renewal Program</w:t>
            </w:r>
          </w:p>
          <w:p w14:paraId="37DCB9C4" w14:textId="77777777" w:rsidR="00DB05F5" w:rsidRPr="00342FCA" w:rsidRDefault="00DB05F5" w:rsidP="0030331A">
            <w:pPr>
              <w:jc w:val="center"/>
              <w:rPr>
                <w:rStyle w:val="SubtleEmphasis"/>
                <w:b/>
                <w:bCs/>
                <w:i w:val="0"/>
                <w:iCs w:val="0"/>
                <w:sz w:val="20"/>
                <w:szCs w:val="20"/>
              </w:rPr>
            </w:pPr>
          </w:p>
          <w:tbl>
            <w:tblPr>
              <w:tblStyle w:val="TableGrid"/>
              <w:tblW w:w="0" w:type="auto"/>
              <w:jc w:val="center"/>
              <w:tblLook w:val="04A0" w:firstRow="1" w:lastRow="0" w:firstColumn="1" w:lastColumn="0" w:noHBand="0" w:noVBand="1"/>
            </w:tblPr>
            <w:tblGrid>
              <w:gridCol w:w="1653"/>
              <w:gridCol w:w="1654"/>
              <w:gridCol w:w="1654"/>
              <w:gridCol w:w="1654"/>
              <w:gridCol w:w="1654"/>
            </w:tblGrid>
            <w:tr w:rsidR="00DB05F5" w:rsidRPr="005300D1" w14:paraId="189C0424" w14:textId="77777777" w:rsidTr="00E5042B">
              <w:trPr>
                <w:jc w:val="center"/>
              </w:trPr>
              <w:tc>
                <w:tcPr>
                  <w:tcW w:w="1653" w:type="dxa"/>
                  <w:shd w:val="clear" w:color="auto" w:fill="0070C0"/>
                </w:tcPr>
                <w:p w14:paraId="29CF5C9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 Target</w:t>
                  </w:r>
                </w:p>
              </w:tc>
              <w:tc>
                <w:tcPr>
                  <w:tcW w:w="1654" w:type="dxa"/>
                  <w:shd w:val="clear" w:color="auto" w:fill="0070C0"/>
                </w:tcPr>
                <w:p w14:paraId="131FABC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 Target</w:t>
                  </w:r>
                </w:p>
              </w:tc>
              <w:tc>
                <w:tcPr>
                  <w:tcW w:w="1654" w:type="dxa"/>
                  <w:shd w:val="clear" w:color="auto" w:fill="0070C0"/>
                </w:tcPr>
                <w:p w14:paraId="410EB1F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 Target</w:t>
                  </w:r>
                </w:p>
              </w:tc>
              <w:tc>
                <w:tcPr>
                  <w:tcW w:w="1654" w:type="dxa"/>
                  <w:shd w:val="clear" w:color="auto" w:fill="0070C0"/>
                </w:tcPr>
                <w:p w14:paraId="6BCEFA9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 Target</w:t>
                  </w:r>
                </w:p>
              </w:tc>
              <w:tc>
                <w:tcPr>
                  <w:tcW w:w="1654" w:type="dxa"/>
                  <w:shd w:val="clear" w:color="auto" w:fill="0070C0"/>
                </w:tcPr>
                <w:p w14:paraId="7E6F8DB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 Target</w:t>
                  </w:r>
                </w:p>
              </w:tc>
            </w:tr>
            <w:tr w:rsidR="00DB05F5" w:rsidRPr="005300D1" w14:paraId="174C5C3C" w14:textId="77777777" w:rsidTr="0030331A">
              <w:trPr>
                <w:trHeight w:val="203"/>
                <w:jc w:val="center"/>
              </w:trPr>
              <w:tc>
                <w:tcPr>
                  <w:tcW w:w="1653" w:type="dxa"/>
                  <w:vAlign w:val="center"/>
                </w:tcPr>
                <w:p w14:paraId="34579326"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1EB4E9E1"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1D7D24B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64F77C3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On-track</w:t>
                  </w:r>
                </w:p>
              </w:tc>
              <w:tc>
                <w:tcPr>
                  <w:tcW w:w="1654" w:type="dxa"/>
                  <w:vAlign w:val="center"/>
                </w:tcPr>
                <w:p w14:paraId="0565391A"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Complete</w:t>
                  </w:r>
                </w:p>
              </w:tc>
            </w:tr>
          </w:tbl>
          <w:p w14:paraId="677B2FB4" w14:textId="77777777" w:rsidR="00DB05F5" w:rsidRPr="00342FCA" w:rsidRDefault="00DB05F5" w:rsidP="0030331A">
            <w:pPr>
              <w:pStyle w:val="Bodycopy"/>
              <w:spacing w:after="0"/>
              <w:jc w:val="center"/>
              <w:rPr>
                <w:i/>
                <w:iCs/>
                <w:color w:val="404040" w:themeColor="text1" w:themeTint="BF"/>
              </w:rPr>
            </w:pPr>
            <w:r>
              <w:rPr>
                <w:rStyle w:val="SubtleEmphasis"/>
              </w:rPr>
              <w:t xml:space="preserve">                                                                                                                                                                                                                                                                                                                                                                                                                                                                                                                                                                                                                                                                                                                                                                                                                                                                                                                                                                                                                                                                                                                                                                                                                                                                                                                                                                                                                                                                                                                                                                                                                                                                                                                                                                                                                                                                                                                                                                                                                                                                                                                                                                                                                                                                                                                                                                                                                                                                                                                                                                                                                                                                                                                                                                                                                                                                                                                                                                                                                                                                                                                                                                                                                                                                                                                                                                                                                                                                                                                                                                                                                                                                                                                                                                                                                                                                                                                                                                                                                                                                                                                                                                                                                                                                                                                                                                                                                                                                                                                                                                                                                                                                                                                                                                                                                                                                                                                                                                                                                                                                                                                                                                                                                                                                                                                                                                                                                                                                                                                                                                                                                                                                                                                                                                                                                                                                                                                                                                                                                                                                                                                                                                                                                                                                                                                                                                                                                                                                                                                                                                                                                                                                                                                                                                                                                                                                                                                                                                                                                                                                                                                                                                                                                                                                                                                                                                                                                                                                                                                                                                                                                                                                                                                                                                                                                                                                                                                                                                                                                                                                                                                                                                                                                                                                                                                                                                                                                                                                                                                                                                                                                                                                                                                                                                                                                                                                                                                                                                                                                                                                                                                                                                                                                                                                                                                                                                                                                                                                                                                                                                                                                                                                                                                                                                                                                                                                                                                                                                                                                                                                                                                                                                                                                                                                                                                                                                                                                                                                                                                                                                                                                                                                                                                                                                                                                                                                                                                                                                                                                                                                                                                                                                                                                                                                                                                                                                                                                                                                                                                                                                                                                                                                                                                                                                                                                                                                                                                                                                                                                                                                                                                                                                                                                                                                                                                                                                                                                                                                                                                                                                                                                                                                                                                                                                                                                                                                                                                                                                                                                                                                                                                                                                                                                                                                                                                                                                                                                                                                                                                                                                                                                                                                                                                                                                                                                                                                                                                                                                                                                                                                                                                                                                                                                                                                                                                                                                                                                                                                                                                                                                                                                                                                                                                                                                                                                                                                                                                                                                                                                                                                                                                          </w:t>
            </w:r>
          </w:p>
        </w:tc>
      </w:tr>
      <w:tr w:rsidR="00DB05F5" w14:paraId="1E7A8FED" w14:textId="77777777" w:rsidTr="0030331A">
        <w:trPr>
          <w:trHeight w:val="373"/>
          <w:jc w:val="center"/>
        </w:trPr>
        <w:tc>
          <w:tcPr>
            <w:tcW w:w="9730" w:type="dxa"/>
            <w:gridSpan w:val="2"/>
            <w:shd w:val="clear" w:color="auto" w:fill="595959" w:themeFill="text1" w:themeFillTint="A6"/>
            <w:vAlign w:val="center"/>
          </w:tcPr>
          <w:p w14:paraId="26FEF7F1" w14:textId="77777777" w:rsidR="00DB05F5" w:rsidRPr="00836BE4" w:rsidRDefault="00DB05F5" w:rsidP="0030331A">
            <w:pPr>
              <w:pStyle w:val="Bodycopy"/>
              <w:spacing w:after="0"/>
              <w:jc w:val="center"/>
              <w:rPr>
                <w:color w:val="FFFFFF" w:themeColor="background1"/>
              </w:rPr>
            </w:pPr>
            <w:r w:rsidRPr="00836BE4">
              <w:rPr>
                <w:color w:val="FFFFFF" w:themeColor="background1"/>
              </w:rPr>
              <w:t>Key Activities and Processes</w:t>
            </w:r>
          </w:p>
        </w:tc>
      </w:tr>
      <w:tr w:rsidR="00DB05F5" w14:paraId="79906A4F" w14:textId="77777777" w:rsidTr="0030331A">
        <w:trPr>
          <w:trHeight w:val="373"/>
          <w:jc w:val="center"/>
        </w:trPr>
        <w:tc>
          <w:tcPr>
            <w:tcW w:w="9730" w:type="dxa"/>
            <w:gridSpan w:val="2"/>
            <w:vAlign w:val="center"/>
          </w:tcPr>
          <w:p w14:paraId="5EF0337D" w14:textId="77777777" w:rsidR="00DB05F5" w:rsidRDefault="00DB05F5" w:rsidP="0030331A">
            <w:pPr>
              <w:pStyle w:val="Bodycopy"/>
              <w:spacing w:after="0"/>
              <w:jc w:val="center"/>
            </w:pPr>
          </w:p>
          <w:p w14:paraId="3FF42BAF" w14:textId="77777777" w:rsidR="00DB05F5" w:rsidRDefault="00DB05F5" w:rsidP="00D23FD0">
            <w:pPr>
              <w:pStyle w:val="Bodycopy"/>
              <w:numPr>
                <w:ilvl w:val="0"/>
                <w:numId w:val="40"/>
              </w:numPr>
              <w:spacing w:after="0"/>
            </w:pPr>
            <w:r>
              <w:t>Use of hydro-excavator, which allows staff to work on assets live without interruption</w:t>
            </w:r>
          </w:p>
          <w:p w14:paraId="153CBA49" w14:textId="77777777" w:rsidR="00DB05F5" w:rsidRDefault="00DB05F5" w:rsidP="00D23FD0">
            <w:pPr>
              <w:pStyle w:val="Bodycopy"/>
              <w:numPr>
                <w:ilvl w:val="0"/>
                <w:numId w:val="40"/>
              </w:numPr>
              <w:spacing w:after="0"/>
            </w:pPr>
            <w:r>
              <w:t>Use of Wimbledon Heights tank and new valves to minimise areas of outage</w:t>
            </w:r>
          </w:p>
          <w:p w14:paraId="55C33099" w14:textId="77777777" w:rsidR="00DB05F5" w:rsidRDefault="00DB05F5" w:rsidP="00D23FD0">
            <w:pPr>
              <w:pStyle w:val="Bodycopy"/>
              <w:numPr>
                <w:ilvl w:val="0"/>
                <w:numId w:val="40"/>
              </w:numPr>
              <w:spacing w:after="0"/>
            </w:pPr>
            <w:r>
              <w:t>Provision of 24/7 operations and customer contact centre</w:t>
            </w:r>
          </w:p>
          <w:p w14:paraId="3C2C529F" w14:textId="77777777" w:rsidR="00DB05F5" w:rsidRDefault="00DB05F5" w:rsidP="00D23FD0">
            <w:pPr>
              <w:pStyle w:val="Bodycopy"/>
              <w:numPr>
                <w:ilvl w:val="0"/>
                <w:numId w:val="40"/>
              </w:numPr>
              <w:spacing w:after="0"/>
            </w:pPr>
            <w:r>
              <w:t>Regular renewal programs and asset condition assessment.</w:t>
            </w:r>
          </w:p>
          <w:p w14:paraId="0B6A6CF7" w14:textId="77777777" w:rsidR="00DB05F5" w:rsidRDefault="00DB05F5" w:rsidP="0030331A">
            <w:pPr>
              <w:pStyle w:val="Bodycopy"/>
              <w:spacing w:after="0"/>
            </w:pPr>
          </w:p>
          <w:p w14:paraId="0CE2F2FC" w14:textId="77777777" w:rsidR="00DB05F5" w:rsidRDefault="00DB05F5" w:rsidP="0030331A">
            <w:pPr>
              <w:pStyle w:val="Bodycopy"/>
              <w:spacing w:after="0"/>
            </w:pPr>
          </w:p>
        </w:tc>
      </w:tr>
    </w:tbl>
    <w:p w14:paraId="320CFC42" w14:textId="08AE968C" w:rsidR="008774F9" w:rsidRDefault="008774F9"/>
    <w:tbl>
      <w:tblPr>
        <w:tblStyle w:val="TableGrid"/>
        <w:tblW w:w="0" w:type="auto"/>
        <w:jc w:val="center"/>
        <w:tblLook w:val="04A0" w:firstRow="1" w:lastRow="0" w:firstColumn="1" w:lastColumn="0" w:noHBand="0" w:noVBand="1"/>
      </w:tblPr>
      <w:tblGrid>
        <w:gridCol w:w="2433"/>
        <w:gridCol w:w="7359"/>
      </w:tblGrid>
      <w:tr w:rsidR="00DB05F5" w14:paraId="5ABA699A" w14:textId="77777777" w:rsidTr="00E5042B">
        <w:trPr>
          <w:trHeight w:val="373"/>
          <w:jc w:val="center"/>
        </w:trPr>
        <w:tc>
          <w:tcPr>
            <w:tcW w:w="9730" w:type="dxa"/>
            <w:gridSpan w:val="2"/>
            <w:shd w:val="clear" w:color="auto" w:fill="0070C0"/>
            <w:vAlign w:val="center"/>
          </w:tcPr>
          <w:p w14:paraId="4B67732D" w14:textId="7669B5AD" w:rsidR="00DB05F5" w:rsidRPr="00BB048E" w:rsidRDefault="00DB05F5" w:rsidP="0030331A">
            <w:pPr>
              <w:pStyle w:val="Bodycopy"/>
              <w:spacing w:after="0"/>
              <w:jc w:val="center"/>
              <w:rPr>
                <w:color w:val="FFFFFF" w:themeColor="background1"/>
                <w:sz w:val="24"/>
                <w:szCs w:val="24"/>
              </w:rPr>
            </w:pPr>
            <w:r>
              <w:lastRenderedPageBreak/>
              <w:br w:type="page"/>
            </w:r>
            <w:r>
              <w:rPr>
                <w:color w:val="FFFFFF" w:themeColor="background1"/>
                <w:sz w:val="24"/>
                <w:szCs w:val="24"/>
              </w:rPr>
              <w:t>O</w:t>
            </w:r>
            <w:r w:rsidRPr="00BB048E">
              <w:rPr>
                <w:color w:val="FFFFFF" w:themeColor="background1"/>
                <w:sz w:val="24"/>
                <w:szCs w:val="24"/>
              </w:rPr>
              <w:t>utcome #</w:t>
            </w:r>
            <w:r>
              <w:rPr>
                <w:color w:val="FFFFFF" w:themeColor="background1"/>
                <w:sz w:val="24"/>
                <w:szCs w:val="24"/>
              </w:rPr>
              <w:t>5</w:t>
            </w:r>
            <w:r w:rsidRPr="00BB048E">
              <w:rPr>
                <w:color w:val="FFFFFF" w:themeColor="background1"/>
                <w:sz w:val="24"/>
                <w:szCs w:val="24"/>
              </w:rPr>
              <w:t xml:space="preserve"> - “</w:t>
            </w:r>
            <w:r>
              <w:rPr>
                <w:color w:val="FFFFFF" w:themeColor="background1"/>
                <w:sz w:val="24"/>
                <w:szCs w:val="24"/>
              </w:rPr>
              <w:t>B</w:t>
            </w:r>
            <w:r w:rsidRPr="00342FCA">
              <w:rPr>
                <w:color w:val="FFFFFF" w:themeColor="background1"/>
                <w:sz w:val="24"/>
                <w:szCs w:val="24"/>
              </w:rPr>
              <w:t>e there when I need you</w:t>
            </w:r>
            <w:r w:rsidRPr="00BB048E">
              <w:rPr>
                <w:color w:val="FFFFFF" w:themeColor="background1"/>
                <w:sz w:val="24"/>
                <w:szCs w:val="24"/>
              </w:rPr>
              <w:t>”</w:t>
            </w:r>
          </w:p>
        </w:tc>
      </w:tr>
      <w:tr w:rsidR="00DB05F5" w14:paraId="73AA8AA5" w14:textId="77777777" w:rsidTr="0030331A">
        <w:trPr>
          <w:trHeight w:val="373"/>
          <w:jc w:val="center"/>
        </w:trPr>
        <w:tc>
          <w:tcPr>
            <w:tcW w:w="2371" w:type="dxa"/>
            <w:vAlign w:val="center"/>
          </w:tcPr>
          <w:p w14:paraId="3C721422" w14:textId="77777777" w:rsidR="00DB05F5" w:rsidRDefault="00DB05F5" w:rsidP="0030331A">
            <w:pPr>
              <w:pStyle w:val="Bodycopy"/>
              <w:spacing w:after="0"/>
            </w:pPr>
            <w:r>
              <w:t>Why is this important?</w:t>
            </w:r>
          </w:p>
          <w:p w14:paraId="7F7B385C" w14:textId="77777777" w:rsidR="00DB05F5" w:rsidRDefault="00DB05F5" w:rsidP="0030331A">
            <w:pPr>
              <w:pStyle w:val="Bodycopy"/>
              <w:spacing w:after="0"/>
            </w:pPr>
          </w:p>
          <w:p w14:paraId="352E23B9" w14:textId="178DD627" w:rsidR="00DB05F5" w:rsidRDefault="00457AC3" w:rsidP="0030331A">
            <w:pPr>
              <w:pStyle w:val="Bodycopy"/>
              <w:spacing w:after="0"/>
            </w:pPr>
            <w:r>
              <w:object w:dxaOrig="13275" w:dyaOrig="13215" w14:anchorId="2C761403">
                <v:shape id="_x0000_i1029" type="#_x0000_t75" style="width:110.85pt;height:110.35pt" o:ole="">
                  <v:imagedata r:id="rId60" o:title=""/>
                </v:shape>
                <o:OLEObject Type="Embed" ProgID="PBrush" ShapeID="_x0000_i1029" DrawAspect="Content" ObjectID="_1726037816" r:id="rId61"/>
              </w:object>
            </w:r>
          </w:p>
          <w:p w14:paraId="461D4540" w14:textId="77777777" w:rsidR="00DB05F5" w:rsidRDefault="00DB05F5" w:rsidP="0030331A">
            <w:pPr>
              <w:pStyle w:val="Bodycopy"/>
              <w:spacing w:after="0"/>
            </w:pPr>
          </w:p>
          <w:p w14:paraId="6BF6884E" w14:textId="77777777" w:rsidR="00DB05F5" w:rsidRDefault="00DB05F5" w:rsidP="0030331A">
            <w:pPr>
              <w:pStyle w:val="Bodycopy"/>
              <w:spacing w:after="0"/>
            </w:pPr>
          </w:p>
        </w:tc>
        <w:tc>
          <w:tcPr>
            <w:tcW w:w="7359" w:type="dxa"/>
            <w:vAlign w:val="center"/>
          </w:tcPr>
          <w:p w14:paraId="6BD8134A" w14:textId="77777777" w:rsidR="00DB05F5" w:rsidRDefault="00DB05F5" w:rsidP="00D23FD0">
            <w:pPr>
              <w:pStyle w:val="Bodycopy"/>
              <w:numPr>
                <w:ilvl w:val="0"/>
                <w:numId w:val="41"/>
              </w:numPr>
              <w:spacing w:after="0"/>
            </w:pPr>
            <w:r>
              <w:t>Customers rated ‘average response time to bursts and leaks’ as the second most meaningful performance indicator for Westernport Water (42%).</w:t>
            </w:r>
          </w:p>
          <w:p w14:paraId="5B6900EE" w14:textId="77777777" w:rsidR="00DB05F5" w:rsidRDefault="00DB05F5" w:rsidP="0030331A">
            <w:pPr>
              <w:pStyle w:val="Bodycopy"/>
              <w:spacing w:after="0"/>
              <w:ind w:left="360"/>
            </w:pPr>
          </w:p>
          <w:p w14:paraId="66559ED3" w14:textId="77777777" w:rsidR="00DB05F5" w:rsidRDefault="00DB05F5" w:rsidP="00D23FD0">
            <w:pPr>
              <w:pStyle w:val="Bodycopy"/>
              <w:numPr>
                <w:ilvl w:val="0"/>
                <w:numId w:val="41"/>
              </w:numPr>
              <w:spacing w:after="0"/>
            </w:pPr>
            <w:r>
              <w:t xml:space="preserve">Total customer complaints were included as a meaningful measure for 20% of customers. </w:t>
            </w:r>
          </w:p>
          <w:p w14:paraId="7DBAE1DC" w14:textId="77777777" w:rsidR="00DB05F5" w:rsidRDefault="00DB05F5" w:rsidP="0030331A">
            <w:pPr>
              <w:pStyle w:val="Bodycopy"/>
              <w:spacing w:after="0"/>
              <w:ind w:left="360"/>
            </w:pPr>
          </w:p>
          <w:p w14:paraId="0577B3A1" w14:textId="77777777" w:rsidR="00DB05F5" w:rsidRDefault="00DB05F5" w:rsidP="00D23FD0">
            <w:pPr>
              <w:pStyle w:val="Bodycopy"/>
              <w:numPr>
                <w:ilvl w:val="0"/>
                <w:numId w:val="41"/>
              </w:numPr>
              <w:spacing w:after="0"/>
            </w:pPr>
            <w:r>
              <w:t xml:space="preserve">‘Provides friendly and efficiency customer service’ was rated 84/100 for importance by customers. </w:t>
            </w:r>
          </w:p>
          <w:p w14:paraId="5C32E0F5" w14:textId="77777777" w:rsidR="00DB05F5" w:rsidRDefault="00DB05F5" w:rsidP="0030331A">
            <w:pPr>
              <w:pStyle w:val="Bodycopy"/>
              <w:spacing w:after="0"/>
              <w:ind w:left="360"/>
            </w:pPr>
          </w:p>
          <w:p w14:paraId="26ECFD0F" w14:textId="77777777" w:rsidR="00DB05F5" w:rsidRDefault="00DB05F5" w:rsidP="00D23FD0">
            <w:pPr>
              <w:pStyle w:val="Bodycopy"/>
              <w:numPr>
                <w:ilvl w:val="0"/>
                <w:numId w:val="41"/>
              </w:numPr>
              <w:spacing w:after="0"/>
            </w:pPr>
            <w:r>
              <w:t>Customers believed that customer service response times were very good and would be willing to divert resources elsewhere. Only 7% of customers believed average time to answer was a meaningful measure of performance. This has therefore been removed as a KPI and replaced with the Commission’s customer experience quality assurance measure.</w:t>
            </w:r>
            <w:r w:rsidRPr="0037177C">
              <w:t xml:space="preserve"> </w:t>
            </w:r>
          </w:p>
          <w:p w14:paraId="6CB4EB0F" w14:textId="77777777" w:rsidR="00DB05F5" w:rsidRDefault="00DB05F5" w:rsidP="0030331A">
            <w:pPr>
              <w:pStyle w:val="Bodycopy"/>
              <w:spacing w:after="0"/>
              <w:jc w:val="center"/>
            </w:pPr>
          </w:p>
        </w:tc>
      </w:tr>
      <w:tr w:rsidR="00DB05F5" w14:paraId="3C14F843" w14:textId="77777777" w:rsidTr="0030331A">
        <w:trPr>
          <w:trHeight w:val="373"/>
          <w:jc w:val="center"/>
        </w:trPr>
        <w:tc>
          <w:tcPr>
            <w:tcW w:w="9730" w:type="dxa"/>
            <w:gridSpan w:val="2"/>
            <w:shd w:val="clear" w:color="auto" w:fill="595959" w:themeFill="text1" w:themeFillTint="A6"/>
            <w:vAlign w:val="center"/>
          </w:tcPr>
          <w:p w14:paraId="7095C0DE" w14:textId="77777777" w:rsidR="00DB05F5" w:rsidRDefault="00DB05F5" w:rsidP="0030331A">
            <w:pPr>
              <w:pStyle w:val="Bodycopy"/>
              <w:spacing w:after="0"/>
              <w:jc w:val="center"/>
            </w:pPr>
            <w:r>
              <w:rPr>
                <w:color w:val="FFFFFF" w:themeColor="background1"/>
              </w:rPr>
              <w:t>Measures, Targets and Key Projects</w:t>
            </w:r>
          </w:p>
        </w:tc>
      </w:tr>
      <w:tr w:rsidR="00DB05F5" w14:paraId="4B122AD4" w14:textId="77777777" w:rsidTr="0030331A">
        <w:trPr>
          <w:trHeight w:val="373"/>
          <w:jc w:val="center"/>
        </w:trPr>
        <w:tc>
          <w:tcPr>
            <w:tcW w:w="9730" w:type="dxa"/>
            <w:gridSpan w:val="2"/>
            <w:vAlign w:val="center"/>
          </w:tcPr>
          <w:p w14:paraId="0B8506AC" w14:textId="77777777" w:rsidR="00DB05F5" w:rsidRDefault="00DB05F5" w:rsidP="0030331A">
            <w:pPr>
              <w:pStyle w:val="Bodycopy"/>
              <w:spacing w:after="0"/>
              <w:jc w:val="center"/>
            </w:pPr>
          </w:p>
          <w:p w14:paraId="095DB048" w14:textId="77777777" w:rsidR="00DB05F5" w:rsidRDefault="00DB05F5" w:rsidP="0030331A">
            <w:pPr>
              <w:jc w:val="center"/>
              <w:rPr>
                <w:rStyle w:val="SubtleEmphasis"/>
                <w:b/>
                <w:bCs/>
                <w:i w:val="0"/>
                <w:iCs w:val="0"/>
                <w:sz w:val="20"/>
                <w:szCs w:val="20"/>
              </w:rPr>
            </w:pPr>
            <w:r w:rsidRPr="00402C5E">
              <w:rPr>
                <w:rStyle w:val="SubtleEmphasis"/>
                <w:b/>
                <w:bCs/>
                <w:sz w:val="20"/>
                <w:szCs w:val="20"/>
              </w:rPr>
              <w:t xml:space="preserve">KPI 1 </w:t>
            </w:r>
            <w:r>
              <w:rPr>
                <w:rStyle w:val="SubtleEmphasis"/>
                <w:b/>
                <w:bCs/>
                <w:sz w:val="20"/>
                <w:szCs w:val="20"/>
              </w:rPr>
              <w:t xml:space="preserve">Reduced </w:t>
            </w:r>
            <w:r w:rsidRPr="00402C5E">
              <w:rPr>
                <w:rStyle w:val="SubtleEmphasis"/>
                <w:b/>
                <w:bCs/>
                <w:sz w:val="20"/>
                <w:szCs w:val="20"/>
              </w:rPr>
              <w:t>Total Number of Customer Complaints (Per 100 Customers) (Per Annum)</w:t>
            </w:r>
          </w:p>
          <w:p w14:paraId="6A406BAE" w14:textId="77777777" w:rsidR="00DB05F5" w:rsidRPr="00402C5E" w:rsidRDefault="00DB05F5" w:rsidP="0030331A">
            <w:pPr>
              <w:jc w:val="center"/>
              <w:rPr>
                <w:rStyle w:val="SubtleEmphasis"/>
                <w:b/>
                <w:bCs/>
                <w:i w:val="0"/>
                <w:iCs w:val="0"/>
                <w:sz w:val="20"/>
                <w:szCs w:val="20"/>
              </w:rPr>
            </w:pPr>
          </w:p>
          <w:tbl>
            <w:tblPr>
              <w:tblStyle w:val="TableGrid"/>
              <w:tblW w:w="0" w:type="auto"/>
              <w:jc w:val="center"/>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12256A30" w14:textId="77777777" w:rsidTr="00E5042B">
              <w:trPr>
                <w:jc w:val="center"/>
              </w:trPr>
              <w:tc>
                <w:tcPr>
                  <w:tcW w:w="901" w:type="dxa"/>
                  <w:shd w:val="clear" w:color="auto" w:fill="0070C0"/>
                </w:tcPr>
                <w:p w14:paraId="446FF4E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161279E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5DDBCA7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53F41E5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573DA06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723FD90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167699B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5EF310B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2DD5082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60A6D1E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7ACF6FE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030584E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05C784F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245517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485379F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457A122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771748D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351744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76E6DFD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5506066C" w14:textId="77777777" w:rsidTr="0030331A">
              <w:trPr>
                <w:trHeight w:val="437"/>
                <w:jc w:val="center"/>
              </w:trPr>
              <w:tc>
                <w:tcPr>
                  <w:tcW w:w="901" w:type="dxa"/>
                  <w:vAlign w:val="center"/>
                </w:tcPr>
                <w:p w14:paraId="40676052"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0.40</w:t>
                  </w:r>
                </w:p>
              </w:tc>
              <w:tc>
                <w:tcPr>
                  <w:tcW w:w="901" w:type="dxa"/>
                  <w:vAlign w:val="center"/>
                </w:tcPr>
                <w:p w14:paraId="58E6FC0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0.21</w:t>
                  </w:r>
                </w:p>
              </w:tc>
              <w:tc>
                <w:tcPr>
                  <w:tcW w:w="901" w:type="dxa"/>
                  <w:vAlign w:val="center"/>
                </w:tcPr>
                <w:p w14:paraId="3060B63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1.18</w:t>
                  </w:r>
                </w:p>
              </w:tc>
              <w:tc>
                <w:tcPr>
                  <w:tcW w:w="901" w:type="dxa"/>
                  <w:vAlign w:val="center"/>
                </w:tcPr>
                <w:p w14:paraId="093B7C5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0.45</w:t>
                  </w:r>
                </w:p>
              </w:tc>
              <w:tc>
                <w:tcPr>
                  <w:tcW w:w="902" w:type="dxa"/>
                  <w:shd w:val="clear" w:color="auto" w:fill="FFFFFF" w:themeFill="background1"/>
                  <w:vAlign w:val="center"/>
                </w:tcPr>
                <w:p w14:paraId="4A1D7144"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NA</w:t>
                  </w:r>
                </w:p>
              </w:tc>
              <w:tc>
                <w:tcPr>
                  <w:tcW w:w="902" w:type="dxa"/>
                  <w:vAlign w:val="center"/>
                </w:tcPr>
                <w:p w14:paraId="668F13DE"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&lt;0.6</w:t>
                  </w:r>
                </w:p>
              </w:tc>
              <w:tc>
                <w:tcPr>
                  <w:tcW w:w="902" w:type="dxa"/>
                  <w:vAlign w:val="center"/>
                </w:tcPr>
                <w:p w14:paraId="19FA2782"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&lt;0.6</w:t>
                  </w:r>
                </w:p>
              </w:tc>
              <w:tc>
                <w:tcPr>
                  <w:tcW w:w="902" w:type="dxa"/>
                  <w:vAlign w:val="center"/>
                </w:tcPr>
                <w:p w14:paraId="2CCA635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&lt;0.6</w:t>
                  </w:r>
                </w:p>
              </w:tc>
              <w:tc>
                <w:tcPr>
                  <w:tcW w:w="902" w:type="dxa"/>
                  <w:vAlign w:val="center"/>
                </w:tcPr>
                <w:p w14:paraId="6B52EF61"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&lt;0.6</w:t>
                  </w:r>
                </w:p>
              </w:tc>
              <w:tc>
                <w:tcPr>
                  <w:tcW w:w="902" w:type="dxa"/>
                  <w:vAlign w:val="center"/>
                </w:tcPr>
                <w:p w14:paraId="67B63B18"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&lt;0.6</w:t>
                  </w:r>
                </w:p>
              </w:tc>
            </w:tr>
          </w:tbl>
          <w:p w14:paraId="63313CFE" w14:textId="77777777" w:rsidR="00DB05F5" w:rsidRDefault="00DB05F5" w:rsidP="0030331A">
            <w:pPr>
              <w:pStyle w:val="Bodycopy"/>
              <w:spacing w:after="0"/>
              <w:jc w:val="center"/>
            </w:pPr>
          </w:p>
          <w:p w14:paraId="72FDBB5B" w14:textId="77777777" w:rsidR="00DB05F5" w:rsidRPr="00AD02D2"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sidRPr="00827022">
              <w:rPr>
                <w:rStyle w:val="SubtleEmphasis"/>
                <w:sz w:val="20"/>
                <w:szCs w:val="20"/>
              </w:rPr>
              <w:t xml:space="preserve">Based on </w:t>
            </w:r>
            <w:r>
              <w:rPr>
                <w:rStyle w:val="SubtleEmphasis"/>
                <w:sz w:val="20"/>
                <w:szCs w:val="20"/>
              </w:rPr>
              <w:t xml:space="preserve">the </w:t>
            </w:r>
            <w:r w:rsidRPr="00827022">
              <w:rPr>
                <w:rStyle w:val="SubtleEmphasis"/>
                <w:sz w:val="20"/>
                <w:szCs w:val="20"/>
              </w:rPr>
              <w:t xml:space="preserve">ESC’s 2020-21 Water Performance Report, the </w:t>
            </w:r>
            <w:r>
              <w:rPr>
                <w:rStyle w:val="SubtleEmphasis"/>
                <w:sz w:val="20"/>
                <w:szCs w:val="20"/>
              </w:rPr>
              <w:t>target is reflective of the seventh best water corporation in Victoria (out of 16) for total customer complaints. The target also represents half of the number of complaints that were received in 2020-21.</w:t>
            </w:r>
          </w:p>
          <w:p w14:paraId="0B097F28" w14:textId="77777777" w:rsidR="00DB05F5" w:rsidRDefault="00DB05F5" w:rsidP="0030331A">
            <w:pPr>
              <w:pStyle w:val="Bodycopy"/>
              <w:spacing w:after="0"/>
              <w:jc w:val="center"/>
            </w:pPr>
          </w:p>
          <w:p w14:paraId="065FE6FE" w14:textId="77777777" w:rsidR="00DB05F5" w:rsidRDefault="00DB05F5" w:rsidP="0030331A">
            <w:pPr>
              <w:jc w:val="center"/>
              <w:rPr>
                <w:rStyle w:val="SubtleEmphasis"/>
                <w:b/>
                <w:bCs/>
                <w:i w:val="0"/>
                <w:iCs w:val="0"/>
                <w:sz w:val="20"/>
                <w:szCs w:val="20"/>
              </w:rPr>
            </w:pPr>
            <w:r w:rsidRPr="008205EB">
              <w:rPr>
                <w:rStyle w:val="SubtleEmphasis"/>
                <w:b/>
                <w:bCs/>
                <w:sz w:val="20"/>
                <w:szCs w:val="20"/>
              </w:rPr>
              <w:t xml:space="preserve">KPI 2 </w:t>
            </w:r>
            <w:r>
              <w:rPr>
                <w:rStyle w:val="SubtleEmphasis"/>
                <w:b/>
                <w:bCs/>
                <w:sz w:val="20"/>
                <w:szCs w:val="20"/>
              </w:rPr>
              <w:t xml:space="preserve">Maintain </w:t>
            </w:r>
            <w:r w:rsidRPr="008205EB">
              <w:rPr>
                <w:rStyle w:val="SubtleEmphasis"/>
                <w:b/>
                <w:bCs/>
                <w:sz w:val="20"/>
                <w:szCs w:val="20"/>
              </w:rPr>
              <w:t>Response Time</w:t>
            </w:r>
            <w:r>
              <w:rPr>
                <w:rStyle w:val="SubtleEmphasis"/>
                <w:b/>
                <w:bCs/>
                <w:sz w:val="20"/>
                <w:szCs w:val="20"/>
              </w:rPr>
              <w:t>s</w:t>
            </w:r>
            <w:r w:rsidRPr="008205EB">
              <w:rPr>
                <w:rStyle w:val="SubtleEmphasis"/>
                <w:b/>
                <w:bCs/>
                <w:sz w:val="20"/>
                <w:szCs w:val="20"/>
              </w:rPr>
              <w:t xml:space="preserve"> to Water Busts and Leaks (Priority 1 &amp; 2 - Minutes)</w:t>
            </w:r>
          </w:p>
          <w:p w14:paraId="282D605D" w14:textId="77777777" w:rsidR="00DB05F5" w:rsidRPr="00402C5E" w:rsidRDefault="00DB05F5" w:rsidP="0030331A">
            <w:pPr>
              <w:jc w:val="center"/>
              <w:rPr>
                <w:rStyle w:val="SubtleEmphasis"/>
                <w:b/>
                <w:bCs/>
                <w:i w:val="0"/>
                <w:iCs w:val="0"/>
                <w:sz w:val="20"/>
                <w:szCs w:val="20"/>
              </w:rPr>
            </w:pPr>
          </w:p>
          <w:tbl>
            <w:tblPr>
              <w:tblStyle w:val="TableGrid"/>
              <w:tblW w:w="0" w:type="auto"/>
              <w:jc w:val="center"/>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416C596D" w14:textId="77777777" w:rsidTr="00E5042B">
              <w:trPr>
                <w:jc w:val="center"/>
              </w:trPr>
              <w:tc>
                <w:tcPr>
                  <w:tcW w:w="901" w:type="dxa"/>
                  <w:shd w:val="clear" w:color="auto" w:fill="0070C0"/>
                </w:tcPr>
                <w:p w14:paraId="6FD68B3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14A7254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6B4EEBE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4DBC596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4DBE9AA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244021D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4B5FADF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30A0D92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25B7AEDF"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12BC649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606C154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2D791A8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19FAE5A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4948741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7B9A299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643B39A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4F1FE92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163F5D9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17F587E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4661CC9C" w14:textId="77777777" w:rsidTr="0030331A">
              <w:trPr>
                <w:trHeight w:val="437"/>
                <w:jc w:val="center"/>
              </w:trPr>
              <w:tc>
                <w:tcPr>
                  <w:tcW w:w="901" w:type="dxa"/>
                  <w:vAlign w:val="center"/>
                </w:tcPr>
                <w:p w14:paraId="74AF8BA0"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2.0</w:t>
                  </w:r>
                  <w:r w:rsidRPr="005300D1">
                    <w:rPr>
                      <w:rFonts w:ascii="Arial" w:hAnsi="Arial" w:cs="Arial"/>
                      <w:sz w:val="18"/>
                      <w:szCs w:val="18"/>
                    </w:rPr>
                    <w:br/>
                    <w:t>40.4</w:t>
                  </w:r>
                </w:p>
              </w:tc>
              <w:tc>
                <w:tcPr>
                  <w:tcW w:w="901" w:type="dxa"/>
                  <w:vAlign w:val="center"/>
                </w:tcPr>
                <w:p w14:paraId="0D8C81F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w:t>
                  </w:r>
                  <w:r w:rsidRPr="005300D1">
                    <w:rPr>
                      <w:rFonts w:ascii="Arial" w:hAnsi="Arial" w:cs="Arial"/>
                      <w:sz w:val="18"/>
                      <w:szCs w:val="18"/>
                    </w:rPr>
                    <w:br/>
                    <w:t>30.7</w:t>
                  </w:r>
                </w:p>
              </w:tc>
              <w:tc>
                <w:tcPr>
                  <w:tcW w:w="901" w:type="dxa"/>
                  <w:vAlign w:val="center"/>
                </w:tcPr>
                <w:p w14:paraId="6261EE7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0</w:t>
                  </w:r>
                  <w:r w:rsidRPr="005300D1">
                    <w:rPr>
                      <w:rFonts w:ascii="Arial" w:hAnsi="Arial" w:cs="Arial"/>
                      <w:sz w:val="18"/>
                      <w:szCs w:val="18"/>
                    </w:rPr>
                    <w:br/>
                    <w:t>34.8</w:t>
                  </w:r>
                </w:p>
              </w:tc>
              <w:tc>
                <w:tcPr>
                  <w:tcW w:w="901" w:type="dxa"/>
                  <w:vAlign w:val="center"/>
                </w:tcPr>
                <w:p w14:paraId="620624FE" w14:textId="77777777" w:rsidR="00DB05F5" w:rsidRPr="005300D1" w:rsidRDefault="00DB05F5" w:rsidP="0030331A">
                  <w:pPr>
                    <w:jc w:val="center"/>
                    <w:rPr>
                      <w:rFonts w:ascii="Arial" w:hAnsi="Arial" w:cs="Arial"/>
                      <w:sz w:val="18"/>
                      <w:szCs w:val="18"/>
                      <w:highlight w:val="yellow"/>
                    </w:rPr>
                  </w:pPr>
                  <w:r w:rsidRPr="005300D1">
                    <w:rPr>
                      <w:rFonts w:ascii="Arial" w:hAnsi="Arial" w:cs="Arial"/>
                      <w:sz w:val="18"/>
                      <w:szCs w:val="18"/>
                    </w:rPr>
                    <w:t>1</w:t>
                  </w:r>
                  <w:r w:rsidRPr="005300D1">
                    <w:rPr>
                      <w:rFonts w:ascii="Arial" w:hAnsi="Arial" w:cs="Arial"/>
                      <w:sz w:val="18"/>
                      <w:szCs w:val="18"/>
                    </w:rPr>
                    <w:br/>
                    <w:t>64.1</w:t>
                  </w:r>
                </w:p>
              </w:tc>
              <w:tc>
                <w:tcPr>
                  <w:tcW w:w="902" w:type="dxa"/>
                  <w:shd w:val="clear" w:color="auto" w:fill="FFFFFF" w:themeFill="background1"/>
                  <w:vAlign w:val="center"/>
                </w:tcPr>
                <w:p w14:paraId="20C61558" w14:textId="77777777" w:rsidR="00DB05F5" w:rsidRPr="005300D1" w:rsidRDefault="00DB05F5" w:rsidP="0030331A">
                  <w:pPr>
                    <w:jc w:val="center"/>
                    <w:rPr>
                      <w:rFonts w:ascii="Arial" w:hAnsi="Arial" w:cs="Arial"/>
                      <w:sz w:val="18"/>
                      <w:szCs w:val="18"/>
                      <w:highlight w:val="yellow"/>
                    </w:rPr>
                  </w:pPr>
                  <w:r w:rsidRPr="005300D1">
                    <w:rPr>
                      <w:rFonts w:ascii="Arial" w:hAnsi="Arial" w:cs="Arial"/>
                      <w:sz w:val="18"/>
                      <w:szCs w:val="18"/>
                    </w:rPr>
                    <w:t>&lt;30</w:t>
                  </w:r>
                  <w:r w:rsidRPr="005300D1">
                    <w:rPr>
                      <w:rFonts w:ascii="Arial" w:hAnsi="Arial" w:cs="Arial"/>
                      <w:sz w:val="18"/>
                      <w:szCs w:val="18"/>
                    </w:rPr>
                    <w:br/>
                    <w:t>&lt;35</w:t>
                  </w:r>
                </w:p>
              </w:tc>
              <w:tc>
                <w:tcPr>
                  <w:tcW w:w="902" w:type="dxa"/>
                  <w:vAlign w:val="center"/>
                </w:tcPr>
                <w:p w14:paraId="6A2D881D"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&lt;30</w:t>
                  </w:r>
                  <w:r w:rsidRPr="005300D1">
                    <w:rPr>
                      <w:rFonts w:ascii="Arial" w:hAnsi="Arial" w:cs="Arial"/>
                      <w:sz w:val="18"/>
                      <w:szCs w:val="18"/>
                    </w:rPr>
                    <w:br/>
                    <w:t>&lt;35</w:t>
                  </w:r>
                </w:p>
              </w:tc>
              <w:tc>
                <w:tcPr>
                  <w:tcW w:w="902" w:type="dxa"/>
                  <w:vAlign w:val="center"/>
                </w:tcPr>
                <w:p w14:paraId="6FCBB4B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&lt;30</w:t>
                  </w:r>
                  <w:r w:rsidRPr="005300D1">
                    <w:rPr>
                      <w:rFonts w:ascii="Arial" w:hAnsi="Arial" w:cs="Arial"/>
                      <w:sz w:val="18"/>
                      <w:szCs w:val="18"/>
                    </w:rPr>
                    <w:br/>
                    <w:t>&lt;35</w:t>
                  </w:r>
                </w:p>
              </w:tc>
              <w:tc>
                <w:tcPr>
                  <w:tcW w:w="902" w:type="dxa"/>
                  <w:vAlign w:val="center"/>
                </w:tcPr>
                <w:p w14:paraId="74E1F90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&lt;30</w:t>
                  </w:r>
                  <w:r w:rsidRPr="005300D1">
                    <w:rPr>
                      <w:rFonts w:ascii="Arial" w:hAnsi="Arial" w:cs="Arial"/>
                      <w:sz w:val="18"/>
                      <w:szCs w:val="18"/>
                    </w:rPr>
                    <w:br/>
                    <w:t>&lt;35</w:t>
                  </w:r>
                </w:p>
              </w:tc>
              <w:tc>
                <w:tcPr>
                  <w:tcW w:w="902" w:type="dxa"/>
                </w:tcPr>
                <w:p w14:paraId="1C1B3BEA"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&lt;30</w:t>
                  </w:r>
                  <w:r w:rsidRPr="005300D1">
                    <w:rPr>
                      <w:rFonts w:ascii="Arial" w:hAnsi="Arial" w:cs="Arial"/>
                      <w:sz w:val="18"/>
                      <w:szCs w:val="18"/>
                    </w:rPr>
                    <w:br/>
                    <w:t>&lt;35</w:t>
                  </w:r>
                </w:p>
              </w:tc>
              <w:tc>
                <w:tcPr>
                  <w:tcW w:w="902" w:type="dxa"/>
                </w:tcPr>
                <w:p w14:paraId="5BD646AA"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&lt;30</w:t>
                  </w:r>
                  <w:r w:rsidRPr="005300D1">
                    <w:rPr>
                      <w:rFonts w:ascii="Arial" w:hAnsi="Arial" w:cs="Arial"/>
                      <w:sz w:val="18"/>
                      <w:szCs w:val="18"/>
                    </w:rPr>
                    <w:br/>
                    <w:t>&lt;35</w:t>
                  </w:r>
                </w:p>
              </w:tc>
            </w:tr>
          </w:tbl>
          <w:p w14:paraId="30F3693F" w14:textId="77777777" w:rsidR="00DB05F5" w:rsidRDefault="00DB05F5" w:rsidP="0030331A">
            <w:pPr>
              <w:pStyle w:val="Bodycopy"/>
              <w:spacing w:after="0"/>
              <w:jc w:val="center"/>
            </w:pPr>
          </w:p>
          <w:p w14:paraId="051950EF" w14:textId="073F86EB" w:rsidR="00DB05F5"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sidR="00B631D3">
              <w:rPr>
                <w:rStyle w:val="SubtleEmphasis"/>
                <w:sz w:val="20"/>
                <w:szCs w:val="20"/>
              </w:rPr>
              <w:t>Westernport Water</w:t>
            </w:r>
            <w:r>
              <w:rPr>
                <w:rStyle w:val="SubtleEmphasis"/>
                <w:sz w:val="20"/>
                <w:szCs w:val="20"/>
              </w:rPr>
              <w:t xml:space="preserve"> has committed to maintaining the existing targets for response times to bursts and leaks. B</w:t>
            </w:r>
            <w:r w:rsidRPr="00827022">
              <w:rPr>
                <w:rStyle w:val="SubtleEmphasis"/>
                <w:sz w:val="20"/>
                <w:szCs w:val="20"/>
              </w:rPr>
              <w:t xml:space="preserve">ased on </w:t>
            </w:r>
            <w:r>
              <w:rPr>
                <w:rStyle w:val="SubtleEmphasis"/>
                <w:sz w:val="20"/>
                <w:szCs w:val="20"/>
              </w:rPr>
              <w:t xml:space="preserve">the </w:t>
            </w:r>
            <w:r w:rsidRPr="00827022">
              <w:rPr>
                <w:rStyle w:val="SubtleEmphasis"/>
                <w:sz w:val="20"/>
                <w:szCs w:val="20"/>
              </w:rPr>
              <w:t xml:space="preserve">ESC’s 2020-21 Water Performance Report, the </w:t>
            </w:r>
            <w:r>
              <w:rPr>
                <w:rStyle w:val="SubtleEmphasis"/>
                <w:sz w:val="20"/>
                <w:szCs w:val="20"/>
              </w:rPr>
              <w:t xml:space="preserve">target (P2) is reflective of the eighth best water corporation in Victoria (out of 16). P1s are difficult to set annual targets for because they occur so infrequently. </w:t>
            </w:r>
          </w:p>
          <w:p w14:paraId="76CDA9D8" w14:textId="4AF9CB2A" w:rsidR="008774F9" w:rsidRDefault="008774F9" w:rsidP="0030331A">
            <w:pPr>
              <w:ind w:left="720"/>
              <w:rPr>
                <w:rStyle w:val="SubtleEmphasis"/>
                <w:sz w:val="20"/>
                <w:szCs w:val="20"/>
              </w:rPr>
            </w:pPr>
          </w:p>
          <w:p w14:paraId="6BF3E24C" w14:textId="3ACD2F8A" w:rsidR="008774F9" w:rsidRDefault="008774F9" w:rsidP="0030331A">
            <w:pPr>
              <w:ind w:left="720"/>
              <w:rPr>
                <w:rStyle w:val="SubtleEmphasis"/>
                <w:sz w:val="20"/>
                <w:szCs w:val="20"/>
              </w:rPr>
            </w:pPr>
          </w:p>
          <w:p w14:paraId="6CA5A562" w14:textId="77777777" w:rsidR="00BB7F32" w:rsidRDefault="00BB7F32" w:rsidP="0030331A">
            <w:pPr>
              <w:ind w:left="720"/>
              <w:rPr>
                <w:rStyle w:val="SubtleEmphasis"/>
                <w:sz w:val="20"/>
                <w:szCs w:val="20"/>
              </w:rPr>
            </w:pPr>
          </w:p>
          <w:p w14:paraId="7CC62C46" w14:textId="77777777" w:rsidR="008774F9" w:rsidRDefault="008774F9" w:rsidP="0030331A">
            <w:pPr>
              <w:ind w:left="720"/>
              <w:rPr>
                <w:rStyle w:val="SubtleEmphasis"/>
                <w:sz w:val="20"/>
                <w:szCs w:val="20"/>
              </w:rPr>
            </w:pPr>
          </w:p>
          <w:p w14:paraId="37429965" w14:textId="2CD21D80" w:rsidR="00DB05F5" w:rsidRDefault="00DB05F5" w:rsidP="0030331A">
            <w:pPr>
              <w:ind w:left="720"/>
            </w:pPr>
          </w:p>
          <w:p w14:paraId="13C28A86" w14:textId="68A55B6F" w:rsidR="008774F9" w:rsidRDefault="008774F9" w:rsidP="0030331A">
            <w:pPr>
              <w:ind w:left="720"/>
            </w:pPr>
          </w:p>
          <w:p w14:paraId="2AB19AE6" w14:textId="7A9040C5" w:rsidR="00827374" w:rsidRDefault="00827374" w:rsidP="0030331A">
            <w:pPr>
              <w:ind w:left="720"/>
            </w:pPr>
          </w:p>
          <w:p w14:paraId="0B11AFE5" w14:textId="44785D59" w:rsidR="00827374" w:rsidRDefault="00827374" w:rsidP="0030331A">
            <w:pPr>
              <w:ind w:left="720"/>
            </w:pPr>
          </w:p>
          <w:p w14:paraId="6EC74121" w14:textId="2ECCEE61" w:rsidR="008774F9" w:rsidRDefault="008774F9" w:rsidP="0030331A">
            <w:pPr>
              <w:ind w:left="720"/>
            </w:pPr>
          </w:p>
          <w:p w14:paraId="06E1DDCD" w14:textId="2206BDCB" w:rsidR="008A4709" w:rsidRDefault="008A4709" w:rsidP="0030331A">
            <w:pPr>
              <w:ind w:left="720"/>
            </w:pPr>
          </w:p>
          <w:p w14:paraId="77ABD0B0" w14:textId="1571D5C5" w:rsidR="008A4709" w:rsidRDefault="008A4709" w:rsidP="0030331A">
            <w:pPr>
              <w:ind w:left="720"/>
            </w:pPr>
          </w:p>
          <w:p w14:paraId="4B229459" w14:textId="77777777" w:rsidR="008A4709" w:rsidRDefault="008A4709" w:rsidP="0030331A">
            <w:pPr>
              <w:ind w:left="720"/>
            </w:pPr>
          </w:p>
          <w:p w14:paraId="08503930" w14:textId="77777777" w:rsidR="008774F9" w:rsidRDefault="008774F9" w:rsidP="0030331A">
            <w:pPr>
              <w:jc w:val="center"/>
              <w:rPr>
                <w:rStyle w:val="SubtleEmphasis"/>
                <w:b/>
                <w:bCs/>
                <w:sz w:val="20"/>
                <w:szCs w:val="20"/>
              </w:rPr>
            </w:pPr>
          </w:p>
          <w:p w14:paraId="110396DB" w14:textId="599D72F6" w:rsidR="00DB05F5" w:rsidRDefault="00DB05F5" w:rsidP="0030331A">
            <w:pPr>
              <w:jc w:val="center"/>
              <w:rPr>
                <w:rStyle w:val="SubtleEmphasis"/>
                <w:b/>
                <w:bCs/>
                <w:i w:val="0"/>
                <w:iCs w:val="0"/>
                <w:sz w:val="20"/>
                <w:szCs w:val="20"/>
              </w:rPr>
            </w:pPr>
            <w:r w:rsidRPr="00402C5E">
              <w:rPr>
                <w:rStyle w:val="SubtleEmphasis"/>
                <w:b/>
                <w:bCs/>
                <w:sz w:val="20"/>
                <w:szCs w:val="20"/>
              </w:rPr>
              <w:t xml:space="preserve">KPI 3 </w:t>
            </w:r>
            <w:r>
              <w:rPr>
                <w:rStyle w:val="SubtleEmphasis"/>
                <w:b/>
                <w:bCs/>
                <w:sz w:val="20"/>
                <w:szCs w:val="20"/>
              </w:rPr>
              <w:t>Maintain Customer Satisfaction with ‘Ease of Effort’</w:t>
            </w:r>
            <w:r w:rsidRPr="00402C5E">
              <w:rPr>
                <w:rStyle w:val="SubtleEmphasis"/>
                <w:b/>
                <w:bCs/>
                <w:sz w:val="20"/>
                <w:szCs w:val="20"/>
              </w:rPr>
              <w:t xml:space="preserve"> (Per Annum)</w:t>
            </w:r>
          </w:p>
          <w:p w14:paraId="51BEF6E5" w14:textId="77777777" w:rsidR="00DB05F5" w:rsidRPr="00402C5E" w:rsidRDefault="00DB05F5" w:rsidP="0030331A">
            <w:pPr>
              <w:jc w:val="center"/>
              <w:rPr>
                <w:rStyle w:val="SubtleEmphasis"/>
                <w:b/>
                <w:bCs/>
                <w:i w:val="0"/>
                <w:iCs w:val="0"/>
                <w:sz w:val="20"/>
                <w:szCs w:val="20"/>
              </w:rPr>
            </w:pPr>
          </w:p>
          <w:tbl>
            <w:tblPr>
              <w:tblStyle w:val="TableGrid"/>
              <w:tblW w:w="0" w:type="auto"/>
              <w:jc w:val="center"/>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581FA40E" w14:textId="77777777" w:rsidTr="00E5042B">
              <w:trPr>
                <w:jc w:val="center"/>
              </w:trPr>
              <w:tc>
                <w:tcPr>
                  <w:tcW w:w="901" w:type="dxa"/>
                  <w:shd w:val="clear" w:color="auto" w:fill="0070C0"/>
                </w:tcPr>
                <w:p w14:paraId="261296E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323391A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7F6791E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43561E4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59D4099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367FEAF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6466307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3F5F2A0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40DC9A6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6A1D047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76402968"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16816A2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7DD1247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B70D71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12F7D8D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4946308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24C194E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31790E5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0C273B6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0B16E868" w14:textId="77777777" w:rsidTr="0030331A">
              <w:trPr>
                <w:trHeight w:val="437"/>
                <w:jc w:val="center"/>
              </w:trPr>
              <w:tc>
                <w:tcPr>
                  <w:tcW w:w="901" w:type="dxa"/>
                  <w:vAlign w:val="center"/>
                </w:tcPr>
                <w:p w14:paraId="50E596A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86%</w:t>
                  </w:r>
                </w:p>
              </w:tc>
              <w:tc>
                <w:tcPr>
                  <w:tcW w:w="901" w:type="dxa"/>
                  <w:vAlign w:val="center"/>
                </w:tcPr>
                <w:p w14:paraId="12D1A89D"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89%</w:t>
                  </w:r>
                </w:p>
              </w:tc>
              <w:tc>
                <w:tcPr>
                  <w:tcW w:w="901" w:type="dxa"/>
                  <w:vAlign w:val="center"/>
                </w:tcPr>
                <w:p w14:paraId="103E5300"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91%</w:t>
                  </w:r>
                </w:p>
              </w:tc>
              <w:tc>
                <w:tcPr>
                  <w:tcW w:w="901" w:type="dxa"/>
                  <w:vAlign w:val="center"/>
                </w:tcPr>
                <w:p w14:paraId="4202D0CF"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93%</w:t>
                  </w:r>
                </w:p>
              </w:tc>
              <w:tc>
                <w:tcPr>
                  <w:tcW w:w="902" w:type="dxa"/>
                  <w:shd w:val="clear" w:color="auto" w:fill="FFFFFF" w:themeFill="background1"/>
                  <w:vAlign w:val="center"/>
                </w:tcPr>
                <w:p w14:paraId="01117CAE"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NA</w:t>
                  </w:r>
                </w:p>
              </w:tc>
              <w:tc>
                <w:tcPr>
                  <w:tcW w:w="902" w:type="dxa"/>
                  <w:vAlign w:val="center"/>
                </w:tcPr>
                <w:p w14:paraId="16E8CCC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&gt;89%</w:t>
                  </w:r>
                </w:p>
              </w:tc>
              <w:tc>
                <w:tcPr>
                  <w:tcW w:w="902" w:type="dxa"/>
                  <w:vAlign w:val="center"/>
                </w:tcPr>
                <w:p w14:paraId="7C0465D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&gt;89%</w:t>
                  </w:r>
                </w:p>
              </w:tc>
              <w:tc>
                <w:tcPr>
                  <w:tcW w:w="902" w:type="dxa"/>
                  <w:vAlign w:val="center"/>
                </w:tcPr>
                <w:p w14:paraId="4FC3473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&gt;89%</w:t>
                  </w:r>
                </w:p>
              </w:tc>
              <w:tc>
                <w:tcPr>
                  <w:tcW w:w="902" w:type="dxa"/>
                  <w:vAlign w:val="center"/>
                </w:tcPr>
                <w:p w14:paraId="118F5535"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&gt;89%</w:t>
                  </w:r>
                </w:p>
              </w:tc>
              <w:tc>
                <w:tcPr>
                  <w:tcW w:w="902" w:type="dxa"/>
                  <w:vAlign w:val="center"/>
                </w:tcPr>
                <w:p w14:paraId="42C4986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&gt;89%</w:t>
                  </w:r>
                </w:p>
              </w:tc>
            </w:tr>
          </w:tbl>
          <w:p w14:paraId="08DE9A7A" w14:textId="77777777" w:rsidR="00DB05F5" w:rsidRDefault="00DB05F5" w:rsidP="0030331A">
            <w:pPr>
              <w:jc w:val="center"/>
              <w:rPr>
                <w:rStyle w:val="SubtleEmphasis"/>
              </w:rPr>
            </w:pPr>
            <w:r w:rsidRPr="00F5724B">
              <w:rPr>
                <w:i/>
                <w:iCs/>
                <w:sz w:val="20"/>
                <w:szCs w:val="20"/>
              </w:rPr>
              <w:t xml:space="preserve">                                                                               </w:t>
            </w:r>
            <w:r>
              <w:rPr>
                <w:rStyle w:val="SubtleEmphasis"/>
              </w:rPr>
              <w:t xml:space="preserve">                                                                                                                                                                                                                                                                                                                                                                                                                                                                                                                                                                                                                                                                                                                                                                                                                                                                                                                                                                                                                                                                                                                                                                                                                                                                                                                                                                                                                                                                                                                                                                                                                                                                                                                                                                                                                                                                                                                                                                                                                                                                                                                                                                                                                                                                                                                                                                                                                                                                                                                                                                                                                                                                                                                                                                                                                                                                                                                                                                                                                                                                                                                                                                                                                                                                                                                                                                                                                                                                                                                                                                                                                                                                                                                                                                                                                                                                                                                                                                                                                                                                                                                                                                                                                                                                                                                                                                                                                                                                                                                                                                                                                                                                                                                                                                                                                                                                                                                                                                                                                                                                                                                                                                                                                                                                                                                                                                                                                                                                                                                                                                                                                                                                                                                                                                                                                                                                                                                                                                                                                                                                                                                                                                                                                                                                                                                                                                                                                                                                                                                                                                                                                                                                                                                                                                                                                                                                                                                                                                                                                                                                                                                                                                                                                                                                                                                                                                                                                                                                                                                                                                                                                                                                                                                                                                                                                                                                                                                                                                                                                                                                                                                                                                                                                                                                                                                                                                                                                                                                                                                                                                                                                                                                                                                                                                                                                                                                                                                                                                                                                                                                                                                                                                                                                                                                                                                                                                                                                                                                                                                                                                                                                                                                                                                                                                                                                                                                                                                                                                                                                                                                                                                                                                                                                                                                                                                                                                                                                                                                                                                                                                                                                                                                                                                                                                                                                                                                                                                                                                                                                                                                                                                                                                                                                                                                                                                                                                                                                                                                                                                                                                                                                                                                                                                                                                                                                                                                                                                                                                                                                                                                                                                                                                                                                                                                                                                                                                                                                                                                                                                                                                                                                                                                                                                                                                                                                                                                                                                                                                                                                                                                                                                                                                                                                                                                                                                                                                                                                                                                                                                                                                                                                                                                                                                                                                                                                                                                                                                                                                                                                                                                                                                                                                                                                                                                                                                                                                                                                                                                                                                                                                                                                                                                                                                                                                                                                                                                                                                                                                                                                                           </w:t>
            </w:r>
          </w:p>
          <w:p w14:paraId="5ED8F2BD" w14:textId="7CD8AB54" w:rsidR="00DB05F5" w:rsidRPr="00AD02D2"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sidRPr="00F5724B">
              <w:rPr>
                <w:rStyle w:val="SubtleEmphasis"/>
                <w:sz w:val="20"/>
                <w:szCs w:val="20"/>
              </w:rPr>
              <w:t xml:space="preserve">Every year, </w:t>
            </w:r>
            <w:r w:rsidR="00B631D3">
              <w:rPr>
                <w:rStyle w:val="SubtleEmphasis"/>
                <w:sz w:val="20"/>
                <w:szCs w:val="20"/>
              </w:rPr>
              <w:t>Westernport Water</w:t>
            </w:r>
            <w:r w:rsidRPr="00F5724B">
              <w:rPr>
                <w:rStyle w:val="SubtleEmphasis"/>
                <w:sz w:val="20"/>
                <w:szCs w:val="20"/>
              </w:rPr>
              <w:t xml:space="preserve"> asks 400 customers whether they have been in contact with the business in the last 12 months, and if so, whether we were easy to deal with. Our PS23 target reflect</w:t>
            </w:r>
            <w:r>
              <w:rPr>
                <w:rStyle w:val="SubtleEmphasis"/>
                <w:sz w:val="20"/>
                <w:szCs w:val="20"/>
              </w:rPr>
              <w:t>s</w:t>
            </w:r>
            <w:r w:rsidRPr="00F5724B">
              <w:rPr>
                <w:rStyle w:val="SubtleEmphasis"/>
                <w:sz w:val="20"/>
                <w:szCs w:val="20"/>
              </w:rPr>
              <w:t xml:space="preserve"> the midpoint of performance in the last period.</w:t>
            </w:r>
            <w:r>
              <w:rPr>
                <w:rStyle w:val="SubtleEmphasis"/>
                <w:sz w:val="20"/>
                <w:szCs w:val="20"/>
              </w:rPr>
              <w:t xml:space="preserve"> </w:t>
            </w:r>
          </w:p>
          <w:p w14:paraId="43E5343F" w14:textId="77777777" w:rsidR="00DB05F5" w:rsidRDefault="00DB05F5" w:rsidP="0030331A">
            <w:pPr>
              <w:pStyle w:val="Bodycopy"/>
              <w:spacing w:after="0"/>
              <w:jc w:val="center"/>
            </w:pPr>
          </w:p>
        </w:tc>
      </w:tr>
      <w:tr w:rsidR="00DB05F5" w14:paraId="4C130C99" w14:textId="77777777" w:rsidTr="0030331A">
        <w:trPr>
          <w:trHeight w:val="373"/>
          <w:jc w:val="center"/>
        </w:trPr>
        <w:tc>
          <w:tcPr>
            <w:tcW w:w="9730" w:type="dxa"/>
            <w:gridSpan w:val="2"/>
            <w:shd w:val="clear" w:color="auto" w:fill="595959" w:themeFill="text1" w:themeFillTint="A6"/>
            <w:vAlign w:val="center"/>
          </w:tcPr>
          <w:p w14:paraId="1301EDF8" w14:textId="77777777" w:rsidR="00DB05F5" w:rsidRPr="00836BE4" w:rsidRDefault="00DB05F5" w:rsidP="0030331A">
            <w:pPr>
              <w:pStyle w:val="Bodycopy"/>
              <w:spacing w:after="0"/>
              <w:jc w:val="center"/>
              <w:rPr>
                <w:color w:val="FFFFFF" w:themeColor="background1"/>
              </w:rPr>
            </w:pPr>
            <w:r w:rsidRPr="00836BE4">
              <w:rPr>
                <w:color w:val="FFFFFF" w:themeColor="background1"/>
              </w:rPr>
              <w:lastRenderedPageBreak/>
              <w:t>Key Activities and Processes</w:t>
            </w:r>
          </w:p>
        </w:tc>
      </w:tr>
      <w:tr w:rsidR="00DB05F5" w14:paraId="2AC13F03" w14:textId="77777777" w:rsidTr="0030331A">
        <w:trPr>
          <w:trHeight w:val="373"/>
          <w:jc w:val="center"/>
        </w:trPr>
        <w:tc>
          <w:tcPr>
            <w:tcW w:w="9730" w:type="dxa"/>
            <w:gridSpan w:val="2"/>
            <w:vAlign w:val="center"/>
          </w:tcPr>
          <w:p w14:paraId="11D72AB1" w14:textId="77777777" w:rsidR="00DB05F5" w:rsidRDefault="00DB05F5" w:rsidP="0030331A">
            <w:pPr>
              <w:pStyle w:val="Bodycopy"/>
              <w:spacing w:after="0"/>
              <w:jc w:val="center"/>
            </w:pPr>
          </w:p>
          <w:p w14:paraId="068D8B5E" w14:textId="77777777" w:rsidR="00DB05F5" w:rsidRDefault="00DB05F5" w:rsidP="00D23FD0">
            <w:pPr>
              <w:pStyle w:val="Bodycopy"/>
              <w:numPr>
                <w:ilvl w:val="0"/>
                <w:numId w:val="42"/>
              </w:numPr>
              <w:spacing w:after="0"/>
            </w:pPr>
            <w:r>
              <w:t>SCADA real-time monitoring and alarm system</w:t>
            </w:r>
          </w:p>
          <w:p w14:paraId="7F283810" w14:textId="77777777" w:rsidR="00DB05F5" w:rsidRDefault="00DB05F5" w:rsidP="00D23FD0">
            <w:pPr>
              <w:pStyle w:val="Bodycopy"/>
              <w:numPr>
                <w:ilvl w:val="0"/>
                <w:numId w:val="42"/>
              </w:numPr>
              <w:spacing w:after="0"/>
            </w:pPr>
            <w:r>
              <w:t>Provision of 24/7 operations and customer contact centre</w:t>
            </w:r>
          </w:p>
          <w:p w14:paraId="44FBB061" w14:textId="77777777" w:rsidR="00DB05F5" w:rsidRDefault="00DB05F5" w:rsidP="00D23FD0">
            <w:pPr>
              <w:pStyle w:val="Bodycopy"/>
              <w:numPr>
                <w:ilvl w:val="0"/>
                <w:numId w:val="42"/>
              </w:numPr>
              <w:spacing w:after="0"/>
            </w:pPr>
            <w:r>
              <w:t>Call quality coaching framework</w:t>
            </w:r>
          </w:p>
          <w:p w14:paraId="06AA48BE" w14:textId="77777777" w:rsidR="00DB05F5" w:rsidRDefault="00DB05F5" w:rsidP="00D23FD0">
            <w:pPr>
              <w:pStyle w:val="Bodycopy"/>
              <w:numPr>
                <w:ilvl w:val="0"/>
                <w:numId w:val="42"/>
              </w:numPr>
              <w:spacing w:after="0"/>
            </w:pPr>
            <w:r>
              <w:t>Complaint handling policy</w:t>
            </w:r>
          </w:p>
          <w:p w14:paraId="4DB549C9" w14:textId="77777777" w:rsidR="00DB05F5" w:rsidRDefault="00DB05F5" w:rsidP="00D23FD0">
            <w:pPr>
              <w:pStyle w:val="Bodycopy"/>
              <w:numPr>
                <w:ilvl w:val="0"/>
                <w:numId w:val="42"/>
              </w:numPr>
              <w:spacing w:after="0"/>
            </w:pPr>
            <w:r>
              <w:t>Customer charter</w:t>
            </w:r>
          </w:p>
          <w:p w14:paraId="3EDC76AA" w14:textId="77777777" w:rsidR="00DB05F5" w:rsidRDefault="00DB05F5" w:rsidP="0030331A">
            <w:pPr>
              <w:pStyle w:val="Bodycopy"/>
              <w:spacing w:after="0"/>
              <w:jc w:val="center"/>
            </w:pPr>
          </w:p>
        </w:tc>
      </w:tr>
    </w:tbl>
    <w:p w14:paraId="529B151B" w14:textId="58A1EF21" w:rsidR="00DB05F5" w:rsidRDefault="00DB05F5" w:rsidP="00DB05F5">
      <w:pPr>
        <w:pStyle w:val="Bodycopy"/>
        <w:spacing w:after="0"/>
        <w:jc w:val="center"/>
      </w:pPr>
    </w:p>
    <w:p w14:paraId="575FAFFC" w14:textId="0CEF3F13" w:rsidR="00827374" w:rsidRDefault="00827374" w:rsidP="00DB05F5">
      <w:pPr>
        <w:pStyle w:val="Bodycopy"/>
        <w:spacing w:after="0"/>
        <w:jc w:val="center"/>
      </w:pPr>
    </w:p>
    <w:p w14:paraId="51537E4A" w14:textId="6997F157" w:rsidR="00827374" w:rsidRDefault="00827374" w:rsidP="00DB05F5">
      <w:pPr>
        <w:pStyle w:val="Bodycopy"/>
        <w:spacing w:after="0"/>
        <w:jc w:val="center"/>
      </w:pPr>
      <w:r>
        <w:rPr>
          <w:noProof/>
        </w:rPr>
        <w:drawing>
          <wp:inline distT="0" distB="0" distL="0" distR="0" wp14:anchorId="051292EA" wp14:editId="127FEA6F">
            <wp:extent cx="6247130" cy="4164330"/>
            <wp:effectExtent l="0" t="0" r="1270" b="7620"/>
            <wp:docPr id="39" name="Picture 39" descr="A person sitting on a forklif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erson sitting on a forklift&#10;&#10;Description automatically generated with low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47130" cy="4164330"/>
                    </a:xfrm>
                    <a:prstGeom prst="rect">
                      <a:avLst/>
                    </a:prstGeom>
                  </pic:spPr>
                </pic:pic>
              </a:graphicData>
            </a:graphic>
          </wp:inline>
        </w:drawing>
      </w:r>
    </w:p>
    <w:p w14:paraId="00ACED48" w14:textId="533F98C9" w:rsidR="00827374" w:rsidRPr="00563F72" w:rsidRDefault="00827374" w:rsidP="00DB05F5">
      <w:pPr>
        <w:pStyle w:val="Bodycopy"/>
        <w:spacing w:after="0"/>
        <w:jc w:val="center"/>
        <w:rPr>
          <w:sz w:val="18"/>
          <w:szCs w:val="18"/>
        </w:rPr>
      </w:pPr>
      <w:r w:rsidRPr="00563F72">
        <w:rPr>
          <w:i/>
          <w:iCs/>
          <w:sz w:val="18"/>
          <w:szCs w:val="18"/>
        </w:rPr>
        <w:t xml:space="preserve">Photo </w:t>
      </w:r>
      <w:r w:rsidR="00BA4EA6">
        <w:rPr>
          <w:i/>
          <w:iCs/>
          <w:sz w:val="18"/>
          <w:szCs w:val="18"/>
        </w:rPr>
        <w:t>8</w:t>
      </w:r>
      <w:r w:rsidRPr="00563F72">
        <w:rPr>
          <w:i/>
          <w:iCs/>
          <w:sz w:val="18"/>
          <w:szCs w:val="18"/>
        </w:rPr>
        <w:t xml:space="preserve">: Westernport Water staff member </w:t>
      </w:r>
      <w:r w:rsidR="00F715CC" w:rsidRPr="00563F72">
        <w:rPr>
          <w:i/>
          <w:iCs/>
          <w:sz w:val="18"/>
          <w:szCs w:val="18"/>
        </w:rPr>
        <w:t>operating a forklift at Newhaven Depot</w:t>
      </w:r>
    </w:p>
    <w:p w14:paraId="72E9AE51" w14:textId="09D15BB0" w:rsidR="00827374" w:rsidRDefault="00827374" w:rsidP="00DB05F5">
      <w:pPr>
        <w:pStyle w:val="Bodycopy"/>
        <w:spacing w:after="0"/>
        <w:jc w:val="center"/>
      </w:pPr>
    </w:p>
    <w:p w14:paraId="3FB725B6" w14:textId="702E887D" w:rsidR="00827374" w:rsidRDefault="00827374" w:rsidP="00DB05F5">
      <w:pPr>
        <w:pStyle w:val="Bodycopy"/>
        <w:spacing w:after="0"/>
        <w:jc w:val="center"/>
      </w:pPr>
    </w:p>
    <w:p w14:paraId="4437074A" w14:textId="77777777" w:rsidR="00827374" w:rsidRDefault="00827374" w:rsidP="00DB05F5">
      <w:pPr>
        <w:pStyle w:val="Bodycopy"/>
        <w:spacing w:after="0"/>
        <w:jc w:val="center"/>
      </w:pPr>
    </w:p>
    <w:p w14:paraId="25C53367" w14:textId="77777777" w:rsidR="00F715CC" w:rsidRDefault="00F715CC">
      <w:r>
        <w:br w:type="page"/>
      </w:r>
    </w:p>
    <w:tbl>
      <w:tblPr>
        <w:tblStyle w:val="TableGrid"/>
        <w:tblW w:w="0" w:type="auto"/>
        <w:jc w:val="center"/>
        <w:tblLook w:val="04A0" w:firstRow="1" w:lastRow="0" w:firstColumn="1" w:lastColumn="0" w:noHBand="0" w:noVBand="1"/>
      </w:tblPr>
      <w:tblGrid>
        <w:gridCol w:w="2460"/>
        <w:gridCol w:w="7359"/>
      </w:tblGrid>
      <w:tr w:rsidR="00DB05F5" w14:paraId="7629CFE1" w14:textId="77777777" w:rsidTr="0030331A">
        <w:trPr>
          <w:trHeight w:val="373"/>
          <w:jc w:val="center"/>
        </w:trPr>
        <w:tc>
          <w:tcPr>
            <w:tcW w:w="9730" w:type="dxa"/>
            <w:gridSpan w:val="2"/>
            <w:shd w:val="clear" w:color="auto" w:fill="0070C0"/>
            <w:vAlign w:val="center"/>
          </w:tcPr>
          <w:p w14:paraId="22857D6F" w14:textId="3D69FABF" w:rsidR="00DB05F5" w:rsidRPr="00BB048E" w:rsidRDefault="00DB05F5" w:rsidP="0030331A">
            <w:pPr>
              <w:pStyle w:val="Bodycopy"/>
              <w:spacing w:after="0"/>
              <w:jc w:val="center"/>
              <w:rPr>
                <w:color w:val="FFFFFF" w:themeColor="background1"/>
                <w:sz w:val="24"/>
                <w:szCs w:val="24"/>
              </w:rPr>
            </w:pPr>
            <w:r>
              <w:rPr>
                <w:color w:val="FFFFFF" w:themeColor="background1"/>
                <w:sz w:val="24"/>
                <w:szCs w:val="24"/>
              </w:rPr>
              <w:lastRenderedPageBreak/>
              <w:t>O</w:t>
            </w:r>
            <w:r w:rsidRPr="00BB048E">
              <w:rPr>
                <w:color w:val="FFFFFF" w:themeColor="background1"/>
                <w:sz w:val="24"/>
                <w:szCs w:val="24"/>
              </w:rPr>
              <w:t>utcome #</w:t>
            </w:r>
            <w:r>
              <w:rPr>
                <w:color w:val="FFFFFF" w:themeColor="background1"/>
                <w:sz w:val="24"/>
                <w:szCs w:val="24"/>
              </w:rPr>
              <w:t>6</w:t>
            </w:r>
            <w:r w:rsidRPr="00BB048E">
              <w:rPr>
                <w:color w:val="FFFFFF" w:themeColor="background1"/>
                <w:sz w:val="24"/>
                <w:szCs w:val="24"/>
              </w:rPr>
              <w:t xml:space="preserve"> - “</w:t>
            </w:r>
            <w:r>
              <w:rPr>
                <w:color w:val="FFFFFF" w:themeColor="background1"/>
                <w:sz w:val="24"/>
                <w:szCs w:val="24"/>
              </w:rPr>
              <w:t>K</w:t>
            </w:r>
            <w:r w:rsidRPr="00342FCA">
              <w:rPr>
                <w:color w:val="FFFFFF" w:themeColor="background1"/>
                <w:sz w:val="24"/>
                <w:szCs w:val="24"/>
              </w:rPr>
              <w:t>eep my essential services affordable”</w:t>
            </w:r>
          </w:p>
        </w:tc>
      </w:tr>
      <w:tr w:rsidR="00DB05F5" w14:paraId="6DFC012E" w14:textId="77777777" w:rsidTr="0030331A">
        <w:trPr>
          <w:trHeight w:val="373"/>
          <w:jc w:val="center"/>
        </w:trPr>
        <w:tc>
          <w:tcPr>
            <w:tcW w:w="2371" w:type="dxa"/>
            <w:vAlign w:val="center"/>
          </w:tcPr>
          <w:p w14:paraId="601CE5CE" w14:textId="77777777" w:rsidR="00457AC3" w:rsidRDefault="00457AC3" w:rsidP="0030331A">
            <w:pPr>
              <w:pStyle w:val="Bodycopy"/>
              <w:spacing w:after="0"/>
            </w:pPr>
          </w:p>
          <w:p w14:paraId="3D18F2A9" w14:textId="12A5077C" w:rsidR="00DB05F5" w:rsidRDefault="00DB05F5" w:rsidP="0030331A">
            <w:pPr>
              <w:pStyle w:val="Bodycopy"/>
              <w:spacing w:after="0"/>
            </w:pPr>
            <w:r>
              <w:t>Why is this important?</w:t>
            </w:r>
          </w:p>
          <w:p w14:paraId="0122040E" w14:textId="77777777" w:rsidR="00DB05F5" w:rsidRDefault="00DB05F5" w:rsidP="0030331A">
            <w:pPr>
              <w:pStyle w:val="Bodycopy"/>
              <w:spacing w:after="0"/>
            </w:pPr>
          </w:p>
          <w:p w14:paraId="11024B94" w14:textId="6F808C86" w:rsidR="00DB05F5" w:rsidRDefault="00457AC3" w:rsidP="0030331A">
            <w:pPr>
              <w:pStyle w:val="Bodycopy"/>
              <w:spacing w:after="0"/>
            </w:pPr>
            <w:r>
              <w:object w:dxaOrig="14955" w:dyaOrig="14055" w14:anchorId="71F9619C">
                <v:shape id="_x0000_i1030" type="#_x0000_t75" style="width:112.15pt;height:105.4pt" o:ole="">
                  <v:imagedata r:id="rId63" o:title=""/>
                </v:shape>
                <o:OLEObject Type="Embed" ProgID="PBrush" ShapeID="_x0000_i1030" DrawAspect="Content" ObjectID="_1726037817" r:id="rId64"/>
              </w:object>
            </w:r>
          </w:p>
          <w:p w14:paraId="2822675E" w14:textId="77777777" w:rsidR="00DB05F5" w:rsidRDefault="00DB05F5" w:rsidP="0030331A">
            <w:pPr>
              <w:pStyle w:val="Bodycopy"/>
              <w:spacing w:after="0"/>
            </w:pPr>
          </w:p>
        </w:tc>
        <w:tc>
          <w:tcPr>
            <w:tcW w:w="7359" w:type="dxa"/>
            <w:vAlign w:val="center"/>
          </w:tcPr>
          <w:p w14:paraId="4AE4485E" w14:textId="30216A05" w:rsidR="00DB05F5" w:rsidRDefault="00DB05F5" w:rsidP="00D23FD0">
            <w:pPr>
              <w:pStyle w:val="Bodycopy"/>
              <w:numPr>
                <w:ilvl w:val="0"/>
                <w:numId w:val="43"/>
              </w:numPr>
              <w:spacing w:after="0"/>
            </w:pPr>
            <w:r>
              <w:t xml:space="preserve">Customers rated ‘making water bills affordable for everyone’ 85/100 for importance and 34% included it as a top priority for </w:t>
            </w:r>
            <w:r w:rsidR="00B631D3">
              <w:t>Westernport Water</w:t>
            </w:r>
            <w:r>
              <w:t>.</w:t>
            </w:r>
          </w:p>
          <w:p w14:paraId="32B91DB8" w14:textId="77777777" w:rsidR="00DB05F5" w:rsidRDefault="00DB05F5" w:rsidP="0030331A">
            <w:pPr>
              <w:pStyle w:val="Bodycopy"/>
              <w:spacing w:after="0"/>
              <w:ind w:left="360"/>
            </w:pPr>
          </w:p>
          <w:p w14:paraId="02B5FCA8" w14:textId="77777777" w:rsidR="00DB05F5" w:rsidRDefault="00DB05F5" w:rsidP="00D23FD0">
            <w:pPr>
              <w:pStyle w:val="Bodycopy"/>
              <w:numPr>
                <w:ilvl w:val="0"/>
                <w:numId w:val="43"/>
              </w:numPr>
              <w:spacing w:after="0"/>
            </w:pPr>
            <w:r>
              <w:t xml:space="preserve">Throughout deliberative forums, most customers supported a 2% rebalance of fixed charges to promote water efficient behaviours and provide customers with more control over their bill.  </w:t>
            </w:r>
          </w:p>
          <w:p w14:paraId="1AAA6039" w14:textId="77777777" w:rsidR="00DB05F5" w:rsidRDefault="00DB05F5" w:rsidP="0030331A">
            <w:pPr>
              <w:pStyle w:val="Bodycopy"/>
              <w:spacing w:after="0"/>
              <w:ind w:left="360"/>
            </w:pPr>
          </w:p>
          <w:p w14:paraId="153A1E1D" w14:textId="77777777" w:rsidR="00DB05F5" w:rsidRDefault="00DB05F5" w:rsidP="00D23FD0">
            <w:pPr>
              <w:pStyle w:val="Bodycopy"/>
              <w:numPr>
                <w:ilvl w:val="0"/>
                <w:numId w:val="43"/>
              </w:numPr>
              <w:spacing w:after="0"/>
            </w:pPr>
            <w:r>
              <w:t>Hardship grants and utility relief grants are two key means through which we can support customers that are finding it difficult to keep up with their water and wastewater bill.</w:t>
            </w:r>
          </w:p>
          <w:p w14:paraId="71A1F9E0" w14:textId="77777777" w:rsidR="00DB05F5" w:rsidRDefault="00DB05F5" w:rsidP="0030331A">
            <w:pPr>
              <w:pStyle w:val="Bodycopy"/>
              <w:spacing w:after="0"/>
              <w:jc w:val="center"/>
            </w:pPr>
          </w:p>
        </w:tc>
      </w:tr>
      <w:tr w:rsidR="00DB05F5" w14:paraId="0A3212E6" w14:textId="77777777" w:rsidTr="0030331A">
        <w:trPr>
          <w:trHeight w:val="373"/>
          <w:jc w:val="center"/>
        </w:trPr>
        <w:tc>
          <w:tcPr>
            <w:tcW w:w="9730" w:type="dxa"/>
            <w:gridSpan w:val="2"/>
            <w:shd w:val="clear" w:color="auto" w:fill="595959" w:themeFill="text1" w:themeFillTint="A6"/>
            <w:vAlign w:val="center"/>
          </w:tcPr>
          <w:p w14:paraId="77C636D2" w14:textId="77777777" w:rsidR="00DB05F5" w:rsidRDefault="00DB05F5" w:rsidP="0030331A">
            <w:pPr>
              <w:pStyle w:val="Bodycopy"/>
              <w:spacing w:after="0"/>
              <w:jc w:val="center"/>
            </w:pPr>
            <w:r>
              <w:rPr>
                <w:color w:val="FFFFFF" w:themeColor="background1"/>
              </w:rPr>
              <w:t>Measures, Targets and Key Projects</w:t>
            </w:r>
          </w:p>
        </w:tc>
      </w:tr>
      <w:tr w:rsidR="00DB05F5" w14:paraId="49DE1217" w14:textId="77777777" w:rsidTr="0030331A">
        <w:trPr>
          <w:trHeight w:val="373"/>
          <w:jc w:val="center"/>
        </w:trPr>
        <w:tc>
          <w:tcPr>
            <w:tcW w:w="9730" w:type="dxa"/>
            <w:gridSpan w:val="2"/>
            <w:vAlign w:val="center"/>
          </w:tcPr>
          <w:p w14:paraId="3E0BB7BA" w14:textId="77777777" w:rsidR="00DB05F5" w:rsidRDefault="00DB05F5" w:rsidP="0030331A">
            <w:pPr>
              <w:pStyle w:val="Bodycopy"/>
              <w:spacing w:after="0"/>
              <w:jc w:val="center"/>
            </w:pPr>
          </w:p>
          <w:p w14:paraId="629440EC" w14:textId="77777777" w:rsidR="00DB05F5" w:rsidRDefault="00DB05F5" w:rsidP="0030331A">
            <w:pPr>
              <w:jc w:val="center"/>
              <w:rPr>
                <w:rStyle w:val="SubtleEmphasis"/>
                <w:b/>
                <w:bCs/>
                <w:i w:val="0"/>
                <w:iCs w:val="0"/>
                <w:sz w:val="20"/>
                <w:szCs w:val="20"/>
              </w:rPr>
            </w:pPr>
            <w:r w:rsidRPr="009842C9">
              <w:rPr>
                <w:rStyle w:val="SubtleEmphasis"/>
                <w:b/>
                <w:bCs/>
                <w:sz w:val="20"/>
                <w:szCs w:val="20"/>
              </w:rPr>
              <w:t>KPI 1 Delivery of Westernport Water Grants to Customers in Hardship (Per Annum)</w:t>
            </w:r>
          </w:p>
          <w:p w14:paraId="6C8B7C37" w14:textId="77777777" w:rsidR="00DB05F5" w:rsidRPr="009842C9" w:rsidRDefault="00DB05F5" w:rsidP="0030331A">
            <w:pPr>
              <w:jc w:val="center"/>
              <w:rPr>
                <w:rStyle w:val="SubtleEmphasis"/>
                <w:b/>
                <w:bCs/>
                <w:i w:val="0"/>
                <w:iCs w:val="0"/>
                <w:sz w:val="20"/>
                <w:szCs w:val="20"/>
              </w:rPr>
            </w:pPr>
          </w:p>
          <w:tbl>
            <w:tblPr>
              <w:tblStyle w:val="TableGrid"/>
              <w:tblW w:w="0" w:type="auto"/>
              <w:jc w:val="center"/>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304EF8BD" w14:textId="77777777" w:rsidTr="00E5042B">
              <w:trPr>
                <w:jc w:val="center"/>
              </w:trPr>
              <w:tc>
                <w:tcPr>
                  <w:tcW w:w="901" w:type="dxa"/>
                  <w:shd w:val="clear" w:color="auto" w:fill="0070C0"/>
                </w:tcPr>
                <w:p w14:paraId="3E294C0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18-19</w:t>
                  </w:r>
                </w:p>
                <w:p w14:paraId="51579B8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28F5D60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7A213B9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67F7D04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28FEAF2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4D933AB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243FA75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390384E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570F6D82"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05E9064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7A24A1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08009FE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1B035B6E"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6AD73DC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E69418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070389E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2DCD01D6"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2CCC2FB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1862003F" w14:textId="77777777" w:rsidTr="0030331A">
              <w:trPr>
                <w:trHeight w:val="437"/>
                <w:jc w:val="center"/>
              </w:trPr>
              <w:tc>
                <w:tcPr>
                  <w:tcW w:w="901" w:type="dxa"/>
                  <w:vAlign w:val="center"/>
                </w:tcPr>
                <w:p w14:paraId="60A9372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30</w:t>
                  </w:r>
                </w:p>
              </w:tc>
              <w:tc>
                <w:tcPr>
                  <w:tcW w:w="901" w:type="dxa"/>
                  <w:vAlign w:val="center"/>
                </w:tcPr>
                <w:p w14:paraId="56B60B31"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107</w:t>
                  </w:r>
                </w:p>
              </w:tc>
              <w:tc>
                <w:tcPr>
                  <w:tcW w:w="901" w:type="dxa"/>
                  <w:vAlign w:val="center"/>
                </w:tcPr>
                <w:p w14:paraId="20D834D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259</w:t>
                  </w:r>
                </w:p>
              </w:tc>
              <w:tc>
                <w:tcPr>
                  <w:tcW w:w="901" w:type="dxa"/>
                  <w:vAlign w:val="center"/>
                </w:tcPr>
                <w:p w14:paraId="216FCE0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238</w:t>
                  </w:r>
                </w:p>
              </w:tc>
              <w:tc>
                <w:tcPr>
                  <w:tcW w:w="902" w:type="dxa"/>
                  <w:shd w:val="clear" w:color="auto" w:fill="FFFFFF" w:themeFill="background1"/>
                  <w:vAlign w:val="center"/>
                </w:tcPr>
                <w:p w14:paraId="593EFB84"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&gt;25</w:t>
                  </w:r>
                </w:p>
              </w:tc>
              <w:tc>
                <w:tcPr>
                  <w:tcW w:w="902" w:type="dxa"/>
                  <w:vAlign w:val="center"/>
                </w:tcPr>
                <w:p w14:paraId="6043DA28"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&gt;100</w:t>
                  </w:r>
                </w:p>
              </w:tc>
              <w:tc>
                <w:tcPr>
                  <w:tcW w:w="902" w:type="dxa"/>
                  <w:vAlign w:val="center"/>
                </w:tcPr>
                <w:p w14:paraId="26151D41"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&gt;75</w:t>
                  </w:r>
                </w:p>
              </w:tc>
              <w:tc>
                <w:tcPr>
                  <w:tcW w:w="902" w:type="dxa"/>
                  <w:vAlign w:val="center"/>
                </w:tcPr>
                <w:p w14:paraId="13100F9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&gt;50</w:t>
                  </w:r>
                </w:p>
              </w:tc>
              <w:tc>
                <w:tcPr>
                  <w:tcW w:w="902" w:type="dxa"/>
                  <w:vAlign w:val="center"/>
                </w:tcPr>
                <w:p w14:paraId="6A3310E9"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&gt;50</w:t>
                  </w:r>
                </w:p>
              </w:tc>
              <w:tc>
                <w:tcPr>
                  <w:tcW w:w="902" w:type="dxa"/>
                  <w:vAlign w:val="center"/>
                </w:tcPr>
                <w:p w14:paraId="441C9A8E"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&gt;50</w:t>
                  </w:r>
                </w:p>
              </w:tc>
            </w:tr>
          </w:tbl>
          <w:p w14:paraId="02B02F62" w14:textId="77777777" w:rsidR="00DB05F5" w:rsidRDefault="00DB05F5" w:rsidP="0030331A">
            <w:pPr>
              <w:rPr>
                <w:rStyle w:val="SubtleEmphasis"/>
                <w:b/>
                <w:bCs/>
              </w:rPr>
            </w:pPr>
          </w:p>
          <w:p w14:paraId="3C166272" w14:textId="2013B0A2" w:rsidR="00DB05F5" w:rsidRPr="00495CCE"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sidR="00B631D3">
              <w:rPr>
                <w:rStyle w:val="SubtleEmphasis"/>
                <w:sz w:val="20"/>
                <w:szCs w:val="20"/>
              </w:rPr>
              <w:t>Westernport Water</w:t>
            </w:r>
            <w:r>
              <w:rPr>
                <w:rStyle w:val="SubtleEmphasis"/>
                <w:sz w:val="20"/>
                <w:szCs w:val="20"/>
              </w:rPr>
              <w:t xml:space="preserve"> recognises that it’s important to support our customers coming out of the economic impacts of COVID-19 and the potential for higher interest rates in the future. We have quadrupled the number of grants in the first year to reflect this need.</w:t>
            </w:r>
          </w:p>
          <w:p w14:paraId="41CB90D3" w14:textId="77777777" w:rsidR="00DB05F5" w:rsidRDefault="00DB05F5" w:rsidP="0030331A">
            <w:pPr>
              <w:rPr>
                <w:rStyle w:val="SubtleEmphasis"/>
                <w:b/>
                <w:bCs/>
              </w:rPr>
            </w:pPr>
          </w:p>
          <w:p w14:paraId="397FBE3A" w14:textId="77777777" w:rsidR="00DB05F5" w:rsidRPr="009842C9" w:rsidRDefault="00DB05F5" w:rsidP="0030331A">
            <w:pPr>
              <w:spacing w:after="160" w:line="259" w:lineRule="auto"/>
              <w:jc w:val="center"/>
              <w:rPr>
                <w:rStyle w:val="SubtleEmphasis"/>
                <w:b/>
                <w:bCs/>
                <w:i w:val="0"/>
                <w:iCs w:val="0"/>
                <w:sz w:val="20"/>
                <w:szCs w:val="20"/>
              </w:rPr>
            </w:pPr>
            <w:r w:rsidRPr="009842C9">
              <w:rPr>
                <w:rStyle w:val="SubtleEmphasis"/>
                <w:b/>
                <w:bCs/>
                <w:sz w:val="20"/>
                <w:szCs w:val="20"/>
              </w:rPr>
              <w:t xml:space="preserve">KPI 2 </w:t>
            </w:r>
            <w:r>
              <w:rPr>
                <w:rStyle w:val="SubtleEmphasis"/>
                <w:b/>
                <w:bCs/>
                <w:sz w:val="20"/>
                <w:szCs w:val="20"/>
              </w:rPr>
              <w:t xml:space="preserve">Rebalance of </w:t>
            </w:r>
            <w:r w:rsidRPr="009842C9">
              <w:rPr>
                <w:rStyle w:val="SubtleEmphasis"/>
                <w:b/>
                <w:bCs/>
                <w:sz w:val="20"/>
                <w:szCs w:val="20"/>
              </w:rPr>
              <w:t>Fixed Access Charges</w:t>
            </w:r>
          </w:p>
          <w:p w14:paraId="74B18D29" w14:textId="77777777" w:rsidR="00DB05F5" w:rsidRDefault="00DB05F5" w:rsidP="0030331A">
            <w:pPr>
              <w:pStyle w:val="Bodycopy"/>
              <w:spacing w:after="0"/>
              <w:jc w:val="center"/>
            </w:pPr>
            <w:r>
              <w:t xml:space="preserve">Fixed access charges will be reduced by 2% and offset by an increase </w:t>
            </w:r>
            <w:r>
              <w:br/>
              <w:t>in variable water charges in 2023-24.</w:t>
            </w:r>
          </w:p>
          <w:p w14:paraId="3405E573" w14:textId="77777777" w:rsidR="008774F9" w:rsidRDefault="008774F9" w:rsidP="0030331A">
            <w:pPr>
              <w:pStyle w:val="Bodycopy"/>
              <w:spacing w:after="0"/>
              <w:jc w:val="center"/>
            </w:pPr>
          </w:p>
          <w:p w14:paraId="2E51AA49" w14:textId="77777777" w:rsidR="00DB05F5" w:rsidRPr="00AD02D2"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Pr>
                <w:rStyle w:val="SubtleEmphasis"/>
                <w:sz w:val="20"/>
                <w:szCs w:val="20"/>
              </w:rPr>
              <w:t>In consultation with our customers, we have rebalanced our fixed and variable charges to empower customers to control their bill by using less water.</w:t>
            </w:r>
          </w:p>
          <w:p w14:paraId="0DFE6E04" w14:textId="42C48326" w:rsidR="00DB05F5" w:rsidRDefault="00DB05F5" w:rsidP="0030331A">
            <w:pPr>
              <w:pStyle w:val="Bodycopy"/>
              <w:spacing w:after="0"/>
              <w:jc w:val="center"/>
              <w:rPr>
                <w:rStyle w:val="SubtleEmphasis"/>
              </w:rPr>
            </w:pPr>
            <w:r>
              <w:rPr>
                <w:rStyle w:val="SubtleEmphasis"/>
              </w:rPr>
              <w:t xml:space="preserve">                                                                                                                                                                                                                                                                                                                                                                                                                                                                                                                                                                                                                                                                                                                                                                                                                                                                                                                                                                                                                                                                                                                                                                                                                                                                                                                                                                                                                                                                                                                                                                                                                                                                                                                                                                                                                                                                                                                                                                                                                                                                                                                                                                                                                                                                                                                                                                                                                                                                                                                                                                                                                                                                                                                                                                                                                                                                                                                                                                                                                                                                                                                                                                                                                                                                                                                                                                                                                                                                                                                                                                                                                                                                                                                                                                                                                                                                                                                                                                                                                                                                                                                                                                                                                                                                                                                                                                                                                                                                                                                                                                                                                                                                                                                                                                                                                                                                                                                                                                                                                                                                                                                                                                                                                                                                                                                                                                                                                                                                                                                                                                                                                                                                                                                                                                                                                                                                                                                                                                                                                                                                                                                                                                                                                                                                                                                                                                                                                                                                                                                                                                                                                                                                                                                                                                                                                                                                                                                                                                                                                                                                                                                                                                                                                                                                                                                                                                                                                                                                                                                                                                                                                                                                                                                                                                                                                                                                                                                                                                                                                                                                                                                                                                                                                                                                                                                                                                                                                                                                                                                                                                                                                                                                                                                                                                                                                                                                                                                                                                                                                                                                                                                                                                                                                                                                                                                                                                                                                                                                                                                                                                                                                                                                                                                                                                                                                                                                                                                                                                                                                                                                                                                                                                                                                                                                                                                                                                                                                                                                                                                                                                                                                                                                                                                                                                                                                                                                                                                                                                                                                                                                                                                                                                                                                                                                                                                                                                                                                                                                                                                                                                                                                                                                                                                                                                                                                                                                                                                                                                                                                                                                                                                                                                                                                                                                                                                                                                                                                                                                                                                                                                                                                                                                                                                                                                                                                                                                                                                                                                                                                                                                                                                                                                                                                                                                                                                                                                                                                                                                                                                                                                                                                                                                                                                                                                                                                                                                                                                                                                                                                                                                                                                                                                                                                                                                                                                                                                                                                                                                                                                                                                                                                                                                                                                                                                                                                                                                                                                                                                                                                                                                                                               </w:t>
            </w:r>
          </w:p>
          <w:p w14:paraId="74CF4B78" w14:textId="77777777" w:rsidR="00DB05F5" w:rsidRDefault="00DB05F5" w:rsidP="0030331A">
            <w:pPr>
              <w:jc w:val="center"/>
              <w:rPr>
                <w:rStyle w:val="SubtleEmphasis"/>
                <w:b/>
                <w:bCs/>
                <w:i w:val="0"/>
                <w:iCs w:val="0"/>
                <w:sz w:val="20"/>
                <w:szCs w:val="20"/>
              </w:rPr>
            </w:pPr>
            <w:r w:rsidRPr="009842C9">
              <w:rPr>
                <w:rStyle w:val="SubtleEmphasis"/>
                <w:b/>
                <w:bCs/>
                <w:sz w:val="20"/>
                <w:szCs w:val="20"/>
              </w:rPr>
              <w:t xml:space="preserve">KPI 3 </w:t>
            </w:r>
            <w:r>
              <w:rPr>
                <w:rStyle w:val="SubtleEmphasis"/>
                <w:b/>
                <w:bCs/>
                <w:sz w:val="20"/>
                <w:szCs w:val="20"/>
              </w:rPr>
              <w:t xml:space="preserve">Increased </w:t>
            </w:r>
            <w:r w:rsidRPr="009842C9">
              <w:rPr>
                <w:rStyle w:val="SubtleEmphasis"/>
                <w:b/>
                <w:bCs/>
                <w:sz w:val="20"/>
                <w:szCs w:val="20"/>
              </w:rPr>
              <w:t>Number of Utility Relief Grant Applications Facilitated (Per Annum)</w:t>
            </w:r>
          </w:p>
          <w:p w14:paraId="4F8F2764" w14:textId="77777777" w:rsidR="00DB05F5" w:rsidRDefault="00DB05F5" w:rsidP="0030331A">
            <w:pPr>
              <w:jc w:val="center"/>
              <w:rPr>
                <w:rStyle w:val="SubtleEmphasis"/>
                <w:b/>
                <w:bCs/>
                <w:i w:val="0"/>
                <w:iCs w:val="0"/>
                <w:sz w:val="20"/>
                <w:szCs w:val="20"/>
              </w:rPr>
            </w:pPr>
          </w:p>
          <w:tbl>
            <w:tblPr>
              <w:tblStyle w:val="TableGrid"/>
              <w:tblW w:w="0" w:type="auto"/>
              <w:jc w:val="center"/>
              <w:tblLook w:val="04A0" w:firstRow="1" w:lastRow="0" w:firstColumn="1" w:lastColumn="0" w:noHBand="0" w:noVBand="1"/>
            </w:tblPr>
            <w:tblGrid>
              <w:gridCol w:w="901"/>
              <w:gridCol w:w="901"/>
              <w:gridCol w:w="901"/>
              <w:gridCol w:w="901"/>
              <w:gridCol w:w="902"/>
              <w:gridCol w:w="902"/>
              <w:gridCol w:w="902"/>
              <w:gridCol w:w="902"/>
              <w:gridCol w:w="902"/>
              <w:gridCol w:w="902"/>
            </w:tblGrid>
            <w:tr w:rsidR="00DB05F5" w:rsidRPr="005300D1" w14:paraId="49CBCC88" w14:textId="77777777" w:rsidTr="00E5042B">
              <w:trPr>
                <w:jc w:val="center"/>
              </w:trPr>
              <w:tc>
                <w:tcPr>
                  <w:tcW w:w="901" w:type="dxa"/>
                  <w:shd w:val="clear" w:color="auto" w:fill="0070C0"/>
                </w:tcPr>
                <w:p w14:paraId="41E6F747" w14:textId="77777777" w:rsidR="00DB05F5" w:rsidRPr="005300D1" w:rsidRDefault="00DB05F5" w:rsidP="0030331A">
                  <w:pPr>
                    <w:jc w:val="center"/>
                    <w:rPr>
                      <w:rFonts w:ascii="Arial" w:hAnsi="Arial" w:cs="Arial"/>
                      <w:b/>
                      <w:bCs/>
                      <w:color w:val="FFFFFF" w:themeColor="background1"/>
                      <w:sz w:val="18"/>
                      <w:szCs w:val="18"/>
                    </w:rPr>
                  </w:pPr>
                  <w:bookmarkStart w:id="67" w:name="_Hlk109726764"/>
                  <w:r w:rsidRPr="005300D1">
                    <w:rPr>
                      <w:rFonts w:ascii="Arial" w:hAnsi="Arial" w:cs="Arial"/>
                      <w:b/>
                      <w:bCs/>
                      <w:color w:val="FFFFFF" w:themeColor="background1"/>
                      <w:sz w:val="18"/>
                      <w:szCs w:val="18"/>
                    </w:rPr>
                    <w:t>18-19</w:t>
                  </w:r>
                </w:p>
                <w:p w14:paraId="54A9315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79D79D11"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19-20</w:t>
                  </w:r>
                </w:p>
                <w:p w14:paraId="5FB17EA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3755831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20-21</w:t>
                  </w:r>
                </w:p>
                <w:p w14:paraId="66931E2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1" w:type="dxa"/>
                  <w:shd w:val="clear" w:color="auto" w:fill="0070C0"/>
                </w:tcPr>
                <w:p w14:paraId="34F9010F"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21-22</w:t>
                  </w:r>
                </w:p>
                <w:p w14:paraId="4FAA6115"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Actual</w:t>
                  </w:r>
                </w:p>
              </w:tc>
              <w:tc>
                <w:tcPr>
                  <w:tcW w:w="902" w:type="dxa"/>
                  <w:shd w:val="clear" w:color="auto" w:fill="595959" w:themeFill="text1" w:themeFillTint="A6"/>
                </w:tcPr>
                <w:p w14:paraId="565B4B27"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22-23</w:t>
                  </w:r>
                  <w:r w:rsidRPr="005300D1">
                    <w:rPr>
                      <w:rFonts w:ascii="Arial" w:hAnsi="Arial" w:cs="Arial"/>
                      <w:b/>
                      <w:bCs/>
                      <w:color w:val="FFFFFF" w:themeColor="background1"/>
                      <w:sz w:val="18"/>
                      <w:szCs w:val="18"/>
                    </w:rPr>
                    <w:br/>
                    <w:t>Target</w:t>
                  </w:r>
                </w:p>
              </w:tc>
              <w:tc>
                <w:tcPr>
                  <w:tcW w:w="902" w:type="dxa"/>
                  <w:shd w:val="clear" w:color="auto" w:fill="0070C0"/>
                </w:tcPr>
                <w:p w14:paraId="075EFFE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23-24</w:t>
                  </w:r>
                </w:p>
                <w:p w14:paraId="628CB1A9"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4A8891B0"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24-25</w:t>
                  </w:r>
                </w:p>
                <w:p w14:paraId="7449D8F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501649C3"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25-26</w:t>
                  </w:r>
                </w:p>
                <w:p w14:paraId="02188E64"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031B4FEC"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26-27</w:t>
                  </w:r>
                </w:p>
                <w:p w14:paraId="49D5D00D"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c>
                <w:tcPr>
                  <w:tcW w:w="902" w:type="dxa"/>
                  <w:shd w:val="clear" w:color="auto" w:fill="0070C0"/>
                </w:tcPr>
                <w:p w14:paraId="2A9B5FDB"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27-28</w:t>
                  </w:r>
                </w:p>
                <w:p w14:paraId="25B91E4A" w14:textId="77777777" w:rsidR="00DB05F5" w:rsidRPr="005300D1" w:rsidRDefault="00DB05F5" w:rsidP="0030331A">
                  <w:pPr>
                    <w:jc w:val="center"/>
                    <w:rPr>
                      <w:rFonts w:ascii="Arial" w:hAnsi="Arial" w:cs="Arial"/>
                      <w:b/>
                      <w:bCs/>
                      <w:color w:val="FFFFFF" w:themeColor="background1"/>
                      <w:sz w:val="18"/>
                      <w:szCs w:val="18"/>
                    </w:rPr>
                  </w:pPr>
                  <w:r w:rsidRPr="005300D1">
                    <w:rPr>
                      <w:rFonts w:ascii="Arial" w:hAnsi="Arial" w:cs="Arial"/>
                      <w:b/>
                      <w:bCs/>
                      <w:color w:val="FFFFFF" w:themeColor="background1"/>
                      <w:sz w:val="18"/>
                      <w:szCs w:val="18"/>
                    </w:rPr>
                    <w:t>Target</w:t>
                  </w:r>
                </w:p>
              </w:tc>
            </w:tr>
            <w:tr w:rsidR="00DB05F5" w:rsidRPr="005300D1" w14:paraId="2C60B0AB" w14:textId="77777777" w:rsidTr="0030331A">
              <w:trPr>
                <w:trHeight w:val="437"/>
                <w:jc w:val="center"/>
              </w:trPr>
              <w:tc>
                <w:tcPr>
                  <w:tcW w:w="901" w:type="dxa"/>
                  <w:vAlign w:val="center"/>
                </w:tcPr>
                <w:p w14:paraId="2A725A78"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42</w:t>
                  </w:r>
                </w:p>
              </w:tc>
              <w:tc>
                <w:tcPr>
                  <w:tcW w:w="901" w:type="dxa"/>
                  <w:vAlign w:val="center"/>
                </w:tcPr>
                <w:p w14:paraId="00057800"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53</w:t>
                  </w:r>
                </w:p>
              </w:tc>
              <w:tc>
                <w:tcPr>
                  <w:tcW w:w="901" w:type="dxa"/>
                  <w:vAlign w:val="center"/>
                </w:tcPr>
                <w:p w14:paraId="6CD959A3"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58</w:t>
                  </w:r>
                </w:p>
              </w:tc>
              <w:tc>
                <w:tcPr>
                  <w:tcW w:w="901" w:type="dxa"/>
                  <w:vAlign w:val="center"/>
                </w:tcPr>
                <w:p w14:paraId="6950A08C"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78</w:t>
                  </w:r>
                </w:p>
              </w:tc>
              <w:tc>
                <w:tcPr>
                  <w:tcW w:w="902" w:type="dxa"/>
                  <w:shd w:val="clear" w:color="auto" w:fill="FFFFFF" w:themeFill="background1"/>
                  <w:vAlign w:val="center"/>
                </w:tcPr>
                <w:p w14:paraId="552C1CDC"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NA</w:t>
                  </w:r>
                </w:p>
              </w:tc>
              <w:tc>
                <w:tcPr>
                  <w:tcW w:w="902" w:type="dxa"/>
                  <w:vAlign w:val="center"/>
                </w:tcPr>
                <w:p w14:paraId="185C0362"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&gt;53</w:t>
                  </w:r>
                </w:p>
              </w:tc>
              <w:tc>
                <w:tcPr>
                  <w:tcW w:w="902" w:type="dxa"/>
                  <w:vAlign w:val="center"/>
                </w:tcPr>
                <w:p w14:paraId="1CFA89D1"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&gt;53</w:t>
                  </w:r>
                </w:p>
              </w:tc>
              <w:tc>
                <w:tcPr>
                  <w:tcW w:w="902" w:type="dxa"/>
                  <w:vAlign w:val="center"/>
                </w:tcPr>
                <w:p w14:paraId="5285C7C7"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&gt;53</w:t>
                  </w:r>
                </w:p>
              </w:tc>
              <w:tc>
                <w:tcPr>
                  <w:tcW w:w="902" w:type="dxa"/>
                  <w:vAlign w:val="center"/>
                </w:tcPr>
                <w:p w14:paraId="714E079D"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&gt;53</w:t>
                  </w:r>
                </w:p>
              </w:tc>
              <w:tc>
                <w:tcPr>
                  <w:tcW w:w="902" w:type="dxa"/>
                  <w:vAlign w:val="center"/>
                </w:tcPr>
                <w:p w14:paraId="59870892" w14:textId="77777777" w:rsidR="00DB05F5" w:rsidRPr="005300D1" w:rsidRDefault="00DB05F5" w:rsidP="0030331A">
                  <w:pPr>
                    <w:jc w:val="center"/>
                    <w:rPr>
                      <w:rFonts w:ascii="Arial" w:hAnsi="Arial" w:cs="Arial"/>
                      <w:sz w:val="18"/>
                      <w:szCs w:val="18"/>
                    </w:rPr>
                  </w:pPr>
                  <w:r w:rsidRPr="005300D1">
                    <w:rPr>
                      <w:rFonts w:ascii="Arial" w:hAnsi="Arial" w:cs="Arial"/>
                      <w:sz w:val="18"/>
                      <w:szCs w:val="18"/>
                    </w:rPr>
                    <w:t>&gt;53</w:t>
                  </w:r>
                </w:p>
              </w:tc>
            </w:tr>
          </w:tbl>
          <w:bookmarkEnd w:id="67"/>
          <w:p w14:paraId="14664B9E" w14:textId="77777777" w:rsidR="00DB05F5" w:rsidRDefault="00DB05F5" w:rsidP="0030331A">
            <w:pPr>
              <w:tabs>
                <w:tab w:val="left" w:pos="1014"/>
                <w:tab w:val="left" w:pos="1915"/>
                <w:tab w:val="left" w:pos="2816"/>
                <w:tab w:val="left" w:pos="3717"/>
                <w:tab w:val="left" w:pos="4619"/>
                <w:tab w:val="left" w:pos="5521"/>
                <w:tab w:val="left" w:pos="6423"/>
                <w:tab w:val="left" w:pos="7325"/>
                <w:tab w:val="left" w:pos="8227"/>
              </w:tabs>
              <w:ind w:left="113"/>
              <w:rPr>
                <w:sz w:val="20"/>
                <w:szCs w:val="20"/>
              </w:rPr>
            </w:pPr>
            <w:r w:rsidRPr="009842C9">
              <w:rPr>
                <w:sz w:val="20"/>
                <w:szCs w:val="20"/>
              </w:rPr>
              <w:tab/>
            </w:r>
            <w:r w:rsidRPr="009842C9">
              <w:rPr>
                <w:sz w:val="20"/>
                <w:szCs w:val="20"/>
              </w:rPr>
              <w:tab/>
            </w:r>
            <w:r w:rsidRPr="009842C9">
              <w:rPr>
                <w:sz w:val="20"/>
                <w:szCs w:val="20"/>
              </w:rPr>
              <w:tab/>
            </w:r>
            <w:r w:rsidRPr="009842C9">
              <w:rPr>
                <w:sz w:val="20"/>
                <w:szCs w:val="20"/>
              </w:rPr>
              <w:tab/>
            </w:r>
            <w:r w:rsidRPr="009842C9">
              <w:rPr>
                <w:sz w:val="20"/>
                <w:szCs w:val="20"/>
              </w:rPr>
              <w:tab/>
            </w:r>
          </w:p>
          <w:p w14:paraId="336FA86B" w14:textId="2DBCA0B2" w:rsidR="00DB05F5" w:rsidRDefault="00DB05F5" w:rsidP="0030331A">
            <w:pPr>
              <w:ind w:left="720"/>
              <w:rPr>
                <w:rStyle w:val="SubtleEmphasis"/>
                <w:sz w:val="20"/>
                <w:szCs w:val="20"/>
              </w:rPr>
            </w:pPr>
            <w:r w:rsidRPr="00CD49BE">
              <w:rPr>
                <w:rStyle w:val="SubtleEmphasis"/>
                <w:b/>
                <w:bCs/>
                <w:sz w:val="20"/>
                <w:szCs w:val="20"/>
              </w:rPr>
              <w:t xml:space="preserve">Target </w:t>
            </w:r>
            <w:r>
              <w:rPr>
                <w:rStyle w:val="SubtleEmphasis"/>
                <w:b/>
                <w:bCs/>
                <w:sz w:val="20"/>
                <w:szCs w:val="20"/>
              </w:rPr>
              <w:t xml:space="preserve">Rationale </w:t>
            </w:r>
            <w:r w:rsidRPr="00CD49BE">
              <w:rPr>
                <w:rStyle w:val="SubtleEmphasis"/>
                <w:b/>
                <w:bCs/>
                <w:sz w:val="20"/>
                <w:szCs w:val="20"/>
              </w:rPr>
              <w:t>Explained:</w:t>
            </w:r>
            <w:r>
              <w:rPr>
                <w:rStyle w:val="SubtleEmphasis"/>
                <w:b/>
                <w:bCs/>
                <w:sz w:val="20"/>
                <w:szCs w:val="20"/>
              </w:rPr>
              <w:t xml:space="preserve"> </w:t>
            </w:r>
            <w:r w:rsidR="00B631D3">
              <w:rPr>
                <w:rStyle w:val="SubtleEmphasis"/>
                <w:sz w:val="20"/>
                <w:szCs w:val="20"/>
              </w:rPr>
              <w:t>Westernport Water</w:t>
            </w:r>
            <w:r>
              <w:rPr>
                <w:rStyle w:val="SubtleEmphasis"/>
                <w:sz w:val="20"/>
                <w:szCs w:val="20"/>
              </w:rPr>
              <w:t xml:space="preserve"> recognises that the facilitation of utility relief grant applications is an effective way to provide greater financial support for our hardship customers. Our target reflects our performance in 2019-20, noting that demand for applications may have temporarily increased following the impacts of COVID-19.</w:t>
            </w:r>
          </w:p>
          <w:p w14:paraId="64FC9B48" w14:textId="77777777" w:rsidR="00DB05F5" w:rsidRPr="00381E17" w:rsidRDefault="00DB05F5" w:rsidP="0030331A">
            <w:pPr>
              <w:tabs>
                <w:tab w:val="left" w:pos="1014"/>
                <w:tab w:val="left" w:pos="1915"/>
                <w:tab w:val="left" w:pos="2816"/>
                <w:tab w:val="left" w:pos="3717"/>
                <w:tab w:val="left" w:pos="4619"/>
                <w:tab w:val="left" w:pos="5521"/>
                <w:tab w:val="left" w:pos="6423"/>
                <w:tab w:val="left" w:pos="7325"/>
                <w:tab w:val="left" w:pos="8227"/>
              </w:tabs>
              <w:ind w:left="113"/>
              <w:rPr>
                <w:sz w:val="20"/>
                <w:szCs w:val="20"/>
              </w:rPr>
            </w:pPr>
            <w:r w:rsidRPr="009842C9">
              <w:rPr>
                <w:sz w:val="20"/>
                <w:szCs w:val="20"/>
              </w:rPr>
              <w:tab/>
            </w:r>
            <w:r w:rsidRPr="009842C9">
              <w:rPr>
                <w:sz w:val="20"/>
                <w:szCs w:val="20"/>
              </w:rPr>
              <w:tab/>
            </w:r>
          </w:p>
        </w:tc>
      </w:tr>
      <w:tr w:rsidR="00DB05F5" w14:paraId="3CE542B7" w14:textId="77777777" w:rsidTr="0030331A">
        <w:trPr>
          <w:trHeight w:val="373"/>
          <w:jc w:val="center"/>
        </w:trPr>
        <w:tc>
          <w:tcPr>
            <w:tcW w:w="9730" w:type="dxa"/>
            <w:gridSpan w:val="2"/>
            <w:shd w:val="clear" w:color="auto" w:fill="595959" w:themeFill="text1" w:themeFillTint="A6"/>
            <w:vAlign w:val="center"/>
          </w:tcPr>
          <w:p w14:paraId="6768DCA3" w14:textId="77777777" w:rsidR="00DB05F5" w:rsidRPr="00836BE4" w:rsidRDefault="00DB05F5" w:rsidP="0030331A">
            <w:pPr>
              <w:pStyle w:val="Bodycopy"/>
              <w:spacing w:after="0"/>
              <w:jc w:val="center"/>
              <w:rPr>
                <w:color w:val="FFFFFF" w:themeColor="background1"/>
              </w:rPr>
            </w:pPr>
            <w:r w:rsidRPr="00836BE4">
              <w:rPr>
                <w:color w:val="FFFFFF" w:themeColor="background1"/>
              </w:rPr>
              <w:t>Key Activities and Processes</w:t>
            </w:r>
          </w:p>
        </w:tc>
      </w:tr>
      <w:tr w:rsidR="00DB05F5" w14:paraId="2C86ACDB" w14:textId="77777777" w:rsidTr="0030331A">
        <w:trPr>
          <w:trHeight w:val="373"/>
          <w:jc w:val="center"/>
        </w:trPr>
        <w:tc>
          <w:tcPr>
            <w:tcW w:w="9730" w:type="dxa"/>
            <w:gridSpan w:val="2"/>
            <w:vAlign w:val="center"/>
          </w:tcPr>
          <w:p w14:paraId="423D36BB" w14:textId="77777777" w:rsidR="00DB05F5" w:rsidRDefault="00DB05F5" w:rsidP="0030331A">
            <w:pPr>
              <w:pStyle w:val="Bodycopy"/>
              <w:spacing w:after="0"/>
              <w:jc w:val="center"/>
            </w:pPr>
          </w:p>
          <w:p w14:paraId="1CA1A9B4" w14:textId="0AB2E58D" w:rsidR="00F715CC" w:rsidRDefault="00DB05F5" w:rsidP="00D23FD0">
            <w:pPr>
              <w:pStyle w:val="Bodycopy"/>
              <w:numPr>
                <w:ilvl w:val="0"/>
                <w:numId w:val="44"/>
              </w:numPr>
              <w:spacing w:after="0"/>
            </w:pPr>
            <w:r>
              <w:t>Hardship policy</w:t>
            </w:r>
            <w:r w:rsidR="00F715CC">
              <w:t xml:space="preserve"> and program, including flexible payment options and dedicated Hardship Officer</w:t>
            </w:r>
          </w:p>
          <w:p w14:paraId="0461A541" w14:textId="77777777" w:rsidR="00DB05F5" w:rsidRDefault="00DB05F5" w:rsidP="00D23FD0">
            <w:pPr>
              <w:pStyle w:val="Bodycopy"/>
              <w:numPr>
                <w:ilvl w:val="0"/>
                <w:numId w:val="44"/>
              </w:numPr>
              <w:spacing w:after="0"/>
            </w:pPr>
            <w:r>
              <w:t>Family violence policy</w:t>
            </w:r>
          </w:p>
          <w:p w14:paraId="6C0B2069" w14:textId="77777777" w:rsidR="00DB05F5" w:rsidRDefault="00DB05F5" w:rsidP="00D23FD0">
            <w:pPr>
              <w:pStyle w:val="Bodycopy"/>
              <w:numPr>
                <w:ilvl w:val="0"/>
                <w:numId w:val="44"/>
              </w:numPr>
              <w:spacing w:after="0"/>
            </w:pPr>
            <w:r>
              <w:t>Provision of 24/7 operations and customer contact centre</w:t>
            </w:r>
          </w:p>
          <w:p w14:paraId="01E744E6" w14:textId="22DE3DA4" w:rsidR="00DB05F5" w:rsidRDefault="00DB05F5" w:rsidP="00D23FD0">
            <w:pPr>
              <w:pStyle w:val="Bodycopy"/>
              <w:numPr>
                <w:ilvl w:val="0"/>
                <w:numId w:val="44"/>
              </w:numPr>
              <w:spacing w:after="0"/>
            </w:pPr>
            <w:r>
              <w:t>Call quality coaching framework</w:t>
            </w:r>
            <w:r w:rsidR="00F715CC">
              <w:t xml:space="preserve"> and customer service induction and training program</w:t>
            </w:r>
          </w:p>
          <w:p w14:paraId="43624891" w14:textId="17696365" w:rsidR="00DB05F5" w:rsidRDefault="00DB05F5" w:rsidP="00D23FD0">
            <w:pPr>
              <w:pStyle w:val="Bodycopy"/>
              <w:numPr>
                <w:ilvl w:val="0"/>
                <w:numId w:val="44"/>
              </w:numPr>
              <w:spacing w:after="0"/>
            </w:pPr>
            <w:r>
              <w:t>Complaint handling policy</w:t>
            </w:r>
            <w:r w:rsidR="00F715CC">
              <w:t xml:space="preserve"> and customer charter</w:t>
            </w:r>
          </w:p>
        </w:tc>
      </w:tr>
    </w:tbl>
    <w:p w14:paraId="5F4E5053" w14:textId="670D6B00" w:rsidR="00F715CC" w:rsidRDefault="00025441" w:rsidP="00DB05F5">
      <w:pPr>
        <w:pStyle w:val="Subheading1"/>
      </w:pPr>
      <w:bookmarkStart w:id="68" w:name="_Toc113627062"/>
      <w:bookmarkStart w:id="69" w:name="_Toc113951653"/>
      <w:bookmarkStart w:id="70" w:name="_Toc112770249"/>
      <w:bookmarkStart w:id="71" w:name="_Toc113464141"/>
      <w:r>
        <w:lastRenderedPageBreak/>
        <w:t>Customer Commitment Change Summary</w:t>
      </w:r>
      <w:bookmarkEnd w:id="68"/>
      <w:bookmarkEnd w:id="69"/>
    </w:p>
    <w:p w14:paraId="4FF979B1" w14:textId="66662F31" w:rsidR="00025441" w:rsidRDefault="00025441" w:rsidP="00025441">
      <w:pPr>
        <w:pStyle w:val="Bodycopy"/>
        <w:rPr>
          <w:lang w:eastAsia="en-US"/>
        </w:rPr>
      </w:pPr>
      <w:r>
        <w:rPr>
          <w:lang w:eastAsia="en-US"/>
        </w:rPr>
        <w:t>For clarity, the following table identifies changes to outputs from a performance perspective and a target perspective. Please note that while some targets are new as a customer commitment, they previously existed in the current period as a customer service standard.</w:t>
      </w:r>
    </w:p>
    <w:p w14:paraId="792D6515" w14:textId="4A15D507" w:rsidR="006077B7" w:rsidRPr="006077B7" w:rsidRDefault="006077B7" w:rsidP="00451018">
      <w:pPr>
        <w:pStyle w:val="Subheading2"/>
        <w:rPr>
          <w:lang w:eastAsia="en-US"/>
        </w:rPr>
      </w:pPr>
      <w:bookmarkStart w:id="72" w:name="_Toc113627063"/>
      <w:bookmarkStart w:id="73" w:name="_Toc113951654"/>
      <w:r w:rsidRPr="006077B7">
        <w:t xml:space="preserve">Table </w:t>
      </w:r>
      <w:r w:rsidR="00FE57DE">
        <w:t>9</w:t>
      </w:r>
      <w:r w:rsidRPr="006077B7">
        <w:t xml:space="preserve">: </w:t>
      </w:r>
      <w:r>
        <w:t>O</w:t>
      </w:r>
      <w:r w:rsidRPr="006077B7">
        <w:t xml:space="preserve">verview of </w:t>
      </w:r>
      <w:r w:rsidR="0075433C">
        <w:t>C</w:t>
      </w:r>
      <w:r w:rsidRPr="006077B7">
        <w:t xml:space="preserve">hanges to </w:t>
      </w:r>
      <w:r w:rsidR="0075433C">
        <w:t>C</w:t>
      </w:r>
      <w:r w:rsidRPr="006077B7">
        <w:t xml:space="preserve">ustomer </w:t>
      </w:r>
      <w:r w:rsidR="0075433C">
        <w:t>C</w:t>
      </w:r>
      <w:r w:rsidRPr="006077B7">
        <w:t xml:space="preserve">ommitments </w:t>
      </w:r>
      <w:bookmarkEnd w:id="72"/>
      <w:bookmarkEnd w:id="73"/>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4"/>
        <w:gridCol w:w="2622"/>
        <w:gridCol w:w="2253"/>
      </w:tblGrid>
      <w:tr w:rsidR="00025441" w:rsidRPr="0075433C" w14:paraId="6BD12B72" w14:textId="77777777" w:rsidTr="00645751">
        <w:trPr>
          <w:trHeight w:val="290"/>
        </w:trPr>
        <w:tc>
          <w:tcPr>
            <w:tcW w:w="4136" w:type="dxa"/>
            <w:shd w:val="clear" w:color="auto" w:fill="0070C0"/>
            <w:noWrap/>
            <w:vAlign w:val="center"/>
            <w:hideMark/>
          </w:tcPr>
          <w:p w14:paraId="7C6F5757" w14:textId="7D7532C0" w:rsidR="00025441" w:rsidRPr="00451018" w:rsidRDefault="00025441" w:rsidP="005300D1">
            <w:pPr>
              <w:rPr>
                <w:rFonts w:ascii="Circular Std Book" w:hAnsi="Circular Std Book" w:cs="Circular Std Book"/>
                <w:color w:val="FFFFFF" w:themeColor="background1"/>
                <w:sz w:val="18"/>
                <w:szCs w:val="18"/>
              </w:rPr>
            </w:pPr>
            <w:r w:rsidRPr="00451018">
              <w:rPr>
                <w:rFonts w:ascii="Circular Std Book" w:hAnsi="Circular Std Book" w:cs="Circular Std Book"/>
                <w:color w:val="FFFFFF" w:themeColor="background1"/>
                <w:sz w:val="18"/>
                <w:szCs w:val="18"/>
              </w:rPr>
              <w:t>Output Measure</w:t>
            </w:r>
          </w:p>
        </w:tc>
        <w:tc>
          <w:tcPr>
            <w:tcW w:w="2276" w:type="dxa"/>
            <w:shd w:val="clear" w:color="auto" w:fill="0070C0"/>
            <w:noWrap/>
            <w:vAlign w:val="center"/>
            <w:hideMark/>
          </w:tcPr>
          <w:p w14:paraId="56768CE8" w14:textId="77777777" w:rsidR="00025441" w:rsidRPr="00451018" w:rsidRDefault="00025441" w:rsidP="005300D1">
            <w:pPr>
              <w:rPr>
                <w:rFonts w:ascii="Circular Std Book" w:hAnsi="Circular Std Book" w:cs="Circular Std Book"/>
                <w:color w:val="FFFFFF" w:themeColor="background1"/>
                <w:sz w:val="18"/>
                <w:szCs w:val="18"/>
              </w:rPr>
            </w:pPr>
            <w:r w:rsidRPr="00451018">
              <w:rPr>
                <w:rFonts w:ascii="Circular Std Book" w:hAnsi="Circular Std Book" w:cs="Circular Std Book"/>
                <w:color w:val="FFFFFF" w:themeColor="background1"/>
                <w:sz w:val="18"/>
                <w:szCs w:val="18"/>
              </w:rPr>
              <w:t xml:space="preserve">Performance </w:t>
            </w:r>
          </w:p>
        </w:tc>
        <w:tc>
          <w:tcPr>
            <w:tcW w:w="1956" w:type="dxa"/>
            <w:shd w:val="clear" w:color="auto" w:fill="0070C0"/>
            <w:noWrap/>
            <w:vAlign w:val="center"/>
            <w:hideMark/>
          </w:tcPr>
          <w:p w14:paraId="1D088B35" w14:textId="77777777" w:rsidR="00025441" w:rsidRPr="00451018" w:rsidRDefault="00025441" w:rsidP="005300D1">
            <w:pPr>
              <w:rPr>
                <w:rFonts w:ascii="Circular Std Book" w:hAnsi="Circular Std Book" w:cs="Circular Std Book"/>
                <w:color w:val="FFFFFF" w:themeColor="background1"/>
                <w:sz w:val="18"/>
                <w:szCs w:val="18"/>
              </w:rPr>
            </w:pPr>
            <w:r w:rsidRPr="00451018">
              <w:rPr>
                <w:rFonts w:ascii="Circular Std Book" w:hAnsi="Circular Std Book" w:cs="Circular Std Book"/>
                <w:color w:val="FFFFFF" w:themeColor="background1"/>
                <w:sz w:val="18"/>
                <w:szCs w:val="18"/>
              </w:rPr>
              <w:t>Target</w:t>
            </w:r>
          </w:p>
        </w:tc>
      </w:tr>
      <w:tr w:rsidR="00025441" w:rsidRPr="0075433C" w14:paraId="414FC843" w14:textId="77777777" w:rsidTr="00645751">
        <w:trPr>
          <w:trHeight w:val="290"/>
        </w:trPr>
        <w:tc>
          <w:tcPr>
            <w:tcW w:w="4136" w:type="dxa"/>
            <w:shd w:val="clear" w:color="auto" w:fill="auto"/>
            <w:noWrap/>
            <w:vAlign w:val="center"/>
            <w:hideMark/>
          </w:tcPr>
          <w:p w14:paraId="527CA149"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Customer satisfaction with drinking water</w:t>
            </w:r>
          </w:p>
        </w:tc>
        <w:tc>
          <w:tcPr>
            <w:tcW w:w="2276" w:type="dxa"/>
            <w:shd w:val="clear" w:color="auto" w:fill="auto"/>
            <w:noWrap/>
            <w:vAlign w:val="center"/>
            <w:hideMark/>
          </w:tcPr>
          <w:p w14:paraId="12444484"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Improve</w:t>
            </w:r>
          </w:p>
        </w:tc>
        <w:tc>
          <w:tcPr>
            <w:tcW w:w="1956" w:type="dxa"/>
            <w:shd w:val="clear" w:color="auto" w:fill="auto"/>
            <w:noWrap/>
            <w:vAlign w:val="center"/>
            <w:hideMark/>
          </w:tcPr>
          <w:p w14:paraId="60052B02"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r>
      <w:tr w:rsidR="00025441" w:rsidRPr="0075433C" w14:paraId="0C303A5D" w14:textId="77777777" w:rsidTr="00645751">
        <w:trPr>
          <w:trHeight w:val="290"/>
        </w:trPr>
        <w:tc>
          <w:tcPr>
            <w:tcW w:w="4136" w:type="dxa"/>
            <w:shd w:val="clear" w:color="auto" w:fill="auto"/>
            <w:noWrap/>
            <w:vAlign w:val="center"/>
            <w:hideMark/>
          </w:tcPr>
          <w:p w14:paraId="2CC298B2"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Water quality complaints</w:t>
            </w:r>
          </w:p>
        </w:tc>
        <w:tc>
          <w:tcPr>
            <w:tcW w:w="2276" w:type="dxa"/>
            <w:shd w:val="clear" w:color="auto" w:fill="auto"/>
            <w:noWrap/>
            <w:vAlign w:val="center"/>
            <w:hideMark/>
          </w:tcPr>
          <w:p w14:paraId="40689CC9"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Improve</w:t>
            </w:r>
          </w:p>
        </w:tc>
        <w:tc>
          <w:tcPr>
            <w:tcW w:w="1956" w:type="dxa"/>
            <w:shd w:val="clear" w:color="auto" w:fill="auto"/>
            <w:noWrap/>
            <w:vAlign w:val="center"/>
            <w:hideMark/>
          </w:tcPr>
          <w:p w14:paraId="0853A6BC"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r>
      <w:tr w:rsidR="00025441" w:rsidRPr="0075433C" w14:paraId="7B61AD56" w14:textId="77777777" w:rsidTr="00645751">
        <w:trPr>
          <w:trHeight w:val="290"/>
        </w:trPr>
        <w:tc>
          <w:tcPr>
            <w:tcW w:w="4136" w:type="dxa"/>
            <w:shd w:val="clear" w:color="auto" w:fill="auto"/>
            <w:noWrap/>
            <w:vAlign w:val="center"/>
            <w:hideMark/>
          </w:tcPr>
          <w:p w14:paraId="313BC0E0"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Nutrients discharged to the ocean</w:t>
            </w:r>
          </w:p>
        </w:tc>
        <w:tc>
          <w:tcPr>
            <w:tcW w:w="2276" w:type="dxa"/>
            <w:shd w:val="clear" w:color="auto" w:fill="auto"/>
            <w:noWrap/>
            <w:vAlign w:val="center"/>
            <w:hideMark/>
          </w:tcPr>
          <w:p w14:paraId="5C6328F7"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Improve</w:t>
            </w:r>
          </w:p>
        </w:tc>
        <w:tc>
          <w:tcPr>
            <w:tcW w:w="1956" w:type="dxa"/>
            <w:shd w:val="clear" w:color="auto" w:fill="auto"/>
            <w:noWrap/>
            <w:vAlign w:val="center"/>
            <w:hideMark/>
          </w:tcPr>
          <w:p w14:paraId="63277288"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New</w:t>
            </w:r>
          </w:p>
        </w:tc>
      </w:tr>
      <w:tr w:rsidR="00025441" w:rsidRPr="0075433C" w14:paraId="7C531FA2" w14:textId="77777777" w:rsidTr="00645751">
        <w:trPr>
          <w:trHeight w:val="290"/>
        </w:trPr>
        <w:tc>
          <w:tcPr>
            <w:tcW w:w="4136" w:type="dxa"/>
            <w:shd w:val="clear" w:color="auto" w:fill="auto"/>
            <w:noWrap/>
            <w:vAlign w:val="center"/>
            <w:hideMark/>
          </w:tcPr>
          <w:p w14:paraId="6D43A597"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 xml:space="preserve">Greenhouse gas emissions </w:t>
            </w:r>
          </w:p>
        </w:tc>
        <w:tc>
          <w:tcPr>
            <w:tcW w:w="2276" w:type="dxa"/>
            <w:shd w:val="clear" w:color="auto" w:fill="auto"/>
            <w:noWrap/>
            <w:vAlign w:val="center"/>
            <w:hideMark/>
          </w:tcPr>
          <w:p w14:paraId="57347AAE"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Improve</w:t>
            </w:r>
          </w:p>
        </w:tc>
        <w:tc>
          <w:tcPr>
            <w:tcW w:w="1956" w:type="dxa"/>
            <w:shd w:val="clear" w:color="auto" w:fill="auto"/>
            <w:noWrap/>
            <w:vAlign w:val="center"/>
            <w:hideMark/>
          </w:tcPr>
          <w:p w14:paraId="1353438C"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Improve</w:t>
            </w:r>
          </w:p>
        </w:tc>
      </w:tr>
      <w:tr w:rsidR="00025441" w:rsidRPr="0075433C" w14:paraId="71CEF850" w14:textId="77777777" w:rsidTr="00645751">
        <w:trPr>
          <w:trHeight w:val="290"/>
        </w:trPr>
        <w:tc>
          <w:tcPr>
            <w:tcW w:w="4136" w:type="dxa"/>
            <w:shd w:val="clear" w:color="auto" w:fill="auto"/>
            <w:noWrap/>
            <w:vAlign w:val="center"/>
            <w:hideMark/>
          </w:tcPr>
          <w:p w14:paraId="1BF17886"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Volume of effluent reused</w:t>
            </w:r>
          </w:p>
        </w:tc>
        <w:tc>
          <w:tcPr>
            <w:tcW w:w="2276" w:type="dxa"/>
            <w:shd w:val="clear" w:color="auto" w:fill="auto"/>
            <w:noWrap/>
            <w:vAlign w:val="center"/>
            <w:hideMark/>
          </w:tcPr>
          <w:p w14:paraId="19A96B19"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Improve</w:t>
            </w:r>
          </w:p>
        </w:tc>
        <w:tc>
          <w:tcPr>
            <w:tcW w:w="1956" w:type="dxa"/>
            <w:shd w:val="clear" w:color="auto" w:fill="auto"/>
            <w:noWrap/>
            <w:vAlign w:val="center"/>
            <w:hideMark/>
          </w:tcPr>
          <w:p w14:paraId="137E5D53"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New</w:t>
            </w:r>
          </w:p>
        </w:tc>
      </w:tr>
      <w:tr w:rsidR="00025441" w:rsidRPr="0075433C" w14:paraId="2EA8567C" w14:textId="77777777" w:rsidTr="00645751">
        <w:trPr>
          <w:trHeight w:val="290"/>
        </w:trPr>
        <w:tc>
          <w:tcPr>
            <w:tcW w:w="4136" w:type="dxa"/>
            <w:shd w:val="clear" w:color="auto" w:fill="auto"/>
            <w:noWrap/>
            <w:vAlign w:val="center"/>
            <w:hideMark/>
          </w:tcPr>
          <w:p w14:paraId="2C1919FD"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Sewer blockage response</w:t>
            </w:r>
          </w:p>
        </w:tc>
        <w:tc>
          <w:tcPr>
            <w:tcW w:w="2276" w:type="dxa"/>
            <w:shd w:val="clear" w:color="auto" w:fill="auto"/>
            <w:noWrap/>
            <w:vAlign w:val="center"/>
            <w:hideMark/>
          </w:tcPr>
          <w:p w14:paraId="5A06BB60"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c>
          <w:tcPr>
            <w:tcW w:w="1956" w:type="dxa"/>
            <w:shd w:val="clear" w:color="auto" w:fill="auto"/>
            <w:noWrap/>
            <w:vAlign w:val="center"/>
            <w:hideMark/>
          </w:tcPr>
          <w:p w14:paraId="4F4F421E"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New/Improve</w:t>
            </w:r>
          </w:p>
        </w:tc>
      </w:tr>
      <w:tr w:rsidR="00025441" w:rsidRPr="0075433C" w14:paraId="2A93F673" w14:textId="77777777" w:rsidTr="00645751">
        <w:trPr>
          <w:trHeight w:val="290"/>
        </w:trPr>
        <w:tc>
          <w:tcPr>
            <w:tcW w:w="4136" w:type="dxa"/>
            <w:shd w:val="clear" w:color="auto" w:fill="auto"/>
            <w:noWrap/>
            <w:vAlign w:val="center"/>
            <w:hideMark/>
          </w:tcPr>
          <w:p w14:paraId="0B0AA7DF"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Sewer blockage rectification</w:t>
            </w:r>
          </w:p>
        </w:tc>
        <w:tc>
          <w:tcPr>
            <w:tcW w:w="2276" w:type="dxa"/>
            <w:shd w:val="clear" w:color="auto" w:fill="auto"/>
            <w:noWrap/>
            <w:vAlign w:val="center"/>
            <w:hideMark/>
          </w:tcPr>
          <w:p w14:paraId="32D6BACD"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c>
          <w:tcPr>
            <w:tcW w:w="1956" w:type="dxa"/>
            <w:shd w:val="clear" w:color="auto" w:fill="auto"/>
            <w:noWrap/>
            <w:vAlign w:val="center"/>
            <w:hideMark/>
          </w:tcPr>
          <w:p w14:paraId="72C92B6D"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New</w:t>
            </w:r>
          </w:p>
        </w:tc>
      </w:tr>
      <w:tr w:rsidR="00025441" w:rsidRPr="0075433C" w14:paraId="37DC7762" w14:textId="77777777" w:rsidTr="00645751">
        <w:trPr>
          <w:trHeight w:val="290"/>
        </w:trPr>
        <w:tc>
          <w:tcPr>
            <w:tcW w:w="4136" w:type="dxa"/>
            <w:shd w:val="clear" w:color="auto" w:fill="auto"/>
            <w:noWrap/>
            <w:vAlign w:val="center"/>
            <w:hideMark/>
          </w:tcPr>
          <w:p w14:paraId="09626B61"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Duration of unplanned water interruptions</w:t>
            </w:r>
          </w:p>
        </w:tc>
        <w:tc>
          <w:tcPr>
            <w:tcW w:w="2276" w:type="dxa"/>
            <w:shd w:val="clear" w:color="auto" w:fill="auto"/>
            <w:noWrap/>
            <w:vAlign w:val="center"/>
            <w:hideMark/>
          </w:tcPr>
          <w:p w14:paraId="1FBE144C"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c>
          <w:tcPr>
            <w:tcW w:w="1956" w:type="dxa"/>
            <w:shd w:val="clear" w:color="auto" w:fill="auto"/>
            <w:noWrap/>
            <w:vAlign w:val="center"/>
            <w:hideMark/>
          </w:tcPr>
          <w:p w14:paraId="5A1D79F4"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New/Improve</w:t>
            </w:r>
          </w:p>
        </w:tc>
      </w:tr>
      <w:tr w:rsidR="00025441" w:rsidRPr="0075433C" w14:paraId="5CF51DE6" w14:textId="77777777" w:rsidTr="00645751">
        <w:trPr>
          <w:trHeight w:val="290"/>
        </w:trPr>
        <w:tc>
          <w:tcPr>
            <w:tcW w:w="4136" w:type="dxa"/>
            <w:shd w:val="clear" w:color="auto" w:fill="auto"/>
            <w:noWrap/>
            <w:vAlign w:val="center"/>
            <w:hideMark/>
          </w:tcPr>
          <w:p w14:paraId="1FDCBA1A"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Water supply interruptions per customer</w:t>
            </w:r>
          </w:p>
        </w:tc>
        <w:tc>
          <w:tcPr>
            <w:tcW w:w="2276" w:type="dxa"/>
            <w:shd w:val="clear" w:color="auto" w:fill="auto"/>
            <w:noWrap/>
            <w:vAlign w:val="center"/>
            <w:hideMark/>
          </w:tcPr>
          <w:p w14:paraId="71DC4691"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c>
          <w:tcPr>
            <w:tcW w:w="1956" w:type="dxa"/>
            <w:shd w:val="clear" w:color="auto" w:fill="auto"/>
            <w:noWrap/>
            <w:vAlign w:val="center"/>
            <w:hideMark/>
          </w:tcPr>
          <w:p w14:paraId="2A8C21B0"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New</w:t>
            </w:r>
          </w:p>
        </w:tc>
      </w:tr>
      <w:tr w:rsidR="00025441" w:rsidRPr="0075433C" w14:paraId="7958C9A7" w14:textId="77777777" w:rsidTr="00645751">
        <w:trPr>
          <w:trHeight w:val="290"/>
        </w:trPr>
        <w:tc>
          <w:tcPr>
            <w:tcW w:w="4136" w:type="dxa"/>
            <w:shd w:val="clear" w:color="auto" w:fill="auto"/>
            <w:noWrap/>
            <w:vAlign w:val="center"/>
            <w:hideMark/>
          </w:tcPr>
          <w:p w14:paraId="4288ECE7"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Customer complaints</w:t>
            </w:r>
          </w:p>
        </w:tc>
        <w:tc>
          <w:tcPr>
            <w:tcW w:w="2276" w:type="dxa"/>
            <w:shd w:val="clear" w:color="auto" w:fill="auto"/>
            <w:noWrap/>
            <w:vAlign w:val="center"/>
            <w:hideMark/>
          </w:tcPr>
          <w:p w14:paraId="19F5266C"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c>
          <w:tcPr>
            <w:tcW w:w="1956" w:type="dxa"/>
            <w:shd w:val="clear" w:color="auto" w:fill="auto"/>
            <w:noWrap/>
            <w:vAlign w:val="center"/>
            <w:hideMark/>
          </w:tcPr>
          <w:p w14:paraId="6CCFC22A"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New</w:t>
            </w:r>
          </w:p>
        </w:tc>
      </w:tr>
      <w:tr w:rsidR="00025441" w:rsidRPr="0075433C" w14:paraId="47C1D4CA" w14:textId="77777777" w:rsidTr="00645751">
        <w:trPr>
          <w:trHeight w:val="290"/>
        </w:trPr>
        <w:tc>
          <w:tcPr>
            <w:tcW w:w="4136" w:type="dxa"/>
            <w:shd w:val="clear" w:color="auto" w:fill="auto"/>
            <w:noWrap/>
            <w:vAlign w:val="center"/>
            <w:hideMark/>
          </w:tcPr>
          <w:p w14:paraId="5E3D0A5F"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Response to bursts and leaks</w:t>
            </w:r>
          </w:p>
        </w:tc>
        <w:tc>
          <w:tcPr>
            <w:tcW w:w="2276" w:type="dxa"/>
            <w:shd w:val="clear" w:color="auto" w:fill="auto"/>
            <w:noWrap/>
            <w:vAlign w:val="center"/>
            <w:hideMark/>
          </w:tcPr>
          <w:p w14:paraId="66C3BE58"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c>
          <w:tcPr>
            <w:tcW w:w="1956" w:type="dxa"/>
            <w:shd w:val="clear" w:color="auto" w:fill="auto"/>
            <w:noWrap/>
            <w:vAlign w:val="center"/>
            <w:hideMark/>
          </w:tcPr>
          <w:p w14:paraId="7E6A1C05"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r>
      <w:tr w:rsidR="00025441" w:rsidRPr="0075433C" w14:paraId="334385AC" w14:textId="77777777" w:rsidTr="00645751">
        <w:trPr>
          <w:trHeight w:val="290"/>
        </w:trPr>
        <w:tc>
          <w:tcPr>
            <w:tcW w:w="4136" w:type="dxa"/>
            <w:shd w:val="clear" w:color="auto" w:fill="auto"/>
            <w:noWrap/>
            <w:vAlign w:val="center"/>
            <w:hideMark/>
          </w:tcPr>
          <w:p w14:paraId="720D35A7"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Customer satisfaction with ease of effort</w:t>
            </w:r>
          </w:p>
        </w:tc>
        <w:tc>
          <w:tcPr>
            <w:tcW w:w="2276" w:type="dxa"/>
            <w:shd w:val="clear" w:color="auto" w:fill="auto"/>
            <w:noWrap/>
            <w:vAlign w:val="center"/>
            <w:hideMark/>
          </w:tcPr>
          <w:p w14:paraId="7FD03390"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 xml:space="preserve">Maintain </w:t>
            </w:r>
          </w:p>
        </w:tc>
        <w:tc>
          <w:tcPr>
            <w:tcW w:w="1956" w:type="dxa"/>
            <w:shd w:val="clear" w:color="auto" w:fill="auto"/>
            <w:noWrap/>
            <w:vAlign w:val="center"/>
            <w:hideMark/>
          </w:tcPr>
          <w:p w14:paraId="71570ABA"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New</w:t>
            </w:r>
          </w:p>
        </w:tc>
      </w:tr>
      <w:tr w:rsidR="00025441" w:rsidRPr="0075433C" w14:paraId="2B5FFABD" w14:textId="77777777" w:rsidTr="00645751">
        <w:trPr>
          <w:trHeight w:val="300"/>
        </w:trPr>
        <w:tc>
          <w:tcPr>
            <w:tcW w:w="4136" w:type="dxa"/>
            <w:shd w:val="clear" w:color="auto" w:fill="auto"/>
            <w:noWrap/>
            <w:vAlign w:val="center"/>
            <w:hideMark/>
          </w:tcPr>
          <w:p w14:paraId="406BD3F4"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Hardship grants</w:t>
            </w:r>
          </w:p>
        </w:tc>
        <w:tc>
          <w:tcPr>
            <w:tcW w:w="2276" w:type="dxa"/>
            <w:shd w:val="clear" w:color="auto" w:fill="auto"/>
            <w:noWrap/>
            <w:vAlign w:val="center"/>
            <w:hideMark/>
          </w:tcPr>
          <w:p w14:paraId="03AF0186"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c>
          <w:tcPr>
            <w:tcW w:w="1956" w:type="dxa"/>
            <w:shd w:val="clear" w:color="auto" w:fill="auto"/>
            <w:noWrap/>
            <w:vAlign w:val="center"/>
            <w:hideMark/>
          </w:tcPr>
          <w:p w14:paraId="6BDA28E6"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Improve</w:t>
            </w:r>
          </w:p>
        </w:tc>
      </w:tr>
      <w:tr w:rsidR="00025441" w:rsidRPr="0075433C" w14:paraId="76C2CC5B" w14:textId="77777777" w:rsidTr="00645751">
        <w:trPr>
          <w:trHeight w:val="300"/>
        </w:trPr>
        <w:tc>
          <w:tcPr>
            <w:tcW w:w="4136" w:type="dxa"/>
            <w:shd w:val="clear" w:color="auto" w:fill="auto"/>
            <w:noWrap/>
            <w:vAlign w:val="center"/>
            <w:hideMark/>
          </w:tcPr>
          <w:p w14:paraId="1C22EFD1"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Utility relief grants facilitated</w:t>
            </w:r>
          </w:p>
        </w:tc>
        <w:tc>
          <w:tcPr>
            <w:tcW w:w="2276" w:type="dxa"/>
            <w:shd w:val="clear" w:color="auto" w:fill="auto"/>
            <w:noWrap/>
            <w:vAlign w:val="center"/>
            <w:hideMark/>
          </w:tcPr>
          <w:p w14:paraId="0356DF86"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Maintain</w:t>
            </w:r>
          </w:p>
        </w:tc>
        <w:tc>
          <w:tcPr>
            <w:tcW w:w="1956" w:type="dxa"/>
            <w:shd w:val="clear" w:color="auto" w:fill="auto"/>
            <w:noWrap/>
            <w:vAlign w:val="center"/>
            <w:hideMark/>
          </w:tcPr>
          <w:p w14:paraId="36C9CCCE" w14:textId="77777777" w:rsidR="00025441" w:rsidRPr="00451018" w:rsidRDefault="00025441" w:rsidP="005300D1">
            <w:pPr>
              <w:rPr>
                <w:rFonts w:ascii="Circular Std Book" w:hAnsi="Circular Std Book" w:cs="Circular Std Book"/>
                <w:sz w:val="18"/>
                <w:szCs w:val="18"/>
              </w:rPr>
            </w:pPr>
            <w:r w:rsidRPr="00451018">
              <w:rPr>
                <w:rFonts w:ascii="Circular Std Book" w:hAnsi="Circular Std Book" w:cs="Circular Std Book"/>
                <w:sz w:val="18"/>
                <w:szCs w:val="18"/>
              </w:rPr>
              <w:t>New</w:t>
            </w:r>
          </w:p>
        </w:tc>
      </w:tr>
    </w:tbl>
    <w:p w14:paraId="60137B18" w14:textId="77777777" w:rsidR="006077B7" w:rsidRDefault="006077B7" w:rsidP="00DB05F5">
      <w:pPr>
        <w:pStyle w:val="Subheading1"/>
      </w:pPr>
      <w:bookmarkStart w:id="74" w:name="_Toc113627064"/>
      <w:bookmarkStart w:id="75" w:name="_Toc113951655"/>
    </w:p>
    <w:p w14:paraId="77CB915D" w14:textId="0E5B4FDD" w:rsidR="00DB05F5" w:rsidRDefault="00DB05F5" w:rsidP="00DB05F5">
      <w:pPr>
        <w:pStyle w:val="Subheading1"/>
      </w:pPr>
      <w:r>
        <w:t>Cost of Delivering Outcomes</w:t>
      </w:r>
      <w:bookmarkEnd w:id="70"/>
      <w:bookmarkEnd w:id="71"/>
      <w:bookmarkEnd w:id="74"/>
      <w:bookmarkEnd w:id="75"/>
    </w:p>
    <w:p w14:paraId="57948FCD" w14:textId="4A95A5B7" w:rsidR="00DB05F5" w:rsidRDefault="00025441" w:rsidP="00DB05F5">
      <w:pPr>
        <w:pStyle w:val="Bodycopy"/>
        <w:rPr>
          <w:lang w:eastAsia="en-US"/>
        </w:rPr>
      </w:pPr>
      <w:r>
        <w:rPr>
          <w:lang w:eastAsia="en-US"/>
        </w:rPr>
        <w:t>Westernport Water</w:t>
      </w:r>
      <w:r w:rsidR="00DB05F5">
        <w:rPr>
          <w:lang w:eastAsia="en-US"/>
        </w:rPr>
        <w:t xml:space="preserve"> is not proposing any increase to prices or customer bills to deliver the commitments and performance targets associated with each out</w:t>
      </w:r>
      <w:r w:rsidR="00DB05F5" w:rsidRPr="00570DED">
        <w:rPr>
          <w:lang w:eastAsia="en-US"/>
        </w:rPr>
        <w:t xml:space="preserve">come. </w:t>
      </w:r>
      <w:r w:rsidR="00D77DB3" w:rsidRPr="00570DED">
        <w:rPr>
          <w:lang w:eastAsia="en-US"/>
        </w:rPr>
        <w:t xml:space="preserve">This will be achieved by ensuring a 1.5 per cent efficiency is delivered which will assist to absorb the 2.02 expected growth and </w:t>
      </w:r>
      <w:r w:rsidR="000C60A3" w:rsidRPr="00570DED">
        <w:rPr>
          <w:lang w:eastAsia="en-US"/>
        </w:rPr>
        <w:t>growth</w:t>
      </w:r>
      <w:r w:rsidR="009F3DA4">
        <w:rPr>
          <w:lang w:eastAsia="en-US"/>
        </w:rPr>
        <w:t>-</w:t>
      </w:r>
      <w:r w:rsidR="00D77DB3" w:rsidRPr="00570DED">
        <w:rPr>
          <w:lang w:eastAsia="en-US"/>
        </w:rPr>
        <w:t>related costs</w:t>
      </w:r>
      <w:r w:rsidR="000C60A3" w:rsidRPr="00570DED">
        <w:rPr>
          <w:lang w:eastAsia="en-US"/>
        </w:rPr>
        <w:t xml:space="preserve"> over the period as </w:t>
      </w:r>
      <w:r w:rsidR="000C60A3" w:rsidRPr="005D2E5E">
        <w:rPr>
          <w:lang w:eastAsia="en-US"/>
        </w:rPr>
        <w:t xml:space="preserve">detailed on page </w:t>
      </w:r>
      <w:r w:rsidR="005D2E5E" w:rsidRPr="005D2E5E">
        <w:rPr>
          <w:lang w:eastAsia="en-US"/>
        </w:rPr>
        <w:t>78</w:t>
      </w:r>
      <w:r w:rsidR="00D77DB3" w:rsidRPr="005D2E5E">
        <w:rPr>
          <w:lang w:eastAsia="en-US"/>
        </w:rPr>
        <w:t xml:space="preserve">. </w:t>
      </w:r>
      <w:r w:rsidR="00DB05F5" w:rsidRPr="005D2E5E">
        <w:rPr>
          <w:lang w:eastAsia="en-US"/>
        </w:rPr>
        <w:t xml:space="preserve">In accordance with customer feedback, </w:t>
      </w:r>
      <w:r w:rsidRPr="005D2E5E">
        <w:rPr>
          <w:lang w:eastAsia="en-US"/>
        </w:rPr>
        <w:t>Westernport Water</w:t>
      </w:r>
      <w:r w:rsidR="00DB05F5" w:rsidRPr="005D2E5E">
        <w:rPr>
          <w:lang w:eastAsia="en-US"/>
        </w:rPr>
        <w:t xml:space="preserve"> has sought to maintain performance at existing service</w:t>
      </w:r>
      <w:r w:rsidR="00DB05F5">
        <w:rPr>
          <w:lang w:eastAsia="en-US"/>
        </w:rPr>
        <w:t xml:space="preserve"> levels as a minimum. In specific areas such as greenhouse gas emissions, we are seeking material improvements in line with investments and customer appetite for change. </w:t>
      </w:r>
    </w:p>
    <w:p w14:paraId="795D7E6A" w14:textId="3A0CB8F2" w:rsidR="00DB05F5" w:rsidRDefault="00DB05F5" w:rsidP="00DB05F5">
      <w:pPr>
        <w:pStyle w:val="Bodycopy"/>
        <w:rPr>
          <w:lang w:eastAsia="en-US"/>
        </w:rPr>
      </w:pPr>
      <w:r>
        <w:rPr>
          <w:lang w:eastAsia="en-US"/>
        </w:rPr>
        <w:t xml:space="preserve">As per customer feedback, we are also seeking to borrow funds to pay for capital projects associated with our Net Zero Roadmap to accelerate our emissions reduction path, while maintaining a </w:t>
      </w:r>
      <w:r w:rsidR="00BB7F32">
        <w:rPr>
          <w:lang w:eastAsia="en-US"/>
        </w:rPr>
        <w:t xml:space="preserve">largely </w:t>
      </w:r>
      <w:r>
        <w:rPr>
          <w:lang w:eastAsia="en-US"/>
        </w:rPr>
        <w:t xml:space="preserve">flat price path. </w:t>
      </w:r>
    </w:p>
    <w:p w14:paraId="38640AFD" w14:textId="5E9EC018" w:rsidR="004158CC" w:rsidRDefault="004158CC" w:rsidP="00DB05F5">
      <w:pPr>
        <w:pStyle w:val="Bodycopy"/>
        <w:rPr>
          <w:lang w:eastAsia="en-US"/>
        </w:rPr>
      </w:pPr>
      <w:r>
        <w:rPr>
          <w:lang w:eastAsia="en-US"/>
        </w:rPr>
        <w:t xml:space="preserve">Where service levels have been improved, this </w:t>
      </w:r>
      <w:r w:rsidR="00EC0FBB">
        <w:rPr>
          <w:lang w:eastAsia="en-US"/>
        </w:rPr>
        <w:t xml:space="preserve">is the direct result of investment </w:t>
      </w:r>
      <w:r w:rsidR="00D03183">
        <w:rPr>
          <w:lang w:eastAsia="en-US"/>
        </w:rPr>
        <w:t xml:space="preserve">in </w:t>
      </w:r>
      <w:r w:rsidR="00EC0FBB">
        <w:rPr>
          <w:lang w:eastAsia="en-US"/>
        </w:rPr>
        <w:t>this regulatory period</w:t>
      </w:r>
      <w:r w:rsidR="0091261F">
        <w:rPr>
          <w:lang w:eastAsia="en-US"/>
        </w:rPr>
        <w:t>, efficiencies from renewals,</w:t>
      </w:r>
      <w:r w:rsidR="00EC0FBB">
        <w:rPr>
          <w:lang w:eastAsia="en-US"/>
        </w:rPr>
        <w:t xml:space="preserve"> or re-prioritisation of funds. For example:</w:t>
      </w:r>
    </w:p>
    <w:p w14:paraId="68EF4D8E" w14:textId="77777777" w:rsidR="00EC0FBB" w:rsidRDefault="00EC0FBB" w:rsidP="00D23FD0">
      <w:pPr>
        <w:pStyle w:val="Bodycopy"/>
        <w:numPr>
          <w:ilvl w:val="0"/>
          <w:numId w:val="45"/>
        </w:numPr>
        <w:rPr>
          <w:lang w:eastAsia="en-US"/>
        </w:rPr>
      </w:pPr>
      <w:r>
        <w:rPr>
          <w:lang w:eastAsia="en-US"/>
        </w:rPr>
        <w:t>Nutrients discharged to the ocean is expected to remain flat despite growth due to investment in on-site irrigation and recycled water wetland storages.</w:t>
      </w:r>
    </w:p>
    <w:p w14:paraId="391EF294" w14:textId="198B4B98" w:rsidR="00EC0FBB" w:rsidRDefault="00D03183" w:rsidP="00D23FD0">
      <w:pPr>
        <w:pStyle w:val="Bodycopy"/>
        <w:numPr>
          <w:ilvl w:val="0"/>
          <w:numId w:val="45"/>
        </w:numPr>
        <w:rPr>
          <w:lang w:eastAsia="en-US"/>
        </w:rPr>
      </w:pPr>
      <w:r>
        <w:rPr>
          <w:lang w:eastAsia="en-US"/>
        </w:rPr>
        <w:t>Greenhouse gas emissions will fall due to further investments in renewable energy</w:t>
      </w:r>
      <w:r w:rsidR="0091261F">
        <w:rPr>
          <w:lang w:eastAsia="en-US"/>
        </w:rPr>
        <w:t>, which will in turn reduce energy costs in the later years of the submission</w:t>
      </w:r>
      <w:r>
        <w:rPr>
          <w:lang w:eastAsia="en-US"/>
        </w:rPr>
        <w:t>.</w:t>
      </w:r>
    </w:p>
    <w:p w14:paraId="0C282220" w14:textId="4009200A" w:rsidR="00EC0FBB" w:rsidRDefault="00EC0FBB" w:rsidP="00D23FD0">
      <w:pPr>
        <w:pStyle w:val="Bodycopy"/>
        <w:numPr>
          <w:ilvl w:val="0"/>
          <w:numId w:val="45"/>
        </w:numPr>
        <w:rPr>
          <w:lang w:eastAsia="en-US"/>
        </w:rPr>
      </w:pPr>
      <w:r>
        <w:rPr>
          <w:lang w:eastAsia="en-US"/>
        </w:rPr>
        <w:t>An increase in hardship grants will be funded via a reprioritisation of debt recovery funds.</w:t>
      </w:r>
    </w:p>
    <w:p w14:paraId="1280FC07" w14:textId="585CC999" w:rsidR="00EC0FBB" w:rsidRDefault="00EC0FBB" w:rsidP="00D23FD0">
      <w:pPr>
        <w:pStyle w:val="Bodycopy"/>
        <w:numPr>
          <w:ilvl w:val="0"/>
          <w:numId w:val="45"/>
        </w:numPr>
        <w:rPr>
          <w:lang w:eastAsia="en-US"/>
        </w:rPr>
      </w:pPr>
      <w:r>
        <w:rPr>
          <w:lang w:eastAsia="en-US"/>
        </w:rPr>
        <w:t>Service level commitments in greenhouse gas emissions, water quality, and customer responsiveness have been maintained or improved despite growth</w:t>
      </w:r>
      <w:r w:rsidR="0091261F">
        <w:rPr>
          <w:lang w:eastAsia="en-US"/>
        </w:rPr>
        <w:t>. This focus was maintained</w:t>
      </w:r>
      <w:r>
        <w:rPr>
          <w:lang w:eastAsia="en-US"/>
        </w:rPr>
        <w:t xml:space="preserve"> following an organisational realignment in 2022 that redirected funds from a vacant General Manager position to network maintenance capability, and SMEs in climate-change and water quality.</w:t>
      </w:r>
    </w:p>
    <w:p w14:paraId="4B7BCD01" w14:textId="7E12CFBC" w:rsidR="00D03183" w:rsidRDefault="00D03183" w:rsidP="00D23FD0">
      <w:pPr>
        <w:pStyle w:val="Bodycopy"/>
        <w:numPr>
          <w:ilvl w:val="0"/>
          <w:numId w:val="46"/>
        </w:numPr>
        <w:rPr>
          <w:lang w:eastAsia="en-US"/>
        </w:rPr>
      </w:pPr>
      <w:r>
        <w:rPr>
          <w:lang w:eastAsia="en-US"/>
        </w:rPr>
        <w:lastRenderedPageBreak/>
        <w:t>Where there are additional costs to maintain service levels due to growth, this will be funded by customer growth.</w:t>
      </w:r>
    </w:p>
    <w:p w14:paraId="458D9EB9" w14:textId="19BCA06E" w:rsidR="00DA60AE" w:rsidRDefault="00B631D3" w:rsidP="00B631D3">
      <w:pPr>
        <w:pStyle w:val="Bodycopy"/>
        <w:jc w:val="center"/>
        <w:rPr>
          <w:lang w:eastAsia="en-US"/>
        </w:rPr>
      </w:pPr>
      <w:r w:rsidRPr="00B631D3">
        <w:rPr>
          <w:noProof/>
          <w:lang w:eastAsia="en-US"/>
        </w:rPr>
        <w:drawing>
          <wp:inline distT="0" distB="0" distL="0" distR="0" wp14:anchorId="7463640A" wp14:editId="4D6BFD80">
            <wp:extent cx="6247130" cy="1469390"/>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247130" cy="1469390"/>
                    </a:xfrm>
                    <a:prstGeom prst="rect">
                      <a:avLst/>
                    </a:prstGeom>
                  </pic:spPr>
                </pic:pic>
              </a:graphicData>
            </a:graphic>
          </wp:inline>
        </w:drawing>
      </w:r>
    </w:p>
    <w:p w14:paraId="30BE876C" w14:textId="78DB4651" w:rsidR="0091261F" w:rsidRPr="00563F72" w:rsidRDefault="0091261F" w:rsidP="0091261F">
      <w:pPr>
        <w:pStyle w:val="Subheading1"/>
        <w:rPr>
          <w:sz w:val="18"/>
          <w:szCs w:val="18"/>
        </w:rPr>
      </w:pPr>
      <w:bookmarkStart w:id="76" w:name="_Toc113627065"/>
      <w:bookmarkStart w:id="77" w:name="_Toc113951656"/>
      <w:r w:rsidRPr="00563F72">
        <w:rPr>
          <w:rFonts w:ascii="Circular Std Book" w:eastAsiaTheme="minorHAnsi" w:hAnsi="Circular Std Book" w:cs="Times New Roman"/>
          <w:bCs w:val="0"/>
          <w:i/>
          <w:iCs/>
          <w:color w:val="auto"/>
          <w:sz w:val="18"/>
          <w:szCs w:val="18"/>
        </w:rPr>
        <w:t xml:space="preserve">Figure </w:t>
      </w:r>
      <w:r w:rsidR="000938E1">
        <w:rPr>
          <w:rFonts w:ascii="Circular Std Book" w:eastAsiaTheme="minorHAnsi" w:hAnsi="Circular Std Book" w:cs="Times New Roman"/>
          <w:bCs w:val="0"/>
          <w:i/>
          <w:iCs/>
          <w:color w:val="auto"/>
          <w:sz w:val="18"/>
          <w:szCs w:val="18"/>
        </w:rPr>
        <w:t>4</w:t>
      </w:r>
      <w:r w:rsidRPr="00563F72">
        <w:rPr>
          <w:rFonts w:ascii="Circular Std Book" w:eastAsiaTheme="minorHAnsi" w:hAnsi="Circular Std Book" w:cs="Times New Roman"/>
          <w:bCs w:val="0"/>
          <w:i/>
          <w:iCs/>
          <w:color w:val="auto"/>
          <w:sz w:val="18"/>
          <w:szCs w:val="18"/>
        </w:rPr>
        <w:t>: An overview of capital expenditure by outcome</w:t>
      </w:r>
      <w:bookmarkEnd w:id="76"/>
      <w:bookmarkEnd w:id="77"/>
    </w:p>
    <w:p w14:paraId="12C7ABA3" w14:textId="77777777" w:rsidR="00DB05F5" w:rsidRDefault="00DB05F5" w:rsidP="00DB05F5">
      <w:pPr>
        <w:pStyle w:val="Subheading1"/>
      </w:pPr>
      <w:bookmarkStart w:id="78" w:name="_Toc112770250"/>
      <w:bookmarkStart w:id="79" w:name="_Toc113464142"/>
      <w:bookmarkStart w:id="80" w:name="_Toc113627066"/>
      <w:bookmarkStart w:id="81" w:name="_Toc113951657"/>
      <w:r>
        <w:t>Reporting Approach</w:t>
      </w:r>
      <w:bookmarkEnd w:id="78"/>
      <w:bookmarkEnd w:id="79"/>
      <w:bookmarkEnd w:id="80"/>
      <w:bookmarkEnd w:id="81"/>
    </w:p>
    <w:p w14:paraId="11103AE6" w14:textId="2B44A7E8" w:rsidR="00DB05F5" w:rsidRDefault="00BB7F32" w:rsidP="00DB05F5">
      <w:pPr>
        <w:pStyle w:val="Bodycopy"/>
        <w:rPr>
          <w:lang w:eastAsia="en-US"/>
        </w:rPr>
      </w:pPr>
      <w:r>
        <w:rPr>
          <w:lang w:eastAsia="en-US"/>
        </w:rPr>
        <w:t>Westernport Water</w:t>
      </w:r>
      <w:r w:rsidR="00DB05F5">
        <w:rPr>
          <w:lang w:eastAsia="en-US"/>
        </w:rPr>
        <w:t xml:space="preserve"> has reviewed its current approach to annual reporting in consultation with our customers. Currently, </w:t>
      </w:r>
      <w:r>
        <w:rPr>
          <w:lang w:eastAsia="en-US"/>
        </w:rPr>
        <w:t>Westernport Water</w:t>
      </w:r>
      <w:r w:rsidR="00DB05F5">
        <w:rPr>
          <w:lang w:eastAsia="en-US"/>
        </w:rPr>
        <w:t xml:space="preserve"> reports on progress against its outcomes framework in the ‘Annual Watermark’, which is published on our website and distributed to customers with their bill (physically or electronically depending on their preference). In select years, we have also timed its release with customer engagement sessions to validate our own progress assessment, listen to feedback and answer any questions that customers may have.</w:t>
      </w:r>
    </w:p>
    <w:p w14:paraId="36B04340" w14:textId="6708B8A3" w:rsidR="00DB05F5" w:rsidRDefault="00DB05F5" w:rsidP="00DB05F5">
      <w:pPr>
        <w:pStyle w:val="Bodycopy"/>
        <w:rPr>
          <w:lang w:eastAsia="en-US"/>
        </w:rPr>
      </w:pPr>
      <w:r>
        <w:rPr>
          <w:lang w:eastAsia="en-US"/>
        </w:rPr>
        <w:t>Following feedback from our customers, we will continue to release the Annual Watermark as we have done in the past. However, each year, a customer panel will be formed to provide commentary on our performance following a briefing from management and subject matter experts. This commentary will be independently facilitated and included in the Annual Watermark.</w:t>
      </w:r>
    </w:p>
    <w:p w14:paraId="2310C2D9" w14:textId="77777777" w:rsidR="00DB05F5" w:rsidRDefault="00DB05F5" w:rsidP="00DB05F5">
      <w:pPr>
        <w:pStyle w:val="Subheading1"/>
      </w:pPr>
      <w:bookmarkStart w:id="82" w:name="_Toc112770251"/>
      <w:bookmarkStart w:id="83" w:name="_Toc113464143"/>
      <w:bookmarkStart w:id="84" w:name="_Toc113627067"/>
      <w:bookmarkStart w:id="85" w:name="_Toc113951658"/>
      <w:r w:rsidRPr="000610E0">
        <w:t>Managing Underperformance</w:t>
      </w:r>
      <w:bookmarkEnd w:id="82"/>
      <w:bookmarkEnd w:id="83"/>
      <w:bookmarkEnd w:id="84"/>
      <w:bookmarkEnd w:id="85"/>
    </w:p>
    <w:p w14:paraId="550FB514" w14:textId="2E986905" w:rsidR="00DB05F5" w:rsidRDefault="0091261F" w:rsidP="00DB05F5">
      <w:pPr>
        <w:pStyle w:val="Bodycopy"/>
        <w:rPr>
          <w:lang w:eastAsia="en-US"/>
        </w:rPr>
      </w:pPr>
      <w:r>
        <w:rPr>
          <w:lang w:eastAsia="en-US"/>
        </w:rPr>
        <w:t>Westernport Water</w:t>
      </w:r>
      <w:r w:rsidR="00DB05F5">
        <w:rPr>
          <w:lang w:eastAsia="en-US"/>
        </w:rPr>
        <w:t xml:space="preserve"> currently maintains a performance-rebate scheme, which will credit customers $5 for every failed target up to a cap of $20. The rebate is payable in 2023-24 and is based on our end-of-period performance.</w:t>
      </w:r>
    </w:p>
    <w:p w14:paraId="56A2AD96" w14:textId="55545E14" w:rsidR="00DB05F5" w:rsidRDefault="00DB05F5" w:rsidP="00DB05F5">
      <w:pPr>
        <w:pStyle w:val="Bodycopy"/>
        <w:rPr>
          <w:lang w:eastAsia="en-US"/>
        </w:rPr>
      </w:pPr>
      <w:r>
        <w:rPr>
          <w:lang w:eastAsia="en-US"/>
        </w:rPr>
        <w:t xml:space="preserve">Customer feedback was sought on the current scheme and customers agreed that while they appreciated the principle, the customer rebate amount was deemed immaterial, and ultimately funds would have to be redirected </w:t>
      </w:r>
      <w:r w:rsidR="0091261F">
        <w:rPr>
          <w:lang w:eastAsia="en-US"/>
        </w:rPr>
        <w:t xml:space="preserve">away </w:t>
      </w:r>
      <w:r>
        <w:rPr>
          <w:lang w:eastAsia="en-US"/>
        </w:rPr>
        <w:t xml:space="preserve">from other areas to pay for it. As per the above, customers wanted to be involved in the annual performance evaluation to ensure transparency and a continuous customer voice throughout the price period. </w:t>
      </w:r>
    </w:p>
    <w:p w14:paraId="39EA2DDB" w14:textId="558F0F7C" w:rsidR="00DB05F5" w:rsidRPr="00545258" w:rsidRDefault="00DB05F5" w:rsidP="00DB05F5">
      <w:pPr>
        <w:pStyle w:val="Bodycopy"/>
        <w:rPr>
          <w:lang w:eastAsia="en-US"/>
        </w:rPr>
      </w:pPr>
      <w:r>
        <w:rPr>
          <w:b/>
          <w:bCs/>
          <w:lang w:eastAsia="en-US"/>
        </w:rPr>
        <w:t xml:space="preserve">Current period: </w:t>
      </w:r>
      <w:r w:rsidR="0091261F">
        <w:rPr>
          <w:lang w:eastAsia="en-US"/>
        </w:rPr>
        <w:t>Westernport Water</w:t>
      </w:r>
      <w:r>
        <w:rPr>
          <w:lang w:eastAsia="en-US"/>
        </w:rPr>
        <w:t xml:space="preserve"> acknowledges customer feedback on the existing performance rebate scheme. In 2023-24, </w:t>
      </w:r>
      <w:r w:rsidR="0091261F">
        <w:rPr>
          <w:lang w:eastAsia="en-US"/>
        </w:rPr>
        <w:t>we</w:t>
      </w:r>
      <w:r>
        <w:rPr>
          <w:lang w:eastAsia="en-US"/>
        </w:rPr>
        <w:t xml:space="preserve"> will ask customers whether they would prefer to receive the performance rebate </w:t>
      </w:r>
      <w:r w:rsidR="001E6412">
        <w:rPr>
          <w:lang w:eastAsia="en-US"/>
        </w:rPr>
        <w:br/>
      </w:r>
      <w:r>
        <w:rPr>
          <w:lang w:eastAsia="en-US"/>
        </w:rPr>
        <w:t xml:space="preserve">($5-$20) on their bill, or an alternative proposal that would see additional funds invested to improve performance in the output areas that underperformed. This customer consultation process will be independently managed and </w:t>
      </w:r>
      <w:r w:rsidR="0091261F">
        <w:rPr>
          <w:lang w:eastAsia="en-US"/>
        </w:rPr>
        <w:t>Westernport Water</w:t>
      </w:r>
      <w:r>
        <w:rPr>
          <w:lang w:eastAsia="en-US"/>
        </w:rPr>
        <w:t xml:space="preserve"> will implement the majority position.</w:t>
      </w:r>
    </w:p>
    <w:p w14:paraId="67EE06A5" w14:textId="0C6C545F" w:rsidR="00DB05F5" w:rsidRDefault="00DB05F5" w:rsidP="00DB05F5">
      <w:pPr>
        <w:pStyle w:val="Bodycopy"/>
        <w:rPr>
          <w:lang w:eastAsia="en-US"/>
        </w:rPr>
      </w:pPr>
      <w:r>
        <w:rPr>
          <w:b/>
          <w:bCs/>
          <w:lang w:eastAsia="en-US"/>
        </w:rPr>
        <w:t xml:space="preserve">Next period: </w:t>
      </w:r>
      <w:r>
        <w:rPr>
          <w:lang w:eastAsia="en-US"/>
        </w:rPr>
        <w:t>From 2023 to 2028, a customer panel will be formed every year to evaluate performance and report back to customers</w:t>
      </w:r>
      <w:r w:rsidR="00F477FE">
        <w:rPr>
          <w:lang w:eastAsia="en-US"/>
        </w:rPr>
        <w:t xml:space="preserve"> via the Annual Watermark</w:t>
      </w:r>
      <w:r>
        <w:rPr>
          <w:lang w:eastAsia="en-US"/>
        </w:rPr>
        <w:t xml:space="preserve">. In addition, if an overall outcome is missed over consecutive years, </w:t>
      </w:r>
      <w:r w:rsidR="0091261F">
        <w:rPr>
          <w:lang w:eastAsia="en-US"/>
        </w:rPr>
        <w:t>Westernport Water</w:t>
      </w:r>
      <w:r>
        <w:rPr>
          <w:lang w:eastAsia="en-US"/>
        </w:rPr>
        <w:t xml:space="preserve"> will need to develop and present a corrective action plan to customers. The action plan must include: the problem, root cause analysis, required actions, timeframes and success criteria (typically, this will reflect the original output targets). A financial penalty will also be imposed of $25,000, which will be directed to a </w:t>
      </w:r>
      <w:r w:rsidR="00F477FE">
        <w:rPr>
          <w:lang w:eastAsia="en-US"/>
        </w:rPr>
        <w:t xml:space="preserve">related, </w:t>
      </w:r>
      <w:r>
        <w:rPr>
          <w:lang w:eastAsia="en-US"/>
        </w:rPr>
        <w:t>community-led initiative following an Expression of Interest.</w:t>
      </w:r>
    </w:p>
    <w:p w14:paraId="3181CAD9" w14:textId="3F852645" w:rsidR="00DB05F5" w:rsidRPr="00545258" w:rsidRDefault="00DB05F5" w:rsidP="00DB05F5">
      <w:pPr>
        <w:pStyle w:val="Bodycopy"/>
        <w:rPr>
          <w:lang w:eastAsia="en-US"/>
        </w:rPr>
      </w:pPr>
      <w:r>
        <w:rPr>
          <w:lang w:eastAsia="en-US"/>
        </w:rPr>
        <w:lastRenderedPageBreak/>
        <w:t xml:space="preserve">Furthermore, </w:t>
      </w:r>
      <w:r w:rsidR="00BB7F32">
        <w:rPr>
          <w:lang w:eastAsia="en-US"/>
        </w:rPr>
        <w:t>at the midpoint of the next regulatory period</w:t>
      </w:r>
      <w:r>
        <w:rPr>
          <w:lang w:eastAsia="en-US"/>
        </w:rPr>
        <w:t>, the customer panel may recommend a change to the outputs and/or output targets for consideration. If this occurs, all customers will be provided with an opportunity to approve or decline the proposed change.</w:t>
      </w:r>
    </w:p>
    <w:p w14:paraId="5B4FB7AE" w14:textId="77777777" w:rsidR="00DB05F5" w:rsidRDefault="00DB05F5" w:rsidP="00DB05F5">
      <w:pPr>
        <w:pStyle w:val="Subheading1"/>
      </w:pPr>
      <w:bookmarkStart w:id="86" w:name="_Toc112770252"/>
      <w:bookmarkStart w:id="87" w:name="_Toc113464144"/>
      <w:bookmarkStart w:id="88" w:name="_Toc113627068"/>
      <w:bookmarkStart w:id="89" w:name="_Toc113951659"/>
      <w:r>
        <w:t>Service Standards for Reliability and Faults</w:t>
      </w:r>
      <w:bookmarkEnd w:id="86"/>
      <w:bookmarkEnd w:id="87"/>
      <w:bookmarkEnd w:id="88"/>
      <w:bookmarkEnd w:id="89"/>
    </w:p>
    <w:p w14:paraId="1C4667AE" w14:textId="4E8506AA" w:rsidR="00DB05F5" w:rsidRDefault="00DB05F5" w:rsidP="00DB05F5">
      <w:pPr>
        <w:pStyle w:val="Bodycopy"/>
      </w:pPr>
      <w:r>
        <w:t xml:space="preserve">As per Clause 9.2 in the Customer Service Code for Urban Water Businesses, service standards are minimum service levels that our customers can expect to receive. Where applicable, </w:t>
      </w:r>
      <w:r w:rsidR="00B631D3">
        <w:t>Westernport Water</w:t>
      </w:r>
      <w:r>
        <w:t xml:space="preserve"> has aligned our service standards to our output targets, as both reflect </w:t>
      </w:r>
      <w:r w:rsidR="009007BF">
        <w:t xml:space="preserve">the </w:t>
      </w:r>
      <w:r>
        <w:t>minimum level of service that customers pay for.</w:t>
      </w:r>
    </w:p>
    <w:p w14:paraId="00FC1CD5" w14:textId="77777777" w:rsidR="00A1291A" w:rsidRDefault="00A1291A" w:rsidP="00A1291A">
      <w:pPr>
        <w:pStyle w:val="Bodycopy"/>
      </w:pPr>
      <w:r w:rsidRPr="00A1291A">
        <w:t>Adjustments to service standards reflect customer feedback (p.28) that the balance between service quality and affordability was satisfactory. Consequently, some service standards were increased to be more reflective of current performance levels.</w:t>
      </w:r>
    </w:p>
    <w:p w14:paraId="49A09B23" w14:textId="613A07C8" w:rsidR="0075433C" w:rsidRPr="0075433C" w:rsidRDefault="0075433C" w:rsidP="0075433C">
      <w:pPr>
        <w:pStyle w:val="Subheading1"/>
        <w:rPr>
          <w:rFonts w:ascii="Circular Std Book" w:eastAsiaTheme="minorHAnsi" w:hAnsi="Circular Std Book" w:cs="Times New Roman"/>
          <w:b/>
          <w:color w:val="auto"/>
          <w:sz w:val="20"/>
          <w:szCs w:val="20"/>
        </w:rPr>
      </w:pPr>
      <w:r w:rsidRPr="0075433C">
        <w:rPr>
          <w:rFonts w:ascii="Circular Std Book" w:eastAsiaTheme="minorHAnsi" w:hAnsi="Circular Std Book" w:cs="Times New Roman"/>
          <w:b/>
          <w:color w:val="auto"/>
          <w:sz w:val="20"/>
          <w:szCs w:val="20"/>
        </w:rPr>
        <w:t xml:space="preserve">Table </w:t>
      </w:r>
      <w:r w:rsidR="00FE57DE">
        <w:rPr>
          <w:rFonts w:ascii="Circular Std Book" w:eastAsiaTheme="minorHAnsi" w:hAnsi="Circular Std Book" w:cs="Times New Roman"/>
          <w:b/>
          <w:color w:val="auto"/>
          <w:sz w:val="20"/>
          <w:szCs w:val="20"/>
        </w:rPr>
        <w:t>10</w:t>
      </w:r>
      <w:r w:rsidRPr="0075433C">
        <w:rPr>
          <w:rFonts w:ascii="Circular Std Book" w:eastAsiaTheme="minorHAnsi" w:hAnsi="Circular Std Book" w:cs="Times New Roman"/>
          <w:b/>
          <w:color w:val="auto"/>
          <w:sz w:val="20"/>
          <w:szCs w:val="20"/>
        </w:rPr>
        <w:t xml:space="preserve">: </w:t>
      </w:r>
      <w:r>
        <w:rPr>
          <w:rFonts w:ascii="Circular Std Book" w:eastAsiaTheme="minorHAnsi" w:hAnsi="Circular Std Book" w:cs="Times New Roman"/>
          <w:b/>
          <w:color w:val="auto"/>
          <w:sz w:val="20"/>
          <w:szCs w:val="20"/>
        </w:rPr>
        <w:t>O</w:t>
      </w:r>
      <w:r w:rsidRPr="0075433C">
        <w:rPr>
          <w:rFonts w:ascii="Circular Std Book" w:eastAsiaTheme="minorHAnsi" w:hAnsi="Circular Std Book" w:cs="Times New Roman"/>
          <w:b/>
          <w:color w:val="auto"/>
          <w:sz w:val="20"/>
          <w:szCs w:val="20"/>
        </w:rPr>
        <w:t xml:space="preserve">verview of Westernport Water’s </w:t>
      </w:r>
      <w:r>
        <w:rPr>
          <w:rFonts w:ascii="Circular Std Book" w:eastAsiaTheme="minorHAnsi" w:hAnsi="Circular Std Book" w:cs="Times New Roman"/>
          <w:b/>
          <w:color w:val="auto"/>
          <w:sz w:val="20"/>
          <w:szCs w:val="20"/>
        </w:rPr>
        <w:t>S</w:t>
      </w:r>
      <w:r w:rsidRPr="0075433C">
        <w:rPr>
          <w:rFonts w:ascii="Circular Std Book" w:eastAsiaTheme="minorHAnsi" w:hAnsi="Circular Std Book" w:cs="Times New Roman"/>
          <w:b/>
          <w:color w:val="auto"/>
          <w:sz w:val="20"/>
          <w:szCs w:val="20"/>
        </w:rPr>
        <w:t xml:space="preserve">ervice </w:t>
      </w:r>
      <w:r>
        <w:rPr>
          <w:rFonts w:ascii="Circular Std Book" w:eastAsiaTheme="minorHAnsi" w:hAnsi="Circular Std Book" w:cs="Times New Roman"/>
          <w:b/>
          <w:color w:val="auto"/>
          <w:sz w:val="20"/>
          <w:szCs w:val="20"/>
        </w:rPr>
        <w:t>S</w:t>
      </w:r>
      <w:r w:rsidRPr="0075433C">
        <w:rPr>
          <w:rFonts w:ascii="Circular Std Book" w:eastAsiaTheme="minorHAnsi" w:hAnsi="Circular Std Book" w:cs="Times New Roman"/>
          <w:b/>
          <w:color w:val="auto"/>
          <w:sz w:val="20"/>
          <w:szCs w:val="20"/>
        </w:rPr>
        <w:t>tandard</w:t>
      </w:r>
      <w:r>
        <w:rPr>
          <w:rFonts w:ascii="Circular Std Book" w:eastAsiaTheme="minorHAnsi" w:hAnsi="Circular Std Book" w:cs="Times New Roman"/>
          <w:b/>
          <w:color w:val="auto"/>
          <w:sz w:val="20"/>
          <w:szCs w:val="20"/>
        </w:rPr>
        <w:t xml:space="preserve">s </w:t>
      </w:r>
      <w:r w:rsidRPr="0075433C">
        <w:rPr>
          <w:rFonts w:ascii="Circular Std Book" w:eastAsiaTheme="minorHAnsi" w:hAnsi="Circular Std Book" w:cs="Times New Roman"/>
          <w:b/>
          <w:color w:val="auto"/>
          <w:sz w:val="20"/>
          <w:szCs w:val="20"/>
        </w:rPr>
        <w:t>from 2023-24</w:t>
      </w:r>
    </w:p>
    <w:tbl>
      <w:tblPr>
        <w:tblStyle w:val="PlainTable2"/>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03"/>
        <w:gridCol w:w="1168"/>
        <w:gridCol w:w="1168"/>
      </w:tblGrid>
      <w:tr w:rsidR="00DB05F5" w:rsidRPr="0075433C" w14:paraId="269700BF" w14:textId="77777777" w:rsidTr="00645751">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7376" w:type="dxa"/>
            <w:shd w:val="clear" w:color="auto" w:fill="0070C0"/>
            <w:vAlign w:val="center"/>
            <w:hideMark/>
          </w:tcPr>
          <w:p w14:paraId="54042D0A" w14:textId="77777777" w:rsidR="00DB05F5" w:rsidRPr="00B75E3F" w:rsidRDefault="00DB05F5" w:rsidP="0030331A">
            <w:pPr>
              <w:pStyle w:val="TableColumnHeading"/>
              <w:jc w:val="left"/>
              <w:rPr>
                <w:rFonts w:ascii="Circular Std Book" w:hAnsi="Circular Std Book" w:cs="Circular Std Book"/>
                <w:i w:val="0"/>
                <w:iCs/>
                <w:color w:val="FFFFFF" w:themeColor="background1"/>
                <w:sz w:val="18"/>
                <w:szCs w:val="18"/>
              </w:rPr>
            </w:pPr>
            <w:r w:rsidRPr="00B75E3F">
              <w:rPr>
                <w:rFonts w:ascii="Circular Std Book" w:hAnsi="Circular Std Book" w:cs="Circular Std Book"/>
                <w:i w:val="0"/>
                <w:iCs/>
                <w:color w:val="FFFFFF" w:themeColor="background1"/>
                <w:sz w:val="18"/>
                <w:szCs w:val="18"/>
              </w:rPr>
              <w:t>Service Standard</w:t>
            </w:r>
          </w:p>
        </w:tc>
        <w:tc>
          <w:tcPr>
            <w:tcW w:w="1177" w:type="dxa"/>
            <w:shd w:val="clear" w:color="auto" w:fill="0070C0"/>
            <w:vAlign w:val="center"/>
            <w:hideMark/>
          </w:tcPr>
          <w:p w14:paraId="3310DAD7" w14:textId="3B6900B9" w:rsidR="00DB05F5" w:rsidRPr="00B75E3F" w:rsidRDefault="00DB05F5" w:rsidP="00B75E3F">
            <w:pPr>
              <w:pStyle w:val="TableColumnHeading"/>
              <w:ind w:left="-6"/>
              <w:jc w:val="center"/>
              <w:cnfStyle w:val="100000000000" w:firstRow="1" w:lastRow="0" w:firstColumn="0" w:lastColumn="0" w:oddVBand="0" w:evenVBand="0" w:oddHBand="0" w:evenHBand="0" w:firstRowFirstColumn="0" w:firstRowLastColumn="0" w:lastRowFirstColumn="0" w:lastRowLastColumn="0"/>
              <w:rPr>
                <w:rFonts w:ascii="Circular Std Book" w:hAnsi="Circular Std Book" w:cs="Circular Std Book"/>
                <w:i w:val="0"/>
                <w:iCs/>
                <w:color w:val="FFFFFF" w:themeColor="background1"/>
                <w:sz w:val="18"/>
                <w:szCs w:val="18"/>
              </w:rPr>
            </w:pPr>
            <w:r w:rsidRPr="00B75E3F">
              <w:rPr>
                <w:rFonts w:ascii="Circular Std Book" w:hAnsi="Circular Std Book" w:cs="Circular Std Book"/>
                <w:i w:val="0"/>
                <w:iCs/>
                <w:color w:val="FFFFFF" w:themeColor="background1"/>
                <w:sz w:val="18"/>
                <w:szCs w:val="18"/>
              </w:rPr>
              <w:t>18-23Target</w:t>
            </w:r>
          </w:p>
        </w:tc>
        <w:tc>
          <w:tcPr>
            <w:tcW w:w="1177" w:type="dxa"/>
            <w:shd w:val="clear" w:color="auto" w:fill="0070C0"/>
            <w:vAlign w:val="center"/>
          </w:tcPr>
          <w:p w14:paraId="28A84778" w14:textId="77777777" w:rsidR="00DB05F5" w:rsidRPr="00B75E3F" w:rsidRDefault="00DB05F5" w:rsidP="0030331A">
            <w:pPr>
              <w:pStyle w:val="TableColumnHeading"/>
              <w:ind w:left="-6"/>
              <w:jc w:val="center"/>
              <w:cnfStyle w:val="100000000000" w:firstRow="1" w:lastRow="0" w:firstColumn="0" w:lastColumn="0" w:oddVBand="0" w:evenVBand="0" w:oddHBand="0" w:evenHBand="0" w:firstRowFirstColumn="0" w:firstRowLastColumn="0" w:lastRowFirstColumn="0" w:lastRowLastColumn="0"/>
              <w:rPr>
                <w:rFonts w:ascii="Circular Std Book" w:hAnsi="Circular Std Book" w:cs="Circular Std Book"/>
                <w:b w:val="0"/>
                <w:bCs w:val="0"/>
                <w:i w:val="0"/>
                <w:iCs/>
                <w:color w:val="FFFFFF" w:themeColor="background1"/>
                <w:sz w:val="18"/>
                <w:szCs w:val="18"/>
              </w:rPr>
            </w:pPr>
            <w:r w:rsidRPr="00B75E3F">
              <w:rPr>
                <w:rFonts w:ascii="Circular Std Book" w:hAnsi="Circular Std Book" w:cs="Circular Std Book"/>
                <w:i w:val="0"/>
                <w:iCs/>
                <w:color w:val="FFFFFF" w:themeColor="background1"/>
                <w:sz w:val="18"/>
                <w:szCs w:val="18"/>
              </w:rPr>
              <w:t>23-28</w:t>
            </w:r>
          </w:p>
          <w:p w14:paraId="5ACA8682" w14:textId="77777777" w:rsidR="00DB05F5" w:rsidRPr="00B75E3F" w:rsidRDefault="00DB05F5" w:rsidP="0030331A">
            <w:pPr>
              <w:pStyle w:val="TableColumnHeading"/>
              <w:ind w:left="-6"/>
              <w:jc w:val="center"/>
              <w:cnfStyle w:val="100000000000" w:firstRow="1" w:lastRow="0" w:firstColumn="0" w:lastColumn="0" w:oddVBand="0" w:evenVBand="0" w:oddHBand="0" w:evenHBand="0" w:firstRowFirstColumn="0" w:firstRowLastColumn="0" w:lastRowFirstColumn="0" w:lastRowLastColumn="0"/>
              <w:rPr>
                <w:rFonts w:ascii="Circular Std Book" w:hAnsi="Circular Std Book" w:cs="Circular Std Book"/>
                <w:i w:val="0"/>
                <w:iCs/>
                <w:color w:val="FFFFFF" w:themeColor="background1"/>
                <w:sz w:val="18"/>
                <w:szCs w:val="18"/>
              </w:rPr>
            </w:pPr>
            <w:r w:rsidRPr="00B75E3F">
              <w:rPr>
                <w:rFonts w:ascii="Circular Std Book" w:hAnsi="Circular Std Book" w:cs="Circular Std Book"/>
                <w:i w:val="0"/>
                <w:iCs/>
                <w:color w:val="FFFFFF" w:themeColor="background1"/>
                <w:sz w:val="18"/>
                <w:szCs w:val="18"/>
              </w:rPr>
              <w:t>Target</w:t>
            </w:r>
          </w:p>
        </w:tc>
      </w:tr>
      <w:tr w:rsidR="00A12BDD" w:rsidRPr="0075433C" w14:paraId="7E4ADCA5" w14:textId="77777777" w:rsidTr="0064575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30" w:type="dxa"/>
            <w:gridSpan w:val="3"/>
            <w:shd w:val="clear" w:color="auto" w:fill="7F7F7F" w:themeFill="text1" w:themeFillTint="80"/>
            <w:vAlign w:val="center"/>
            <w:hideMark/>
          </w:tcPr>
          <w:p w14:paraId="63D1AF9C" w14:textId="39A74838" w:rsidR="00A12BDD" w:rsidRPr="00B75E3F" w:rsidRDefault="00A12BDD" w:rsidP="00A12BDD">
            <w:pPr>
              <w:pStyle w:val="TableBodyText"/>
              <w:keepNext w:val="0"/>
              <w:shd w:val="clear" w:color="auto" w:fill="7F7F7F" w:themeFill="text1" w:themeFillTint="80"/>
              <w:spacing w:before="120"/>
              <w:jc w:val="center"/>
              <w:rPr>
                <w:rFonts w:ascii="Circular Std Book" w:hAnsi="Circular Std Book" w:cs="Circular Std Book"/>
                <w:iCs/>
                <w:color w:val="FFFFFF" w:themeColor="background1"/>
                <w:sz w:val="18"/>
                <w:szCs w:val="18"/>
              </w:rPr>
            </w:pPr>
            <w:r w:rsidRPr="00B75E3F">
              <w:rPr>
                <w:rFonts w:ascii="Circular Std Book" w:hAnsi="Circular Std Book" w:cs="Circular Std Book"/>
                <w:iCs/>
                <w:color w:val="FFFFFF" w:themeColor="background1"/>
                <w:sz w:val="18"/>
                <w:szCs w:val="18"/>
              </w:rPr>
              <w:t>Water</w:t>
            </w:r>
          </w:p>
        </w:tc>
      </w:tr>
      <w:tr w:rsidR="00DB05F5" w:rsidRPr="0075433C" w14:paraId="48DFBC2F" w14:textId="77777777" w:rsidTr="00645751">
        <w:trPr>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tcPr>
          <w:p w14:paraId="18FF9224" w14:textId="77777777" w:rsidR="00DB05F5" w:rsidRPr="00B75E3F" w:rsidRDefault="00DB05F5" w:rsidP="0030331A">
            <w:pPr>
              <w:pStyle w:val="TableBodyText"/>
              <w:keepNext w:val="0"/>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Minimum water pressure or flow rate a customer should receive (kPa or L/min)</w:t>
            </w:r>
          </w:p>
        </w:tc>
        <w:tc>
          <w:tcPr>
            <w:tcW w:w="1177" w:type="dxa"/>
            <w:shd w:val="clear" w:color="auto" w:fill="D9D9D9" w:themeFill="background1" w:themeFillShade="D9"/>
            <w:vAlign w:val="center"/>
          </w:tcPr>
          <w:p w14:paraId="1F962DA5"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300 kPa</w:t>
            </w:r>
          </w:p>
        </w:tc>
        <w:tc>
          <w:tcPr>
            <w:tcW w:w="1177" w:type="dxa"/>
            <w:vAlign w:val="center"/>
          </w:tcPr>
          <w:p w14:paraId="5F61E01E"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300 kPa</w:t>
            </w:r>
          </w:p>
        </w:tc>
      </w:tr>
      <w:tr w:rsidR="00DB05F5" w:rsidRPr="0075433C" w14:paraId="0154DEFA" w14:textId="77777777" w:rsidTr="0064575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4A433662" w14:textId="77777777" w:rsidR="00DB05F5" w:rsidRPr="00B75E3F" w:rsidRDefault="00DB05F5" w:rsidP="0030331A">
            <w:pPr>
              <w:pStyle w:val="TableBodyText"/>
              <w:keepNext w:val="0"/>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Maximum number of unplanned water supply interruptions a customer should experience in any 12-month period</w:t>
            </w:r>
          </w:p>
        </w:tc>
        <w:tc>
          <w:tcPr>
            <w:tcW w:w="1177" w:type="dxa"/>
            <w:shd w:val="clear" w:color="auto" w:fill="D9D9D9" w:themeFill="background1" w:themeFillShade="D9"/>
            <w:vAlign w:val="center"/>
            <w:hideMark/>
          </w:tcPr>
          <w:p w14:paraId="0F8A293E"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5</w:t>
            </w:r>
          </w:p>
        </w:tc>
        <w:tc>
          <w:tcPr>
            <w:tcW w:w="1177" w:type="dxa"/>
            <w:vAlign w:val="center"/>
          </w:tcPr>
          <w:p w14:paraId="425CE89E"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4</w:t>
            </w:r>
          </w:p>
        </w:tc>
      </w:tr>
      <w:tr w:rsidR="00DB05F5" w:rsidRPr="0075433C" w14:paraId="05BCF21A" w14:textId="77777777" w:rsidTr="00645751">
        <w:trPr>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2FFACDAD" w14:textId="77777777" w:rsidR="00DB05F5" w:rsidRPr="00B75E3F" w:rsidRDefault="00DB05F5" w:rsidP="0030331A">
            <w:pPr>
              <w:pStyle w:val="TableBodyText"/>
              <w:keepNext w:val="0"/>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Average time taken to attend bursts and leaks (priority 1) (minutes)</w:t>
            </w:r>
          </w:p>
        </w:tc>
        <w:tc>
          <w:tcPr>
            <w:tcW w:w="1177" w:type="dxa"/>
            <w:shd w:val="clear" w:color="auto" w:fill="D9D9D9" w:themeFill="background1" w:themeFillShade="D9"/>
            <w:vAlign w:val="center"/>
            <w:hideMark/>
          </w:tcPr>
          <w:p w14:paraId="43B129CF"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30</w:t>
            </w:r>
          </w:p>
        </w:tc>
        <w:tc>
          <w:tcPr>
            <w:tcW w:w="1177" w:type="dxa"/>
            <w:vAlign w:val="center"/>
          </w:tcPr>
          <w:p w14:paraId="7E9DC5DF"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30*</w:t>
            </w:r>
          </w:p>
        </w:tc>
      </w:tr>
      <w:tr w:rsidR="00DB05F5" w:rsidRPr="0075433C" w14:paraId="24A6C5DD" w14:textId="77777777" w:rsidTr="0064575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3CA08D1D" w14:textId="77777777" w:rsidR="00DB05F5" w:rsidRPr="00B75E3F" w:rsidRDefault="00DB05F5" w:rsidP="0030331A">
            <w:pPr>
              <w:pStyle w:val="TableBodyText"/>
              <w:spacing w:line="240" w:lineRule="auto"/>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Average time taken to attend bursts and leaks (priority 2) (minutes)</w:t>
            </w:r>
          </w:p>
        </w:tc>
        <w:tc>
          <w:tcPr>
            <w:tcW w:w="1177" w:type="dxa"/>
            <w:shd w:val="clear" w:color="auto" w:fill="D9D9D9" w:themeFill="background1" w:themeFillShade="D9"/>
            <w:vAlign w:val="center"/>
            <w:hideMark/>
          </w:tcPr>
          <w:p w14:paraId="765257D1"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35</w:t>
            </w:r>
          </w:p>
        </w:tc>
        <w:tc>
          <w:tcPr>
            <w:tcW w:w="1177" w:type="dxa"/>
            <w:vAlign w:val="center"/>
          </w:tcPr>
          <w:p w14:paraId="4FFFD54D"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35*</w:t>
            </w:r>
          </w:p>
        </w:tc>
      </w:tr>
      <w:tr w:rsidR="00DB05F5" w:rsidRPr="0075433C" w14:paraId="047673AE" w14:textId="77777777" w:rsidTr="00645751">
        <w:trPr>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2D016F6D" w14:textId="77777777" w:rsidR="00DB05F5" w:rsidRPr="00B75E3F" w:rsidRDefault="00DB05F5" w:rsidP="0030331A">
            <w:pPr>
              <w:pStyle w:val="TableBodyText"/>
              <w:spacing w:line="240" w:lineRule="auto"/>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Average time taken to attend bursts and leaks (priority 3) (minutes)</w:t>
            </w:r>
          </w:p>
        </w:tc>
        <w:tc>
          <w:tcPr>
            <w:tcW w:w="1177" w:type="dxa"/>
            <w:shd w:val="clear" w:color="auto" w:fill="D9D9D9" w:themeFill="background1" w:themeFillShade="D9"/>
            <w:vAlign w:val="center"/>
            <w:hideMark/>
          </w:tcPr>
          <w:p w14:paraId="2B1C6EA8"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300</w:t>
            </w:r>
          </w:p>
        </w:tc>
        <w:tc>
          <w:tcPr>
            <w:tcW w:w="1177" w:type="dxa"/>
            <w:vAlign w:val="center"/>
          </w:tcPr>
          <w:p w14:paraId="7CCDF67F"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300</w:t>
            </w:r>
          </w:p>
        </w:tc>
      </w:tr>
      <w:tr w:rsidR="00DB05F5" w:rsidRPr="0075433C" w14:paraId="25ACECB0" w14:textId="77777777" w:rsidTr="0064575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4F409255" w14:textId="77777777" w:rsidR="00DB05F5" w:rsidRPr="00B75E3F" w:rsidRDefault="00DB05F5" w:rsidP="0030331A">
            <w:pPr>
              <w:pStyle w:val="TableBodyText"/>
              <w:spacing w:line="240" w:lineRule="auto"/>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Average duration of unplanned water supply interruptions (minutes)</w:t>
            </w:r>
          </w:p>
        </w:tc>
        <w:tc>
          <w:tcPr>
            <w:tcW w:w="1177" w:type="dxa"/>
            <w:shd w:val="clear" w:color="auto" w:fill="D9D9D9" w:themeFill="background1" w:themeFillShade="D9"/>
            <w:vAlign w:val="center"/>
            <w:hideMark/>
          </w:tcPr>
          <w:p w14:paraId="7B3AA296"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96</w:t>
            </w:r>
          </w:p>
        </w:tc>
        <w:tc>
          <w:tcPr>
            <w:tcW w:w="1177" w:type="dxa"/>
            <w:vAlign w:val="center"/>
          </w:tcPr>
          <w:p w14:paraId="137C6149"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85*</w:t>
            </w:r>
          </w:p>
        </w:tc>
      </w:tr>
      <w:tr w:rsidR="00DB05F5" w:rsidRPr="0075433C" w14:paraId="0264B552" w14:textId="77777777" w:rsidTr="00645751">
        <w:trPr>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7600D421" w14:textId="77777777" w:rsidR="00DB05F5" w:rsidRPr="00B75E3F" w:rsidRDefault="00DB05F5" w:rsidP="0030331A">
            <w:pPr>
              <w:pStyle w:val="TableBodyText"/>
              <w:spacing w:line="240" w:lineRule="auto"/>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Average duration of planned water supply interruptions (minutes)</w:t>
            </w:r>
          </w:p>
        </w:tc>
        <w:tc>
          <w:tcPr>
            <w:tcW w:w="1177" w:type="dxa"/>
            <w:shd w:val="clear" w:color="auto" w:fill="D9D9D9" w:themeFill="background1" w:themeFillShade="D9"/>
            <w:vAlign w:val="center"/>
            <w:hideMark/>
          </w:tcPr>
          <w:p w14:paraId="18D6FF09"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157</w:t>
            </w:r>
          </w:p>
        </w:tc>
        <w:tc>
          <w:tcPr>
            <w:tcW w:w="1177" w:type="dxa"/>
            <w:vAlign w:val="center"/>
          </w:tcPr>
          <w:p w14:paraId="0B02B84A"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157</w:t>
            </w:r>
          </w:p>
        </w:tc>
      </w:tr>
      <w:tr w:rsidR="00DB05F5" w:rsidRPr="0075433C" w14:paraId="653BA1C6" w14:textId="77777777" w:rsidTr="0064575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53" w:type="dxa"/>
            <w:gridSpan w:val="2"/>
            <w:shd w:val="clear" w:color="auto" w:fill="7F7F7F" w:themeFill="text1" w:themeFillTint="80"/>
            <w:vAlign w:val="center"/>
            <w:hideMark/>
          </w:tcPr>
          <w:p w14:paraId="6C8CB45F" w14:textId="77777777" w:rsidR="00DB05F5" w:rsidRPr="00B75E3F" w:rsidRDefault="00DB05F5" w:rsidP="0030331A">
            <w:pPr>
              <w:pStyle w:val="TableColumnHeading"/>
              <w:jc w:val="center"/>
              <w:rPr>
                <w:rFonts w:ascii="Circular Std Book" w:hAnsi="Circular Std Book" w:cs="Circular Std Book"/>
                <w:bCs w:val="0"/>
                <w:sz w:val="18"/>
                <w:szCs w:val="18"/>
              </w:rPr>
            </w:pPr>
            <w:r w:rsidRPr="00B75E3F">
              <w:rPr>
                <w:rFonts w:ascii="Circular Std Book" w:hAnsi="Circular Std Book" w:cs="Circular Std Book"/>
                <w:i w:val="0"/>
                <w:iCs/>
                <w:color w:val="FFFFFF" w:themeColor="background1"/>
                <w:sz w:val="18"/>
                <w:szCs w:val="18"/>
              </w:rPr>
              <w:t>Sewerage</w:t>
            </w:r>
          </w:p>
        </w:tc>
        <w:tc>
          <w:tcPr>
            <w:tcW w:w="1177" w:type="dxa"/>
            <w:shd w:val="clear" w:color="auto" w:fill="7F7F7F" w:themeFill="text1" w:themeFillTint="80"/>
          </w:tcPr>
          <w:p w14:paraId="6CF09972" w14:textId="77777777" w:rsidR="00DB05F5" w:rsidRPr="00B75E3F" w:rsidRDefault="00DB05F5" w:rsidP="0030331A">
            <w:pPr>
              <w:pStyle w:val="TableColumnHeading"/>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i w:val="0"/>
                <w:iCs/>
                <w:color w:val="FFFFFF" w:themeColor="background1"/>
                <w:sz w:val="18"/>
                <w:szCs w:val="18"/>
              </w:rPr>
            </w:pPr>
          </w:p>
        </w:tc>
      </w:tr>
      <w:tr w:rsidR="00DB05F5" w:rsidRPr="0075433C" w14:paraId="2F99366D" w14:textId="77777777" w:rsidTr="00645751">
        <w:trPr>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3BBA1068" w14:textId="77777777" w:rsidR="00DB05F5" w:rsidRPr="00B75E3F" w:rsidRDefault="00DB05F5" w:rsidP="0030331A">
            <w:pPr>
              <w:pStyle w:val="TableBodyText"/>
              <w:keepNext w:val="0"/>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Maximum number of sewer blockages a customer should experience in any 12 month period</w:t>
            </w:r>
          </w:p>
        </w:tc>
        <w:tc>
          <w:tcPr>
            <w:tcW w:w="1177" w:type="dxa"/>
            <w:shd w:val="clear" w:color="auto" w:fill="D9D9D9" w:themeFill="background1" w:themeFillShade="D9"/>
            <w:vAlign w:val="center"/>
            <w:hideMark/>
          </w:tcPr>
          <w:p w14:paraId="6C1439B3"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w:t>
            </w:r>
          </w:p>
        </w:tc>
        <w:tc>
          <w:tcPr>
            <w:tcW w:w="1177" w:type="dxa"/>
            <w:vAlign w:val="center"/>
          </w:tcPr>
          <w:p w14:paraId="5EF672A6"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w:t>
            </w:r>
          </w:p>
        </w:tc>
      </w:tr>
      <w:tr w:rsidR="00DB05F5" w:rsidRPr="0075433C" w14:paraId="7A52F9F0" w14:textId="77777777" w:rsidTr="0064575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23C9D18F" w14:textId="77777777" w:rsidR="00DB05F5" w:rsidRPr="00B75E3F" w:rsidRDefault="00DB05F5" w:rsidP="0030331A">
            <w:pPr>
              <w:pStyle w:val="TableBodyText"/>
              <w:keepNext w:val="0"/>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Average time to attend sewer spills and blockages (minutes)</w:t>
            </w:r>
          </w:p>
        </w:tc>
        <w:tc>
          <w:tcPr>
            <w:tcW w:w="1177" w:type="dxa"/>
            <w:shd w:val="clear" w:color="auto" w:fill="D9D9D9" w:themeFill="background1" w:themeFillShade="D9"/>
            <w:vAlign w:val="center"/>
            <w:hideMark/>
          </w:tcPr>
          <w:p w14:paraId="10792C40"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60</w:t>
            </w:r>
          </w:p>
        </w:tc>
        <w:tc>
          <w:tcPr>
            <w:tcW w:w="1177" w:type="dxa"/>
            <w:vAlign w:val="center"/>
          </w:tcPr>
          <w:p w14:paraId="13A349CD"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35*</w:t>
            </w:r>
          </w:p>
        </w:tc>
      </w:tr>
      <w:tr w:rsidR="00DB05F5" w:rsidRPr="0075433C" w14:paraId="34CE9225" w14:textId="77777777" w:rsidTr="00645751">
        <w:trPr>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5C4B5C6E" w14:textId="77777777" w:rsidR="00DB05F5" w:rsidRPr="00B75E3F" w:rsidRDefault="00DB05F5" w:rsidP="0030331A">
            <w:pPr>
              <w:pStyle w:val="TableBodyText"/>
              <w:keepNext w:val="0"/>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Average time to rectify a sewer blockage (minutes)</w:t>
            </w:r>
          </w:p>
        </w:tc>
        <w:tc>
          <w:tcPr>
            <w:tcW w:w="1177" w:type="dxa"/>
            <w:shd w:val="clear" w:color="auto" w:fill="D9D9D9" w:themeFill="background1" w:themeFillShade="D9"/>
            <w:vAlign w:val="center"/>
            <w:hideMark/>
          </w:tcPr>
          <w:p w14:paraId="5225C5B2"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200</w:t>
            </w:r>
          </w:p>
        </w:tc>
        <w:tc>
          <w:tcPr>
            <w:tcW w:w="1177" w:type="dxa"/>
            <w:vAlign w:val="center"/>
          </w:tcPr>
          <w:p w14:paraId="0E1E206C" w14:textId="77777777" w:rsidR="00DB05F5" w:rsidRPr="00B75E3F" w:rsidRDefault="00DB05F5" w:rsidP="0030331A">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150*</w:t>
            </w:r>
          </w:p>
        </w:tc>
      </w:tr>
      <w:tr w:rsidR="00DB05F5" w:rsidRPr="0075433C" w14:paraId="6AB46D2A" w14:textId="77777777" w:rsidTr="0064575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76" w:type="dxa"/>
            <w:vAlign w:val="center"/>
            <w:hideMark/>
          </w:tcPr>
          <w:p w14:paraId="73C97725" w14:textId="77777777" w:rsidR="00DB05F5" w:rsidRPr="00B75E3F" w:rsidRDefault="00DB05F5" w:rsidP="0030331A">
            <w:pPr>
              <w:pStyle w:val="TableBodyText"/>
              <w:keepNext w:val="0"/>
              <w:jc w:val="left"/>
              <w:rPr>
                <w:rFonts w:ascii="Circular Std Book" w:eastAsiaTheme="minorHAnsi" w:hAnsi="Circular Std Book" w:cs="Circular Std Book"/>
                <w:b w:val="0"/>
                <w:bCs w:val="0"/>
                <w:sz w:val="18"/>
                <w:szCs w:val="18"/>
                <w:lang w:eastAsia="zh-CN"/>
              </w:rPr>
            </w:pPr>
            <w:r w:rsidRPr="00B75E3F">
              <w:rPr>
                <w:rFonts w:ascii="Circular Std Book" w:eastAsiaTheme="minorHAnsi" w:hAnsi="Circular Std Book" w:cs="Circular Std Book"/>
                <w:b w:val="0"/>
                <w:bCs w:val="0"/>
                <w:sz w:val="18"/>
                <w:szCs w:val="18"/>
                <w:lang w:eastAsia="zh-CN"/>
              </w:rPr>
              <w:t>Maximum time taken to contain a sewer spill (minutes)</w:t>
            </w:r>
          </w:p>
        </w:tc>
        <w:tc>
          <w:tcPr>
            <w:tcW w:w="1177" w:type="dxa"/>
            <w:shd w:val="clear" w:color="auto" w:fill="D9D9D9" w:themeFill="background1" w:themeFillShade="D9"/>
            <w:vAlign w:val="center"/>
            <w:hideMark/>
          </w:tcPr>
          <w:p w14:paraId="12ECC141"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300</w:t>
            </w:r>
          </w:p>
        </w:tc>
        <w:tc>
          <w:tcPr>
            <w:tcW w:w="1177" w:type="dxa"/>
            <w:vAlign w:val="center"/>
          </w:tcPr>
          <w:p w14:paraId="1FBE8300" w14:textId="77777777" w:rsidR="00DB05F5" w:rsidRPr="00B75E3F" w:rsidRDefault="00DB05F5" w:rsidP="0030331A">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rPr>
            </w:pPr>
            <w:r w:rsidRPr="00B75E3F">
              <w:rPr>
                <w:rFonts w:ascii="Circular Std Book" w:hAnsi="Circular Std Book" w:cs="Circular Std Book"/>
                <w:sz w:val="18"/>
                <w:szCs w:val="18"/>
              </w:rPr>
              <w:t>300</w:t>
            </w:r>
          </w:p>
        </w:tc>
      </w:tr>
    </w:tbl>
    <w:p w14:paraId="5B2CD3DE" w14:textId="341930A7" w:rsidR="0091261F" w:rsidRPr="00563F72" w:rsidRDefault="00DB05F5" w:rsidP="0091261F">
      <w:pPr>
        <w:pStyle w:val="Subheading1"/>
        <w:rPr>
          <w:rFonts w:ascii="Circular Std Book" w:eastAsiaTheme="minorHAnsi" w:hAnsi="Circular Std Book" w:cs="Times New Roman"/>
          <w:bCs w:val="0"/>
          <w:i/>
          <w:iCs/>
          <w:color w:val="auto"/>
          <w:sz w:val="18"/>
          <w:szCs w:val="18"/>
        </w:rPr>
      </w:pPr>
      <w:bookmarkStart w:id="90" w:name="_Toc113627069"/>
      <w:bookmarkStart w:id="91" w:name="_Toc113951660"/>
      <w:r w:rsidRPr="00563F72">
        <w:rPr>
          <w:rFonts w:ascii="Circular Std Book" w:eastAsiaTheme="minorHAnsi" w:hAnsi="Circular Std Book" w:cs="Times New Roman"/>
          <w:bCs w:val="0"/>
          <w:color w:val="auto"/>
          <w:sz w:val="18"/>
          <w:szCs w:val="18"/>
        </w:rPr>
        <w:t xml:space="preserve">*Indicates a service standard that is also an output target within </w:t>
      </w:r>
      <w:r w:rsidR="00B631D3" w:rsidRPr="00563F72">
        <w:rPr>
          <w:rFonts w:ascii="Circular Std Book" w:eastAsiaTheme="minorHAnsi" w:hAnsi="Circular Std Book" w:cs="Times New Roman"/>
          <w:bCs w:val="0"/>
          <w:color w:val="auto"/>
          <w:sz w:val="18"/>
          <w:szCs w:val="18"/>
        </w:rPr>
        <w:t>Westernport Water</w:t>
      </w:r>
      <w:r w:rsidRPr="00563F72">
        <w:rPr>
          <w:rFonts w:ascii="Circular Std Book" w:eastAsiaTheme="minorHAnsi" w:hAnsi="Circular Std Book" w:cs="Times New Roman"/>
          <w:bCs w:val="0"/>
          <w:color w:val="auto"/>
          <w:sz w:val="18"/>
          <w:szCs w:val="18"/>
        </w:rPr>
        <w:t>’s 2023-28 Outcomes Framework.</w:t>
      </w:r>
      <w:r w:rsidR="0091261F" w:rsidRPr="00563F72">
        <w:rPr>
          <w:sz w:val="18"/>
          <w:szCs w:val="18"/>
        </w:rPr>
        <w:br/>
      </w:r>
      <w:bookmarkEnd w:id="90"/>
      <w:bookmarkEnd w:id="91"/>
    </w:p>
    <w:p w14:paraId="57750DDD" w14:textId="77777777" w:rsidR="00DB05F5" w:rsidRDefault="00DB05F5" w:rsidP="00DB05F5">
      <w:pPr>
        <w:pStyle w:val="Subheading1"/>
      </w:pPr>
      <w:bookmarkStart w:id="92" w:name="_Toc112770253"/>
      <w:bookmarkStart w:id="93" w:name="_Toc113464145"/>
      <w:bookmarkStart w:id="94" w:name="_Toc113627070"/>
      <w:bookmarkStart w:id="95" w:name="_Toc113951661"/>
      <w:r>
        <w:t>Guaranteed Service Level Scheme</w:t>
      </w:r>
      <w:bookmarkEnd w:id="92"/>
      <w:bookmarkEnd w:id="93"/>
      <w:bookmarkEnd w:id="94"/>
      <w:bookmarkEnd w:id="95"/>
    </w:p>
    <w:p w14:paraId="16D581A3" w14:textId="4F87248E" w:rsidR="00DB05F5" w:rsidRDefault="00DB05F5" w:rsidP="00DB05F5">
      <w:pPr>
        <w:pStyle w:val="Bodycopy"/>
        <w:rPr>
          <w:lang w:eastAsia="en-US"/>
        </w:rPr>
      </w:pPr>
      <w:r>
        <w:rPr>
          <w:lang w:eastAsia="en-US"/>
        </w:rPr>
        <w:t xml:space="preserve">As per </w:t>
      </w:r>
      <w:r w:rsidR="0091261F">
        <w:rPr>
          <w:lang w:eastAsia="en-US"/>
        </w:rPr>
        <w:t>Westernport Water’s</w:t>
      </w:r>
      <w:r>
        <w:rPr>
          <w:lang w:eastAsia="en-US"/>
        </w:rPr>
        <w:t xml:space="preserve"> 2018-23 Price Submission, our Guaranteed Service Level Scheme reflects our performance commitment to individual customers by setting an agreed payment or rebate on bills if a minimum standard is missed. The intent is to compensate customers for poor performance, while incentivising consistent levels of performance in the areas that matter.</w:t>
      </w:r>
    </w:p>
    <w:p w14:paraId="17DAF5AD" w14:textId="422454B8" w:rsidR="00DB05F5" w:rsidRDefault="00DB05F5" w:rsidP="00DB05F5">
      <w:pPr>
        <w:pStyle w:val="Bodycopy"/>
      </w:pPr>
      <w:r>
        <w:t>Customers reported high levels of satisfaction across all current guaranteed service levels within the scheme (79% - 89%) and there were no common themes or suggestions from customers to include for the future. Consequently, our Guaranteed Service Level Scheme remains unchanged from 2022-23:</w:t>
      </w:r>
    </w:p>
    <w:p w14:paraId="32B4175D" w14:textId="77777777" w:rsidR="00080317" w:rsidRDefault="00080317">
      <w:pPr>
        <w:rPr>
          <w:rFonts w:ascii="Circular Std Book" w:hAnsi="Circular Std Book" w:cs="Times New Roman"/>
          <w:b/>
          <w:bCs/>
          <w:sz w:val="20"/>
          <w:szCs w:val="20"/>
        </w:rPr>
      </w:pPr>
      <w:bookmarkStart w:id="96" w:name="_Toc113627071"/>
      <w:bookmarkStart w:id="97" w:name="_Toc113951662"/>
      <w:r>
        <w:rPr>
          <w:rFonts w:ascii="Circular Std Book" w:hAnsi="Circular Std Book" w:cs="Times New Roman"/>
          <w:b/>
          <w:sz w:val="20"/>
          <w:szCs w:val="20"/>
        </w:rPr>
        <w:br w:type="page"/>
      </w:r>
    </w:p>
    <w:p w14:paraId="64C4629E" w14:textId="03B0DA51" w:rsidR="0075433C" w:rsidRPr="0075433C" w:rsidRDefault="0075433C" w:rsidP="0075433C">
      <w:pPr>
        <w:pStyle w:val="Subheading1"/>
        <w:rPr>
          <w:rFonts w:ascii="Circular Std Book" w:eastAsiaTheme="minorHAnsi" w:hAnsi="Circular Std Book" w:cs="Times New Roman"/>
          <w:b/>
          <w:color w:val="auto"/>
          <w:sz w:val="20"/>
          <w:szCs w:val="20"/>
        </w:rPr>
      </w:pPr>
      <w:r w:rsidRPr="0075433C">
        <w:rPr>
          <w:rFonts w:ascii="Circular Std Book" w:eastAsiaTheme="minorHAnsi" w:hAnsi="Circular Std Book" w:cs="Times New Roman"/>
          <w:b/>
          <w:color w:val="auto"/>
          <w:sz w:val="20"/>
          <w:szCs w:val="20"/>
        </w:rPr>
        <w:lastRenderedPageBreak/>
        <w:t xml:space="preserve">Table </w:t>
      </w:r>
      <w:r w:rsidR="00FE57DE">
        <w:rPr>
          <w:rFonts w:ascii="Circular Std Book" w:eastAsiaTheme="minorHAnsi" w:hAnsi="Circular Std Book" w:cs="Times New Roman"/>
          <w:b/>
          <w:color w:val="auto"/>
          <w:sz w:val="20"/>
          <w:szCs w:val="20"/>
        </w:rPr>
        <w:t>11</w:t>
      </w:r>
      <w:r w:rsidRPr="0075433C">
        <w:rPr>
          <w:rFonts w:ascii="Circular Std Book" w:eastAsiaTheme="minorHAnsi" w:hAnsi="Circular Std Book" w:cs="Times New Roman"/>
          <w:b/>
          <w:color w:val="auto"/>
          <w:sz w:val="20"/>
          <w:szCs w:val="20"/>
        </w:rPr>
        <w:t xml:space="preserve">: </w:t>
      </w:r>
      <w:r>
        <w:rPr>
          <w:rFonts w:ascii="Circular Std Book" w:eastAsiaTheme="minorHAnsi" w:hAnsi="Circular Std Book" w:cs="Times New Roman"/>
          <w:b/>
          <w:color w:val="auto"/>
          <w:sz w:val="20"/>
          <w:szCs w:val="20"/>
        </w:rPr>
        <w:t>O</w:t>
      </w:r>
      <w:r w:rsidRPr="0075433C">
        <w:rPr>
          <w:rFonts w:ascii="Circular Std Book" w:eastAsiaTheme="minorHAnsi" w:hAnsi="Circular Std Book" w:cs="Times New Roman"/>
          <w:b/>
          <w:color w:val="auto"/>
          <w:sz w:val="20"/>
          <w:szCs w:val="20"/>
        </w:rPr>
        <w:t>verview of Westernport Water’s G</w:t>
      </w:r>
      <w:r>
        <w:rPr>
          <w:rFonts w:ascii="Circular Std Book" w:eastAsiaTheme="minorHAnsi" w:hAnsi="Circular Std Book" w:cs="Times New Roman"/>
          <w:b/>
          <w:color w:val="auto"/>
          <w:sz w:val="20"/>
          <w:szCs w:val="20"/>
        </w:rPr>
        <w:t xml:space="preserve">uaranteed </w:t>
      </w:r>
      <w:r w:rsidRPr="0075433C">
        <w:rPr>
          <w:rFonts w:ascii="Circular Std Book" w:eastAsiaTheme="minorHAnsi" w:hAnsi="Circular Std Book" w:cs="Times New Roman"/>
          <w:b/>
          <w:color w:val="auto"/>
          <w:sz w:val="20"/>
          <w:szCs w:val="20"/>
        </w:rPr>
        <w:t>S</w:t>
      </w:r>
      <w:r>
        <w:rPr>
          <w:rFonts w:ascii="Circular Std Book" w:eastAsiaTheme="minorHAnsi" w:hAnsi="Circular Std Book" w:cs="Times New Roman"/>
          <w:b/>
          <w:color w:val="auto"/>
          <w:sz w:val="20"/>
          <w:szCs w:val="20"/>
        </w:rPr>
        <w:t xml:space="preserve">ervice </w:t>
      </w:r>
      <w:r w:rsidRPr="0075433C">
        <w:rPr>
          <w:rFonts w:ascii="Circular Std Book" w:eastAsiaTheme="minorHAnsi" w:hAnsi="Circular Std Book" w:cs="Times New Roman"/>
          <w:b/>
          <w:color w:val="auto"/>
          <w:sz w:val="20"/>
          <w:szCs w:val="20"/>
        </w:rPr>
        <w:t>L</w:t>
      </w:r>
      <w:r>
        <w:rPr>
          <w:rFonts w:ascii="Circular Std Book" w:eastAsiaTheme="minorHAnsi" w:hAnsi="Circular Std Book" w:cs="Times New Roman"/>
          <w:b/>
          <w:color w:val="auto"/>
          <w:sz w:val="20"/>
          <w:szCs w:val="20"/>
        </w:rPr>
        <w:t>evel</w:t>
      </w:r>
      <w:r w:rsidRPr="0075433C">
        <w:rPr>
          <w:rFonts w:ascii="Circular Std Book" w:eastAsiaTheme="minorHAnsi" w:hAnsi="Circular Std Book" w:cs="Times New Roman"/>
          <w:b/>
          <w:color w:val="auto"/>
          <w:sz w:val="20"/>
          <w:szCs w:val="20"/>
        </w:rPr>
        <w:t xml:space="preserve"> Scheme</w:t>
      </w:r>
      <w:bookmarkEnd w:id="96"/>
      <w:bookmarkEnd w:id="97"/>
    </w:p>
    <w:tbl>
      <w:tblPr>
        <w:tblStyle w:val="PlainTable2"/>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4"/>
        <w:gridCol w:w="5054"/>
        <w:gridCol w:w="1921"/>
      </w:tblGrid>
      <w:tr w:rsidR="00DB05F5" w14:paraId="17959EB9" w14:textId="77777777" w:rsidTr="00645751">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689" w:type="dxa"/>
            <w:tcBorders>
              <w:bottom w:val="single" w:sz="4" w:space="0" w:color="auto"/>
            </w:tcBorders>
            <w:shd w:val="clear" w:color="auto" w:fill="0070C0"/>
            <w:vAlign w:val="center"/>
            <w:hideMark/>
          </w:tcPr>
          <w:p w14:paraId="460FAECF" w14:textId="77777777" w:rsidR="00DB05F5" w:rsidRPr="00602B0D" w:rsidRDefault="00DB05F5" w:rsidP="0030331A">
            <w:pPr>
              <w:pStyle w:val="TableColumnHeading"/>
              <w:jc w:val="left"/>
              <w:rPr>
                <w:rFonts w:ascii="Circular Std Book" w:hAnsi="Circular Std Book" w:cs="Circular Std Book"/>
                <w:i w:val="0"/>
                <w:iCs/>
                <w:color w:val="FFFFFF" w:themeColor="background1"/>
                <w:sz w:val="18"/>
                <w:szCs w:val="18"/>
              </w:rPr>
            </w:pPr>
            <w:r w:rsidRPr="00602B0D">
              <w:rPr>
                <w:rFonts w:ascii="Circular Std Book" w:hAnsi="Circular Std Book" w:cs="Circular Std Book"/>
                <w:i w:val="0"/>
                <w:iCs/>
                <w:color w:val="FFFFFF" w:themeColor="background1"/>
                <w:sz w:val="18"/>
                <w:szCs w:val="18"/>
              </w:rPr>
              <w:t>Outcome</w:t>
            </w:r>
          </w:p>
        </w:tc>
        <w:tc>
          <w:tcPr>
            <w:tcW w:w="5103" w:type="dxa"/>
            <w:tcBorders>
              <w:bottom w:val="single" w:sz="4" w:space="0" w:color="auto"/>
            </w:tcBorders>
            <w:shd w:val="clear" w:color="auto" w:fill="0070C0"/>
            <w:vAlign w:val="center"/>
            <w:hideMark/>
          </w:tcPr>
          <w:p w14:paraId="62B2278B" w14:textId="77777777" w:rsidR="00DB05F5" w:rsidRPr="00602B0D" w:rsidRDefault="00DB05F5" w:rsidP="00602B0D">
            <w:pPr>
              <w:pStyle w:val="TableColumnHeading"/>
              <w:ind w:left="-6"/>
              <w:jc w:val="left"/>
              <w:cnfStyle w:val="100000000000" w:firstRow="1" w:lastRow="0" w:firstColumn="0" w:lastColumn="0" w:oddVBand="0" w:evenVBand="0" w:oddHBand="0" w:evenHBand="0" w:firstRowFirstColumn="0" w:firstRowLastColumn="0" w:lastRowFirstColumn="0" w:lastRowLastColumn="0"/>
              <w:rPr>
                <w:rFonts w:ascii="Circular Std Book" w:hAnsi="Circular Std Book" w:cs="Circular Std Book"/>
                <w:i w:val="0"/>
                <w:iCs/>
                <w:color w:val="FFFFFF" w:themeColor="background1"/>
                <w:sz w:val="18"/>
                <w:szCs w:val="18"/>
              </w:rPr>
            </w:pPr>
            <w:r w:rsidRPr="00602B0D">
              <w:rPr>
                <w:rFonts w:ascii="Circular Std Book" w:hAnsi="Circular Std Book" w:cs="Circular Std Book"/>
                <w:i w:val="0"/>
                <w:iCs/>
                <w:color w:val="FFFFFF" w:themeColor="background1"/>
                <w:sz w:val="18"/>
                <w:szCs w:val="18"/>
              </w:rPr>
              <w:t>Guaranteed Service Level</w:t>
            </w:r>
          </w:p>
        </w:tc>
        <w:tc>
          <w:tcPr>
            <w:tcW w:w="1938" w:type="dxa"/>
            <w:tcBorders>
              <w:bottom w:val="single" w:sz="4" w:space="0" w:color="auto"/>
            </w:tcBorders>
            <w:shd w:val="clear" w:color="auto" w:fill="0070C0"/>
            <w:vAlign w:val="center"/>
          </w:tcPr>
          <w:p w14:paraId="67A3F25C" w14:textId="77777777" w:rsidR="00DB05F5" w:rsidRPr="00602B0D" w:rsidRDefault="00DB05F5" w:rsidP="0030331A">
            <w:pPr>
              <w:pStyle w:val="TableColumnHeading"/>
              <w:ind w:left="-6"/>
              <w:jc w:val="center"/>
              <w:cnfStyle w:val="100000000000" w:firstRow="1" w:lastRow="0" w:firstColumn="0" w:lastColumn="0" w:oddVBand="0" w:evenVBand="0" w:oddHBand="0" w:evenHBand="0" w:firstRowFirstColumn="0" w:firstRowLastColumn="0" w:lastRowFirstColumn="0" w:lastRowLastColumn="0"/>
              <w:rPr>
                <w:rFonts w:ascii="Circular Std Book" w:hAnsi="Circular Std Book" w:cs="Circular Std Book"/>
                <w:i w:val="0"/>
                <w:iCs/>
                <w:color w:val="FFFFFF" w:themeColor="background1"/>
                <w:sz w:val="18"/>
                <w:szCs w:val="18"/>
              </w:rPr>
            </w:pPr>
            <w:r w:rsidRPr="00602B0D">
              <w:rPr>
                <w:rFonts w:ascii="Circular Std Book" w:hAnsi="Circular Std Book" w:cs="Circular Std Book"/>
                <w:i w:val="0"/>
                <w:iCs/>
                <w:color w:val="FFFFFF" w:themeColor="background1"/>
                <w:sz w:val="18"/>
                <w:szCs w:val="18"/>
              </w:rPr>
              <w:t>Payment</w:t>
            </w:r>
          </w:p>
        </w:tc>
      </w:tr>
      <w:tr w:rsidR="00DB05F5" w:rsidRPr="0081524A" w14:paraId="27869C60" w14:textId="77777777" w:rsidTr="00645751">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2689" w:type="dxa"/>
            <w:shd w:val="clear" w:color="auto" w:fill="0070C0"/>
            <w:vAlign w:val="center"/>
          </w:tcPr>
          <w:p w14:paraId="61F6D6E1" w14:textId="77777777" w:rsidR="00DB05F5" w:rsidRPr="004A0B2D" w:rsidRDefault="00DB05F5" w:rsidP="0030331A">
            <w:pPr>
              <w:pStyle w:val="TableBodyText"/>
              <w:keepNext w:val="0"/>
              <w:jc w:val="left"/>
              <w:rPr>
                <w:rFonts w:ascii="Circular Std Book" w:eastAsiaTheme="minorHAnsi" w:hAnsi="Circular Std Book" w:cs="Circular Std Book"/>
                <w:b w:val="0"/>
                <w:bCs w:val="0"/>
                <w:color w:val="FFFFFF" w:themeColor="background1"/>
                <w:sz w:val="18"/>
                <w:szCs w:val="18"/>
                <w:lang w:eastAsia="zh-CN"/>
              </w:rPr>
            </w:pPr>
            <w:r w:rsidRPr="004A0B2D">
              <w:rPr>
                <w:rFonts w:ascii="Circular Std Book" w:eastAsiaTheme="minorHAnsi" w:hAnsi="Circular Std Book" w:cs="Circular Std Book"/>
                <w:b w:val="0"/>
                <w:bCs w:val="0"/>
                <w:color w:val="FFFFFF" w:themeColor="background1"/>
                <w:sz w:val="18"/>
                <w:szCs w:val="18"/>
                <w:lang w:eastAsia="zh-CN"/>
              </w:rPr>
              <w:t>“Keep water interruptions to a minimum”</w:t>
            </w:r>
          </w:p>
        </w:tc>
        <w:tc>
          <w:tcPr>
            <w:tcW w:w="5103" w:type="dxa"/>
            <w:shd w:val="clear" w:color="auto" w:fill="auto"/>
            <w:vAlign w:val="center"/>
          </w:tcPr>
          <w:p w14:paraId="559E4E01" w14:textId="77777777" w:rsidR="00DB05F5" w:rsidRPr="00602B0D" w:rsidRDefault="00DB05F5" w:rsidP="0030331A">
            <w:pPr>
              <w:pStyle w:val="TableBodyText"/>
              <w:spacing w:line="240" w:lineRule="auto"/>
              <w:jc w:val="left"/>
              <w:cnfStyle w:val="000000100000" w:firstRow="0" w:lastRow="0" w:firstColumn="0" w:lastColumn="0" w:oddVBand="0" w:evenVBand="0" w:oddHBand="1" w:evenHBand="0" w:firstRowFirstColumn="0" w:firstRowLastColumn="0" w:lastRowFirstColumn="0" w:lastRowLastColumn="0"/>
              <w:rPr>
                <w:rFonts w:ascii="Circular Std Book" w:eastAsiaTheme="minorHAnsi" w:hAnsi="Circular Std Book" w:cs="Circular Std Book"/>
                <w:sz w:val="18"/>
                <w:szCs w:val="18"/>
                <w:lang w:eastAsia="zh-CN"/>
              </w:rPr>
            </w:pPr>
            <w:r w:rsidRPr="00602B0D">
              <w:rPr>
                <w:rFonts w:ascii="Circular Std Book" w:eastAsiaTheme="minorHAnsi" w:hAnsi="Circular Std Book" w:cs="Circular Std Book"/>
                <w:sz w:val="18"/>
                <w:szCs w:val="18"/>
                <w:lang w:eastAsia="zh-CN"/>
              </w:rPr>
              <w:t>We will limit unplanned interruptions to no more than 4 in any 12-month period.</w:t>
            </w:r>
          </w:p>
        </w:tc>
        <w:tc>
          <w:tcPr>
            <w:tcW w:w="1938" w:type="dxa"/>
            <w:vAlign w:val="center"/>
          </w:tcPr>
          <w:p w14:paraId="35235527" w14:textId="77777777" w:rsidR="00DB05F5" w:rsidRPr="00602B0D" w:rsidRDefault="00DB05F5" w:rsidP="0030331A">
            <w:pPr>
              <w:keepNext/>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lang w:eastAsia="zh-CN"/>
              </w:rPr>
            </w:pPr>
            <w:r w:rsidRPr="00602B0D">
              <w:rPr>
                <w:rFonts w:ascii="Circular Std Book" w:hAnsi="Circular Std Book" w:cs="Circular Std Book"/>
                <w:sz w:val="18"/>
                <w:szCs w:val="18"/>
                <w:lang w:eastAsia="zh-CN"/>
              </w:rPr>
              <w:t>$75</w:t>
            </w:r>
          </w:p>
        </w:tc>
      </w:tr>
      <w:tr w:rsidR="00DB05F5" w14:paraId="58270A32" w14:textId="77777777" w:rsidTr="00645751">
        <w:trPr>
          <w:trHeight w:val="543"/>
        </w:trPr>
        <w:tc>
          <w:tcPr>
            <w:cnfStyle w:val="001000000000" w:firstRow="0" w:lastRow="0" w:firstColumn="1" w:lastColumn="0" w:oddVBand="0" w:evenVBand="0" w:oddHBand="0" w:evenHBand="0" w:firstRowFirstColumn="0" w:firstRowLastColumn="0" w:lastRowFirstColumn="0" w:lastRowLastColumn="0"/>
            <w:tcW w:w="2689" w:type="dxa"/>
            <w:shd w:val="clear" w:color="auto" w:fill="0070C0"/>
            <w:vAlign w:val="center"/>
            <w:hideMark/>
          </w:tcPr>
          <w:p w14:paraId="7229D53B" w14:textId="77777777" w:rsidR="00DB05F5" w:rsidRPr="004A0B2D" w:rsidRDefault="00DB05F5" w:rsidP="0030331A">
            <w:pPr>
              <w:pStyle w:val="TableBodyText"/>
              <w:keepNext w:val="0"/>
              <w:jc w:val="left"/>
              <w:rPr>
                <w:rFonts w:ascii="Circular Std Book" w:eastAsiaTheme="minorHAnsi" w:hAnsi="Circular Std Book" w:cs="Circular Std Book"/>
                <w:b w:val="0"/>
                <w:bCs w:val="0"/>
                <w:color w:val="FFFFFF" w:themeColor="background1"/>
                <w:sz w:val="18"/>
                <w:szCs w:val="18"/>
                <w:lang w:eastAsia="zh-CN"/>
              </w:rPr>
            </w:pPr>
            <w:r w:rsidRPr="004A0B2D">
              <w:rPr>
                <w:rFonts w:ascii="Circular Std Book" w:eastAsiaTheme="minorHAnsi" w:hAnsi="Circular Std Book" w:cs="Circular Std Book"/>
                <w:b w:val="0"/>
                <w:bCs w:val="0"/>
                <w:color w:val="FFFFFF" w:themeColor="background1"/>
                <w:sz w:val="18"/>
                <w:szCs w:val="18"/>
                <w:lang w:eastAsia="zh-CN"/>
              </w:rPr>
              <w:t>“Provide me with high-quality drinking water”</w:t>
            </w:r>
          </w:p>
        </w:tc>
        <w:tc>
          <w:tcPr>
            <w:tcW w:w="5103" w:type="dxa"/>
            <w:shd w:val="clear" w:color="auto" w:fill="auto"/>
            <w:vAlign w:val="center"/>
            <w:hideMark/>
          </w:tcPr>
          <w:p w14:paraId="49E627C7" w14:textId="77777777" w:rsidR="00DB05F5" w:rsidRPr="00B75E3F" w:rsidRDefault="00DB05F5" w:rsidP="0030331A">
            <w:pPr>
              <w:pStyle w:val="TableBodyText"/>
              <w:spacing w:line="240" w:lineRule="auto"/>
              <w:jc w:val="left"/>
              <w:cnfStyle w:val="000000000000" w:firstRow="0" w:lastRow="0" w:firstColumn="0" w:lastColumn="0" w:oddVBand="0" w:evenVBand="0" w:oddHBand="0" w:evenHBand="0" w:firstRowFirstColumn="0" w:firstRowLastColumn="0" w:lastRowFirstColumn="0" w:lastRowLastColumn="0"/>
              <w:rPr>
                <w:rFonts w:ascii="Circular Std Book" w:eastAsiaTheme="minorHAnsi" w:hAnsi="Circular Std Book" w:cs="Circular Std Book"/>
                <w:sz w:val="18"/>
                <w:szCs w:val="18"/>
                <w:lang w:eastAsia="zh-CN"/>
              </w:rPr>
            </w:pPr>
            <w:r w:rsidRPr="00B75E3F">
              <w:rPr>
                <w:rFonts w:ascii="Circular Std Book" w:eastAsiaTheme="minorHAnsi" w:hAnsi="Circular Std Book" w:cs="Circular Std Book"/>
                <w:sz w:val="18"/>
                <w:szCs w:val="18"/>
                <w:lang w:eastAsia="zh-CN"/>
              </w:rPr>
              <w:t>All water quality complaints will receive a response within three business days after notification (noting resolution may take longer).</w:t>
            </w:r>
          </w:p>
        </w:tc>
        <w:tc>
          <w:tcPr>
            <w:tcW w:w="1938" w:type="dxa"/>
            <w:vAlign w:val="center"/>
          </w:tcPr>
          <w:p w14:paraId="1D90D423" w14:textId="77777777" w:rsidR="00DB05F5" w:rsidRPr="00B75E3F" w:rsidRDefault="00DB05F5" w:rsidP="0030331A">
            <w:pPr>
              <w:keepNext/>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lang w:eastAsia="zh-CN"/>
              </w:rPr>
            </w:pPr>
            <w:r w:rsidRPr="00B75E3F">
              <w:rPr>
                <w:rFonts w:ascii="Circular Std Book" w:hAnsi="Circular Std Book" w:cs="Circular Std Book"/>
                <w:sz w:val="18"/>
                <w:szCs w:val="18"/>
                <w:lang w:eastAsia="zh-CN"/>
              </w:rPr>
              <w:t>$100</w:t>
            </w:r>
          </w:p>
        </w:tc>
      </w:tr>
      <w:tr w:rsidR="00DB05F5" w14:paraId="2591A34D" w14:textId="77777777" w:rsidTr="00645751">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2689" w:type="dxa"/>
            <w:shd w:val="clear" w:color="auto" w:fill="0070C0"/>
            <w:vAlign w:val="center"/>
            <w:hideMark/>
          </w:tcPr>
          <w:p w14:paraId="6CBF04F1" w14:textId="77777777" w:rsidR="00DB05F5" w:rsidRPr="004A0B2D" w:rsidRDefault="00DB05F5" w:rsidP="0030331A">
            <w:pPr>
              <w:pStyle w:val="TableBodyText"/>
              <w:keepNext w:val="0"/>
              <w:jc w:val="left"/>
              <w:rPr>
                <w:rFonts w:ascii="Circular Std Book" w:eastAsiaTheme="minorHAnsi" w:hAnsi="Circular Std Book" w:cs="Circular Std Book"/>
                <w:b w:val="0"/>
                <w:bCs w:val="0"/>
                <w:color w:val="FFFFFF" w:themeColor="background1"/>
                <w:sz w:val="18"/>
                <w:szCs w:val="18"/>
                <w:lang w:eastAsia="zh-CN"/>
              </w:rPr>
            </w:pPr>
            <w:r w:rsidRPr="004A0B2D">
              <w:rPr>
                <w:rFonts w:ascii="Circular Std Book" w:eastAsiaTheme="minorHAnsi" w:hAnsi="Circular Std Book" w:cs="Circular Std Book"/>
                <w:b w:val="0"/>
                <w:bCs w:val="0"/>
                <w:color w:val="FFFFFF" w:themeColor="background1"/>
                <w:sz w:val="18"/>
                <w:szCs w:val="18"/>
                <w:lang w:eastAsia="zh-CN"/>
              </w:rPr>
              <w:t>“Be there when I need you”</w:t>
            </w:r>
          </w:p>
        </w:tc>
        <w:tc>
          <w:tcPr>
            <w:tcW w:w="5103" w:type="dxa"/>
            <w:shd w:val="clear" w:color="auto" w:fill="auto"/>
            <w:vAlign w:val="center"/>
            <w:hideMark/>
          </w:tcPr>
          <w:p w14:paraId="772D7727" w14:textId="77777777" w:rsidR="00DB05F5" w:rsidRPr="00B75E3F" w:rsidRDefault="00DB05F5" w:rsidP="0030331A">
            <w:pPr>
              <w:pStyle w:val="TableBodyText"/>
              <w:spacing w:line="240" w:lineRule="auto"/>
              <w:jc w:val="left"/>
              <w:cnfStyle w:val="000000100000" w:firstRow="0" w:lastRow="0" w:firstColumn="0" w:lastColumn="0" w:oddVBand="0" w:evenVBand="0" w:oddHBand="1" w:evenHBand="0" w:firstRowFirstColumn="0" w:firstRowLastColumn="0" w:lastRowFirstColumn="0" w:lastRowLastColumn="0"/>
              <w:rPr>
                <w:rFonts w:ascii="Circular Std Book" w:eastAsiaTheme="minorHAnsi" w:hAnsi="Circular Std Book" w:cs="Circular Std Book"/>
                <w:sz w:val="18"/>
                <w:szCs w:val="18"/>
                <w:lang w:eastAsia="zh-CN"/>
              </w:rPr>
            </w:pPr>
            <w:r w:rsidRPr="00B75E3F">
              <w:rPr>
                <w:rFonts w:ascii="Circular Std Book" w:eastAsiaTheme="minorHAnsi" w:hAnsi="Circular Std Book" w:cs="Circular Std Book"/>
                <w:sz w:val="18"/>
                <w:szCs w:val="18"/>
                <w:lang w:eastAsia="zh-CN"/>
              </w:rPr>
              <w:t>We will not restrict the water supply of a residential customer, or take legal action, prior to taking reasonable endeavours to contact the customer and provide information about help that is available if the customer is experiencing difficulties paying (Reimbursement of annual water access fee; or $350 for tenants).</w:t>
            </w:r>
          </w:p>
        </w:tc>
        <w:tc>
          <w:tcPr>
            <w:tcW w:w="1938" w:type="dxa"/>
            <w:vAlign w:val="center"/>
          </w:tcPr>
          <w:p w14:paraId="2640F8B3" w14:textId="77777777" w:rsidR="00DB05F5" w:rsidRPr="00B75E3F" w:rsidRDefault="00DB05F5" w:rsidP="0030331A">
            <w:pPr>
              <w:keepNext/>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lang w:eastAsia="zh-CN"/>
              </w:rPr>
            </w:pPr>
            <w:r w:rsidRPr="00B75E3F">
              <w:rPr>
                <w:rFonts w:ascii="Circular Std Book" w:hAnsi="Circular Std Book" w:cs="Circular Std Book"/>
                <w:sz w:val="18"/>
                <w:szCs w:val="18"/>
                <w:lang w:eastAsia="zh-CN"/>
              </w:rPr>
              <w:t>Reimbursement of Annual Water Access Fee or $350 for tenants.</w:t>
            </w:r>
          </w:p>
        </w:tc>
      </w:tr>
      <w:tr w:rsidR="00DB05F5" w14:paraId="33D274A2" w14:textId="77777777" w:rsidTr="00645751">
        <w:trPr>
          <w:trHeight w:val="543"/>
        </w:trPr>
        <w:tc>
          <w:tcPr>
            <w:cnfStyle w:val="001000000000" w:firstRow="0" w:lastRow="0" w:firstColumn="1" w:lastColumn="0" w:oddVBand="0" w:evenVBand="0" w:oddHBand="0" w:evenHBand="0" w:firstRowFirstColumn="0" w:firstRowLastColumn="0" w:lastRowFirstColumn="0" w:lastRowLastColumn="0"/>
            <w:tcW w:w="2689" w:type="dxa"/>
            <w:shd w:val="clear" w:color="auto" w:fill="0070C0"/>
            <w:vAlign w:val="center"/>
            <w:hideMark/>
          </w:tcPr>
          <w:p w14:paraId="5F328442" w14:textId="77777777" w:rsidR="00DB05F5" w:rsidRPr="004A0B2D" w:rsidRDefault="00DB05F5" w:rsidP="0030331A">
            <w:pPr>
              <w:pStyle w:val="TableBodyText"/>
              <w:spacing w:line="240" w:lineRule="auto"/>
              <w:jc w:val="left"/>
              <w:rPr>
                <w:rFonts w:ascii="Circular Std Book" w:eastAsiaTheme="minorHAnsi" w:hAnsi="Circular Std Book" w:cs="Circular Std Book"/>
                <w:b w:val="0"/>
                <w:bCs w:val="0"/>
                <w:color w:val="FFFFFF" w:themeColor="background1"/>
                <w:sz w:val="18"/>
                <w:szCs w:val="18"/>
                <w:lang w:eastAsia="zh-CN"/>
              </w:rPr>
            </w:pPr>
            <w:r w:rsidRPr="004A0B2D">
              <w:rPr>
                <w:rFonts w:ascii="Circular Std Book" w:eastAsiaTheme="minorHAnsi" w:hAnsi="Circular Std Book" w:cs="Circular Std Book"/>
                <w:b w:val="0"/>
                <w:bCs w:val="0"/>
                <w:color w:val="FFFFFF" w:themeColor="background1"/>
                <w:sz w:val="18"/>
                <w:szCs w:val="18"/>
                <w:lang w:eastAsia="zh-CN"/>
              </w:rPr>
              <w:t>“Resolve sewer blockages quickly”</w:t>
            </w:r>
          </w:p>
        </w:tc>
        <w:tc>
          <w:tcPr>
            <w:tcW w:w="5103" w:type="dxa"/>
            <w:shd w:val="clear" w:color="auto" w:fill="auto"/>
            <w:vAlign w:val="center"/>
            <w:hideMark/>
          </w:tcPr>
          <w:p w14:paraId="3008B62A" w14:textId="77777777" w:rsidR="00DB05F5" w:rsidRPr="00B75E3F" w:rsidRDefault="00DB05F5" w:rsidP="0030331A">
            <w:pPr>
              <w:pStyle w:val="TableBodyText"/>
              <w:spacing w:line="240" w:lineRule="auto"/>
              <w:jc w:val="left"/>
              <w:cnfStyle w:val="000000000000" w:firstRow="0" w:lastRow="0" w:firstColumn="0" w:lastColumn="0" w:oddVBand="0" w:evenVBand="0" w:oddHBand="0" w:evenHBand="0" w:firstRowFirstColumn="0" w:firstRowLastColumn="0" w:lastRowFirstColumn="0" w:lastRowLastColumn="0"/>
              <w:rPr>
                <w:rFonts w:ascii="Circular Std Book" w:eastAsiaTheme="minorHAnsi" w:hAnsi="Circular Std Book" w:cs="Circular Std Book"/>
                <w:sz w:val="18"/>
                <w:szCs w:val="18"/>
                <w:lang w:eastAsia="zh-CN"/>
              </w:rPr>
            </w:pPr>
            <w:r w:rsidRPr="00B75E3F">
              <w:rPr>
                <w:rFonts w:ascii="Circular Std Book" w:eastAsiaTheme="minorHAnsi" w:hAnsi="Circular Std Book" w:cs="Circular Std Book"/>
                <w:sz w:val="18"/>
                <w:szCs w:val="18"/>
                <w:lang w:eastAsia="zh-CN"/>
              </w:rPr>
              <w:t>We will contain sewage spills within a house resulting from the failure of our pipes within one hour of notification (Reimbursement of annual wastewater access fee – or $550 for tenants; in addition to clean</w:t>
            </w:r>
            <w:r w:rsidRPr="00B75E3F">
              <w:rPr>
                <w:rFonts w:ascii="Cambria Math" w:eastAsiaTheme="minorHAnsi" w:hAnsi="Cambria Math" w:cs="Cambria Math"/>
                <w:sz w:val="18"/>
                <w:szCs w:val="18"/>
                <w:lang w:eastAsia="zh-CN"/>
              </w:rPr>
              <w:t>‐</w:t>
            </w:r>
            <w:r w:rsidRPr="00B75E3F">
              <w:rPr>
                <w:rFonts w:ascii="Circular Std Book" w:eastAsiaTheme="minorHAnsi" w:hAnsi="Circular Std Book" w:cs="Circular Std Book"/>
                <w:sz w:val="18"/>
                <w:szCs w:val="18"/>
                <w:lang w:eastAsia="zh-CN"/>
              </w:rPr>
              <w:t>up costs).</w:t>
            </w:r>
          </w:p>
        </w:tc>
        <w:tc>
          <w:tcPr>
            <w:tcW w:w="1938" w:type="dxa"/>
            <w:vAlign w:val="center"/>
          </w:tcPr>
          <w:p w14:paraId="59412918" w14:textId="77777777" w:rsidR="00DB05F5" w:rsidRPr="00B75E3F" w:rsidRDefault="00DB05F5" w:rsidP="0030331A">
            <w:pPr>
              <w:keepNext/>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sz w:val="18"/>
                <w:szCs w:val="18"/>
                <w:lang w:eastAsia="zh-CN"/>
              </w:rPr>
            </w:pPr>
            <w:r w:rsidRPr="00B75E3F">
              <w:rPr>
                <w:rFonts w:ascii="Circular Std Book" w:hAnsi="Circular Std Book" w:cs="Circular Std Book"/>
                <w:sz w:val="18"/>
                <w:szCs w:val="18"/>
                <w:lang w:eastAsia="zh-CN"/>
              </w:rPr>
              <w:t>Reimbursement of Annual Wastewater Access Fee or $550 for tenants in addition to clean-up costs.</w:t>
            </w:r>
          </w:p>
        </w:tc>
      </w:tr>
      <w:tr w:rsidR="00DB05F5" w14:paraId="3D6EBE9D" w14:textId="77777777" w:rsidTr="00645751">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2689" w:type="dxa"/>
            <w:shd w:val="clear" w:color="auto" w:fill="0070C0"/>
            <w:vAlign w:val="center"/>
            <w:hideMark/>
          </w:tcPr>
          <w:p w14:paraId="2BD12872" w14:textId="77777777" w:rsidR="00DB05F5" w:rsidRPr="004A0B2D" w:rsidRDefault="00DB05F5" w:rsidP="0030331A">
            <w:pPr>
              <w:pStyle w:val="TableBodyText"/>
              <w:spacing w:line="240" w:lineRule="auto"/>
              <w:jc w:val="left"/>
              <w:rPr>
                <w:rFonts w:ascii="Circular Std Book" w:eastAsiaTheme="minorHAnsi" w:hAnsi="Circular Std Book" w:cs="Circular Std Book"/>
                <w:b w:val="0"/>
                <w:bCs w:val="0"/>
                <w:color w:val="FFFFFF" w:themeColor="background1"/>
                <w:sz w:val="18"/>
                <w:szCs w:val="18"/>
                <w:lang w:eastAsia="zh-CN"/>
              </w:rPr>
            </w:pPr>
            <w:r w:rsidRPr="004A0B2D">
              <w:rPr>
                <w:rFonts w:ascii="Circular Std Book" w:eastAsiaTheme="minorHAnsi" w:hAnsi="Circular Std Book" w:cs="Circular Std Book"/>
                <w:b w:val="0"/>
                <w:bCs w:val="0"/>
                <w:color w:val="FFFFFF" w:themeColor="background1"/>
                <w:sz w:val="18"/>
                <w:szCs w:val="18"/>
                <w:lang w:eastAsia="zh-CN"/>
              </w:rPr>
              <w:t>“Resolve sewer blockages quickly”</w:t>
            </w:r>
          </w:p>
        </w:tc>
        <w:tc>
          <w:tcPr>
            <w:tcW w:w="5103" w:type="dxa"/>
            <w:shd w:val="clear" w:color="auto" w:fill="auto"/>
            <w:vAlign w:val="center"/>
            <w:hideMark/>
          </w:tcPr>
          <w:p w14:paraId="12095CBB" w14:textId="77777777" w:rsidR="00DB05F5" w:rsidRPr="00B75E3F" w:rsidRDefault="00DB05F5" w:rsidP="0030331A">
            <w:pPr>
              <w:pStyle w:val="TableBodyText"/>
              <w:spacing w:line="240" w:lineRule="auto"/>
              <w:jc w:val="left"/>
              <w:cnfStyle w:val="000000100000" w:firstRow="0" w:lastRow="0" w:firstColumn="0" w:lastColumn="0" w:oddVBand="0" w:evenVBand="0" w:oddHBand="1" w:evenHBand="0" w:firstRowFirstColumn="0" w:firstRowLastColumn="0" w:lastRowFirstColumn="0" w:lastRowLastColumn="0"/>
              <w:rPr>
                <w:rFonts w:ascii="Circular Std Book" w:eastAsiaTheme="minorHAnsi" w:hAnsi="Circular Std Book" w:cs="Circular Std Book"/>
                <w:sz w:val="18"/>
                <w:szCs w:val="18"/>
                <w:lang w:eastAsia="zh-CN"/>
              </w:rPr>
            </w:pPr>
            <w:r w:rsidRPr="00B75E3F">
              <w:rPr>
                <w:rFonts w:ascii="Circular Std Book" w:eastAsiaTheme="minorHAnsi" w:hAnsi="Circular Std Book" w:cs="Circular Std Book"/>
                <w:sz w:val="18"/>
                <w:szCs w:val="18"/>
                <w:lang w:eastAsia="zh-CN"/>
              </w:rPr>
              <w:t>We will contain sewage spills onto property within five hours of notification ($350).</w:t>
            </w:r>
          </w:p>
        </w:tc>
        <w:tc>
          <w:tcPr>
            <w:tcW w:w="1938" w:type="dxa"/>
            <w:vAlign w:val="center"/>
          </w:tcPr>
          <w:p w14:paraId="0C373812" w14:textId="77777777" w:rsidR="00DB05F5" w:rsidRPr="00B75E3F" w:rsidRDefault="00DB05F5" w:rsidP="0030331A">
            <w:pPr>
              <w:keepNext/>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sz w:val="18"/>
                <w:szCs w:val="18"/>
                <w:lang w:eastAsia="zh-CN"/>
              </w:rPr>
            </w:pPr>
            <w:r w:rsidRPr="00B75E3F">
              <w:rPr>
                <w:rFonts w:ascii="Circular Std Book" w:hAnsi="Circular Std Book" w:cs="Circular Std Book"/>
                <w:sz w:val="18"/>
                <w:szCs w:val="18"/>
                <w:lang w:eastAsia="zh-CN"/>
              </w:rPr>
              <w:t>$350</w:t>
            </w:r>
          </w:p>
        </w:tc>
      </w:tr>
    </w:tbl>
    <w:p w14:paraId="5C937017" w14:textId="14AFA7B5" w:rsidR="001A005E" w:rsidRDefault="001A005E" w:rsidP="00DB05F5">
      <w:pPr>
        <w:pStyle w:val="Bodycopy"/>
      </w:pPr>
    </w:p>
    <w:p w14:paraId="31C175D7" w14:textId="77777777" w:rsidR="001A005E" w:rsidRDefault="001A005E">
      <w:pPr>
        <w:rPr>
          <w:rFonts w:ascii="Circular Std Book" w:hAnsi="Circular Std Book" w:cs="Times New Roman"/>
          <w:sz w:val="20"/>
          <w:szCs w:val="20"/>
          <w:lang w:eastAsia="zh-CN"/>
        </w:rPr>
      </w:pPr>
      <w:r>
        <w:br w:type="page"/>
      </w:r>
    </w:p>
    <w:p w14:paraId="5728E471" w14:textId="23C6D603" w:rsidR="001A005E" w:rsidRPr="0075433C" w:rsidRDefault="001A005E" w:rsidP="001A005E">
      <w:pPr>
        <w:pStyle w:val="Subheading1"/>
        <w:rPr>
          <w:rFonts w:ascii="Circular Std Book" w:eastAsiaTheme="minorHAnsi" w:hAnsi="Circular Std Book" w:cs="Times New Roman"/>
          <w:b/>
          <w:color w:val="auto"/>
          <w:sz w:val="20"/>
          <w:szCs w:val="20"/>
        </w:rPr>
      </w:pPr>
      <w:r w:rsidRPr="0075433C">
        <w:rPr>
          <w:rFonts w:ascii="Circular Std Book" w:eastAsiaTheme="minorHAnsi" w:hAnsi="Circular Std Book" w:cs="Times New Roman"/>
          <w:b/>
          <w:color w:val="auto"/>
          <w:sz w:val="20"/>
          <w:szCs w:val="20"/>
        </w:rPr>
        <w:lastRenderedPageBreak/>
        <w:t xml:space="preserve">Table </w:t>
      </w:r>
      <w:r w:rsidR="00543517">
        <w:rPr>
          <w:rFonts w:ascii="Circular Std Book" w:eastAsiaTheme="minorHAnsi" w:hAnsi="Circular Std Book" w:cs="Times New Roman"/>
          <w:b/>
          <w:color w:val="auto"/>
          <w:sz w:val="20"/>
          <w:szCs w:val="20"/>
        </w:rPr>
        <w:t>12</w:t>
      </w:r>
      <w:r w:rsidRPr="0075433C">
        <w:rPr>
          <w:rFonts w:ascii="Circular Std Book" w:eastAsiaTheme="minorHAnsi" w:hAnsi="Circular Std Book" w:cs="Times New Roman"/>
          <w:b/>
          <w:color w:val="auto"/>
          <w:sz w:val="20"/>
          <w:szCs w:val="20"/>
        </w:rPr>
        <w:t xml:space="preserve">: </w:t>
      </w:r>
      <w:r>
        <w:rPr>
          <w:rFonts w:ascii="Circular Std Book" w:eastAsiaTheme="minorHAnsi" w:hAnsi="Circular Std Book" w:cs="Times New Roman"/>
          <w:b/>
          <w:color w:val="auto"/>
          <w:sz w:val="20"/>
          <w:szCs w:val="20"/>
        </w:rPr>
        <w:t xml:space="preserve">Total Expenditure By Outcome </w:t>
      </w:r>
    </w:p>
    <w:tbl>
      <w:tblPr>
        <w:tblW w:w="9583" w:type="dxa"/>
        <w:tblLook w:val="04A0" w:firstRow="1" w:lastRow="0" w:firstColumn="1" w:lastColumn="0" w:noHBand="0" w:noVBand="1"/>
      </w:tblPr>
      <w:tblGrid>
        <w:gridCol w:w="3823"/>
        <w:gridCol w:w="960"/>
        <w:gridCol w:w="960"/>
        <w:gridCol w:w="960"/>
        <w:gridCol w:w="960"/>
        <w:gridCol w:w="960"/>
        <w:gridCol w:w="960"/>
      </w:tblGrid>
      <w:tr w:rsidR="001A005E" w:rsidRPr="00327E71" w14:paraId="7FC5E29F" w14:textId="77777777" w:rsidTr="001A005E">
        <w:trPr>
          <w:trHeight w:val="290"/>
        </w:trPr>
        <w:tc>
          <w:tcPr>
            <w:tcW w:w="3823"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52439CB7" w14:textId="2C89FAB9" w:rsidR="001A005E" w:rsidRPr="00327E71" w:rsidRDefault="001A005E" w:rsidP="001A005E">
            <w:pPr>
              <w:rPr>
                <w:rFonts w:ascii="Circular Std Book" w:eastAsia="Times New Roman" w:hAnsi="Circular Std Book" w:cs="Circular Std Book"/>
                <w:b/>
                <w:bCs/>
                <w:color w:val="FFFFFF"/>
                <w:sz w:val="18"/>
                <w:szCs w:val="18"/>
                <w:lang w:eastAsia="en-AU"/>
              </w:rPr>
            </w:pPr>
            <w:r w:rsidRPr="00327E71">
              <w:rPr>
                <w:rFonts w:ascii="Circular Std Book" w:eastAsia="Times New Roman" w:hAnsi="Circular Std Book" w:cs="Circular Std Book"/>
                <w:b/>
                <w:bCs/>
                <w:color w:val="FFFFFF" w:themeColor="background1"/>
                <w:sz w:val="18"/>
                <w:szCs w:val="18"/>
                <w:lang w:eastAsia="en-AU"/>
              </w:rPr>
              <w:t xml:space="preserve">Total Expenditure – By Outcome </w:t>
            </w:r>
            <w:r w:rsidR="00327E71">
              <w:rPr>
                <w:rFonts w:ascii="Circular Std Book" w:eastAsia="Times New Roman" w:hAnsi="Circular Std Book" w:cs="Circular Std Book"/>
                <w:b/>
                <w:bCs/>
                <w:color w:val="FFFFFF" w:themeColor="background1"/>
                <w:sz w:val="18"/>
                <w:szCs w:val="18"/>
                <w:lang w:eastAsia="en-AU"/>
              </w:rPr>
              <w:br/>
            </w:r>
            <w:r w:rsidRPr="00327E71">
              <w:rPr>
                <w:rFonts w:ascii="Circular Std Book" w:eastAsia="Times New Roman" w:hAnsi="Circular Std Book" w:cs="Circular Std Book"/>
                <w:b/>
                <w:bCs/>
                <w:color w:val="FFFFFF" w:themeColor="background1"/>
                <w:sz w:val="18"/>
                <w:szCs w:val="18"/>
                <w:lang w:eastAsia="en-AU"/>
              </w:rPr>
              <w:t>($m, real2023)</w:t>
            </w:r>
          </w:p>
        </w:tc>
        <w:tc>
          <w:tcPr>
            <w:tcW w:w="960" w:type="dxa"/>
            <w:tcBorders>
              <w:top w:val="single" w:sz="4" w:space="0" w:color="auto"/>
              <w:left w:val="nil"/>
              <w:bottom w:val="single" w:sz="4" w:space="0" w:color="auto"/>
              <w:right w:val="single" w:sz="4" w:space="0" w:color="auto"/>
            </w:tcBorders>
            <w:shd w:val="clear" w:color="000000" w:fill="0070C0"/>
            <w:vAlign w:val="center"/>
            <w:hideMark/>
          </w:tcPr>
          <w:p w14:paraId="06DFFA44" w14:textId="77777777" w:rsidR="001A005E" w:rsidRPr="00327E71" w:rsidRDefault="001A005E" w:rsidP="001A005E">
            <w:pPr>
              <w:jc w:val="center"/>
              <w:rPr>
                <w:rFonts w:ascii="Circular Std Book" w:eastAsia="Times New Roman" w:hAnsi="Circular Std Book" w:cs="Circular Std Book"/>
                <w:b/>
                <w:bCs/>
                <w:color w:val="FFFFFF"/>
                <w:sz w:val="18"/>
                <w:szCs w:val="18"/>
                <w:lang w:eastAsia="en-AU"/>
              </w:rPr>
            </w:pPr>
            <w:r w:rsidRPr="00327E71">
              <w:rPr>
                <w:rFonts w:ascii="Circular Std Book" w:eastAsia="Times New Roman" w:hAnsi="Circular Std Book" w:cs="Circular Std Book"/>
                <w:b/>
                <w:bCs/>
                <w:color w:val="FFFFFF" w:themeColor="background1"/>
                <w:sz w:val="18"/>
                <w:szCs w:val="18"/>
                <w:lang w:eastAsia="en-AU"/>
              </w:rPr>
              <w:t>2023-24</w:t>
            </w:r>
          </w:p>
        </w:tc>
        <w:tc>
          <w:tcPr>
            <w:tcW w:w="960" w:type="dxa"/>
            <w:tcBorders>
              <w:top w:val="single" w:sz="4" w:space="0" w:color="auto"/>
              <w:left w:val="nil"/>
              <w:bottom w:val="single" w:sz="4" w:space="0" w:color="auto"/>
              <w:right w:val="single" w:sz="4" w:space="0" w:color="auto"/>
            </w:tcBorders>
            <w:shd w:val="clear" w:color="000000" w:fill="0070C0"/>
            <w:vAlign w:val="center"/>
            <w:hideMark/>
          </w:tcPr>
          <w:p w14:paraId="5990B7C0" w14:textId="77777777" w:rsidR="001A005E" w:rsidRPr="00327E71" w:rsidRDefault="001A005E" w:rsidP="001A005E">
            <w:pPr>
              <w:jc w:val="center"/>
              <w:rPr>
                <w:rFonts w:ascii="Circular Std Book" w:eastAsia="Times New Roman" w:hAnsi="Circular Std Book" w:cs="Circular Std Book"/>
                <w:b/>
                <w:bCs/>
                <w:color w:val="FFFFFF"/>
                <w:sz w:val="18"/>
                <w:szCs w:val="18"/>
                <w:lang w:eastAsia="en-AU"/>
              </w:rPr>
            </w:pPr>
            <w:r w:rsidRPr="00327E71">
              <w:rPr>
                <w:rFonts w:ascii="Circular Std Book" w:eastAsia="Times New Roman" w:hAnsi="Circular Std Book" w:cs="Circular Std Book"/>
                <w:b/>
                <w:bCs/>
                <w:color w:val="FFFFFF" w:themeColor="background1"/>
                <w:sz w:val="18"/>
                <w:szCs w:val="18"/>
                <w:lang w:eastAsia="en-AU"/>
              </w:rPr>
              <w:t>2024-25</w:t>
            </w:r>
          </w:p>
        </w:tc>
        <w:tc>
          <w:tcPr>
            <w:tcW w:w="960" w:type="dxa"/>
            <w:tcBorders>
              <w:top w:val="single" w:sz="4" w:space="0" w:color="auto"/>
              <w:left w:val="nil"/>
              <w:bottom w:val="single" w:sz="4" w:space="0" w:color="auto"/>
              <w:right w:val="single" w:sz="4" w:space="0" w:color="auto"/>
            </w:tcBorders>
            <w:shd w:val="clear" w:color="000000" w:fill="0070C0"/>
            <w:vAlign w:val="center"/>
            <w:hideMark/>
          </w:tcPr>
          <w:p w14:paraId="1FE631AB" w14:textId="77777777" w:rsidR="001A005E" w:rsidRPr="00327E71" w:rsidRDefault="001A005E" w:rsidP="001A005E">
            <w:pPr>
              <w:jc w:val="center"/>
              <w:rPr>
                <w:rFonts w:ascii="Circular Std Book" w:eastAsia="Times New Roman" w:hAnsi="Circular Std Book" w:cs="Circular Std Book"/>
                <w:b/>
                <w:bCs/>
                <w:color w:val="FFFFFF"/>
                <w:sz w:val="18"/>
                <w:szCs w:val="18"/>
                <w:lang w:eastAsia="en-AU"/>
              </w:rPr>
            </w:pPr>
            <w:r w:rsidRPr="00327E71">
              <w:rPr>
                <w:rFonts w:ascii="Circular Std Book" w:eastAsia="Times New Roman" w:hAnsi="Circular Std Book" w:cs="Circular Std Book"/>
                <w:b/>
                <w:bCs/>
                <w:color w:val="FFFFFF" w:themeColor="background1"/>
                <w:sz w:val="18"/>
                <w:szCs w:val="18"/>
                <w:lang w:eastAsia="en-AU"/>
              </w:rPr>
              <w:t>2025-26</w:t>
            </w:r>
          </w:p>
        </w:tc>
        <w:tc>
          <w:tcPr>
            <w:tcW w:w="960" w:type="dxa"/>
            <w:tcBorders>
              <w:top w:val="single" w:sz="4" w:space="0" w:color="auto"/>
              <w:left w:val="nil"/>
              <w:bottom w:val="single" w:sz="4" w:space="0" w:color="auto"/>
              <w:right w:val="single" w:sz="4" w:space="0" w:color="auto"/>
            </w:tcBorders>
            <w:shd w:val="clear" w:color="000000" w:fill="0070C0"/>
            <w:vAlign w:val="center"/>
            <w:hideMark/>
          </w:tcPr>
          <w:p w14:paraId="5D0C3CB2" w14:textId="77777777" w:rsidR="001A005E" w:rsidRPr="00327E71" w:rsidRDefault="001A005E" w:rsidP="001A005E">
            <w:pPr>
              <w:jc w:val="center"/>
              <w:rPr>
                <w:rFonts w:ascii="Circular Std Book" w:eastAsia="Times New Roman" w:hAnsi="Circular Std Book" w:cs="Circular Std Book"/>
                <w:b/>
                <w:bCs/>
                <w:color w:val="FFFFFF"/>
                <w:sz w:val="18"/>
                <w:szCs w:val="18"/>
                <w:lang w:eastAsia="en-AU"/>
              </w:rPr>
            </w:pPr>
            <w:r w:rsidRPr="00327E71">
              <w:rPr>
                <w:rFonts w:ascii="Circular Std Book" w:eastAsia="Times New Roman" w:hAnsi="Circular Std Book" w:cs="Circular Std Book"/>
                <w:b/>
                <w:bCs/>
                <w:color w:val="FFFFFF" w:themeColor="background1"/>
                <w:sz w:val="18"/>
                <w:szCs w:val="18"/>
                <w:lang w:eastAsia="en-AU"/>
              </w:rPr>
              <w:t>2026-27</w:t>
            </w:r>
          </w:p>
        </w:tc>
        <w:tc>
          <w:tcPr>
            <w:tcW w:w="960" w:type="dxa"/>
            <w:tcBorders>
              <w:top w:val="single" w:sz="4" w:space="0" w:color="auto"/>
              <w:left w:val="nil"/>
              <w:bottom w:val="single" w:sz="4" w:space="0" w:color="auto"/>
              <w:right w:val="single" w:sz="4" w:space="0" w:color="auto"/>
            </w:tcBorders>
            <w:shd w:val="clear" w:color="000000" w:fill="0070C0"/>
            <w:vAlign w:val="center"/>
            <w:hideMark/>
          </w:tcPr>
          <w:p w14:paraId="39814EC2" w14:textId="77777777" w:rsidR="001A005E" w:rsidRPr="00327E71" w:rsidRDefault="001A005E" w:rsidP="001A005E">
            <w:pPr>
              <w:jc w:val="center"/>
              <w:rPr>
                <w:rFonts w:ascii="Circular Std Book" w:eastAsia="Times New Roman" w:hAnsi="Circular Std Book" w:cs="Circular Std Book"/>
                <w:b/>
                <w:bCs/>
                <w:color w:val="FFFFFF"/>
                <w:sz w:val="18"/>
                <w:szCs w:val="18"/>
                <w:lang w:eastAsia="en-AU"/>
              </w:rPr>
            </w:pPr>
            <w:r w:rsidRPr="00327E71">
              <w:rPr>
                <w:rFonts w:ascii="Circular Std Book" w:eastAsia="Times New Roman" w:hAnsi="Circular Std Book" w:cs="Circular Std Book"/>
                <w:b/>
                <w:bCs/>
                <w:color w:val="FFFFFF" w:themeColor="background1"/>
                <w:sz w:val="18"/>
                <w:szCs w:val="18"/>
                <w:lang w:eastAsia="en-AU"/>
              </w:rPr>
              <w:t>2027-28</w:t>
            </w:r>
          </w:p>
        </w:tc>
        <w:tc>
          <w:tcPr>
            <w:tcW w:w="960" w:type="dxa"/>
            <w:tcBorders>
              <w:top w:val="single" w:sz="4" w:space="0" w:color="auto"/>
              <w:left w:val="nil"/>
              <w:bottom w:val="single" w:sz="4" w:space="0" w:color="auto"/>
              <w:right w:val="single" w:sz="4" w:space="0" w:color="auto"/>
            </w:tcBorders>
            <w:shd w:val="clear" w:color="000000" w:fill="0070C0"/>
            <w:vAlign w:val="center"/>
            <w:hideMark/>
          </w:tcPr>
          <w:p w14:paraId="30B73701" w14:textId="77777777" w:rsidR="001A005E" w:rsidRPr="00327E71" w:rsidRDefault="001A005E" w:rsidP="001A005E">
            <w:pPr>
              <w:jc w:val="center"/>
              <w:rPr>
                <w:rFonts w:ascii="Circular Std Book" w:eastAsia="Times New Roman" w:hAnsi="Circular Std Book" w:cs="Circular Std Book"/>
                <w:b/>
                <w:bCs/>
                <w:color w:val="FFFFFF"/>
                <w:sz w:val="18"/>
                <w:szCs w:val="18"/>
                <w:lang w:eastAsia="en-AU"/>
              </w:rPr>
            </w:pPr>
            <w:r w:rsidRPr="00327E71">
              <w:rPr>
                <w:rFonts w:ascii="Circular Std Book" w:eastAsia="Times New Roman" w:hAnsi="Circular Std Book" w:cs="Circular Std Book"/>
                <w:b/>
                <w:bCs/>
                <w:color w:val="FFFFFF" w:themeColor="background1"/>
                <w:sz w:val="18"/>
                <w:szCs w:val="18"/>
                <w:lang w:eastAsia="en-AU"/>
              </w:rPr>
              <w:t>Total</w:t>
            </w:r>
          </w:p>
        </w:tc>
      </w:tr>
      <w:tr w:rsidR="002E5949" w:rsidRPr="00327E71" w14:paraId="42FA617D"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593F5FB"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Capital Expenditure</w:t>
            </w:r>
          </w:p>
        </w:tc>
        <w:tc>
          <w:tcPr>
            <w:tcW w:w="960" w:type="dxa"/>
            <w:tcBorders>
              <w:top w:val="nil"/>
              <w:left w:val="nil"/>
              <w:bottom w:val="single" w:sz="4" w:space="0" w:color="auto"/>
              <w:right w:val="single" w:sz="4" w:space="0" w:color="auto"/>
            </w:tcBorders>
            <w:shd w:val="clear" w:color="auto" w:fill="auto"/>
            <w:vAlign w:val="center"/>
            <w:hideMark/>
          </w:tcPr>
          <w:p w14:paraId="785080B6" w14:textId="3BD6F59C"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$1.39</w:t>
            </w:r>
          </w:p>
        </w:tc>
        <w:tc>
          <w:tcPr>
            <w:tcW w:w="960" w:type="dxa"/>
            <w:tcBorders>
              <w:top w:val="nil"/>
              <w:left w:val="nil"/>
              <w:bottom w:val="single" w:sz="4" w:space="0" w:color="auto"/>
              <w:right w:val="single" w:sz="4" w:space="0" w:color="auto"/>
            </w:tcBorders>
            <w:shd w:val="clear" w:color="auto" w:fill="auto"/>
            <w:vAlign w:val="center"/>
            <w:hideMark/>
          </w:tcPr>
          <w:p w14:paraId="4366C0DA" w14:textId="5039B185"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$1.07</w:t>
            </w:r>
          </w:p>
        </w:tc>
        <w:tc>
          <w:tcPr>
            <w:tcW w:w="960" w:type="dxa"/>
            <w:tcBorders>
              <w:top w:val="nil"/>
              <w:left w:val="nil"/>
              <w:bottom w:val="single" w:sz="4" w:space="0" w:color="auto"/>
              <w:right w:val="single" w:sz="4" w:space="0" w:color="auto"/>
            </w:tcBorders>
            <w:shd w:val="clear" w:color="auto" w:fill="auto"/>
            <w:vAlign w:val="center"/>
            <w:hideMark/>
          </w:tcPr>
          <w:p w14:paraId="5801330D" w14:textId="7B75C53B"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$1.09</w:t>
            </w:r>
          </w:p>
        </w:tc>
        <w:tc>
          <w:tcPr>
            <w:tcW w:w="960" w:type="dxa"/>
            <w:tcBorders>
              <w:top w:val="nil"/>
              <w:left w:val="nil"/>
              <w:bottom w:val="single" w:sz="4" w:space="0" w:color="auto"/>
              <w:right w:val="single" w:sz="4" w:space="0" w:color="auto"/>
            </w:tcBorders>
            <w:shd w:val="clear" w:color="auto" w:fill="auto"/>
            <w:vAlign w:val="center"/>
            <w:hideMark/>
          </w:tcPr>
          <w:p w14:paraId="41105AFB" w14:textId="09D36A67"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$1.33</w:t>
            </w:r>
          </w:p>
        </w:tc>
        <w:tc>
          <w:tcPr>
            <w:tcW w:w="960" w:type="dxa"/>
            <w:tcBorders>
              <w:top w:val="nil"/>
              <w:left w:val="nil"/>
              <w:bottom w:val="single" w:sz="4" w:space="0" w:color="auto"/>
              <w:right w:val="single" w:sz="4" w:space="0" w:color="auto"/>
            </w:tcBorders>
            <w:shd w:val="clear" w:color="auto" w:fill="auto"/>
            <w:vAlign w:val="center"/>
            <w:hideMark/>
          </w:tcPr>
          <w:p w14:paraId="2B7F202F" w14:textId="016F10FE"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$0.86</w:t>
            </w:r>
          </w:p>
        </w:tc>
        <w:tc>
          <w:tcPr>
            <w:tcW w:w="960" w:type="dxa"/>
            <w:tcBorders>
              <w:top w:val="nil"/>
              <w:left w:val="nil"/>
              <w:bottom w:val="single" w:sz="4" w:space="0" w:color="auto"/>
              <w:right w:val="single" w:sz="4" w:space="0" w:color="auto"/>
            </w:tcBorders>
            <w:shd w:val="clear" w:color="auto" w:fill="auto"/>
            <w:vAlign w:val="center"/>
            <w:hideMark/>
          </w:tcPr>
          <w:p w14:paraId="47026C1D" w14:textId="12C4131E"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$5.74</w:t>
            </w:r>
          </w:p>
        </w:tc>
      </w:tr>
      <w:tr w:rsidR="002E5949" w:rsidRPr="00327E71" w14:paraId="7BA0C992"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A7AC0CB"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Additional Operating Expenditure</w:t>
            </w:r>
          </w:p>
        </w:tc>
        <w:tc>
          <w:tcPr>
            <w:tcW w:w="960" w:type="dxa"/>
            <w:tcBorders>
              <w:top w:val="nil"/>
              <w:left w:val="nil"/>
              <w:bottom w:val="single" w:sz="4" w:space="0" w:color="auto"/>
              <w:right w:val="single" w:sz="4" w:space="0" w:color="auto"/>
            </w:tcBorders>
            <w:shd w:val="clear" w:color="auto" w:fill="auto"/>
            <w:vAlign w:val="center"/>
            <w:hideMark/>
          </w:tcPr>
          <w:p w14:paraId="7242F10D" w14:textId="2B7C3A0F"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$0.36</w:t>
            </w:r>
          </w:p>
        </w:tc>
        <w:tc>
          <w:tcPr>
            <w:tcW w:w="960" w:type="dxa"/>
            <w:tcBorders>
              <w:top w:val="nil"/>
              <w:left w:val="nil"/>
              <w:bottom w:val="single" w:sz="4" w:space="0" w:color="auto"/>
              <w:right w:val="single" w:sz="4" w:space="0" w:color="auto"/>
            </w:tcBorders>
            <w:shd w:val="clear" w:color="auto" w:fill="auto"/>
            <w:vAlign w:val="center"/>
            <w:hideMark/>
          </w:tcPr>
          <w:p w14:paraId="0D26809A" w14:textId="4ACD03D9"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$0.37</w:t>
            </w:r>
          </w:p>
        </w:tc>
        <w:tc>
          <w:tcPr>
            <w:tcW w:w="960" w:type="dxa"/>
            <w:tcBorders>
              <w:top w:val="nil"/>
              <w:left w:val="nil"/>
              <w:bottom w:val="single" w:sz="4" w:space="0" w:color="auto"/>
              <w:right w:val="single" w:sz="4" w:space="0" w:color="auto"/>
            </w:tcBorders>
            <w:shd w:val="clear" w:color="auto" w:fill="auto"/>
            <w:vAlign w:val="center"/>
            <w:hideMark/>
          </w:tcPr>
          <w:p w14:paraId="1920579C" w14:textId="0B5F26AB"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$0.52</w:t>
            </w:r>
          </w:p>
        </w:tc>
        <w:tc>
          <w:tcPr>
            <w:tcW w:w="960" w:type="dxa"/>
            <w:tcBorders>
              <w:top w:val="nil"/>
              <w:left w:val="nil"/>
              <w:bottom w:val="single" w:sz="4" w:space="0" w:color="auto"/>
              <w:right w:val="single" w:sz="4" w:space="0" w:color="auto"/>
            </w:tcBorders>
            <w:shd w:val="clear" w:color="auto" w:fill="auto"/>
            <w:vAlign w:val="center"/>
            <w:hideMark/>
          </w:tcPr>
          <w:p w14:paraId="08CDAFFA" w14:textId="2CFFB4F5"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$0.61</w:t>
            </w:r>
          </w:p>
        </w:tc>
        <w:tc>
          <w:tcPr>
            <w:tcW w:w="960" w:type="dxa"/>
            <w:tcBorders>
              <w:top w:val="nil"/>
              <w:left w:val="nil"/>
              <w:bottom w:val="single" w:sz="4" w:space="0" w:color="auto"/>
              <w:right w:val="single" w:sz="4" w:space="0" w:color="auto"/>
            </w:tcBorders>
            <w:shd w:val="clear" w:color="auto" w:fill="auto"/>
            <w:vAlign w:val="center"/>
            <w:hideMark/>
          </w:tcPr>
          <w:p w14:paraId="55E4B50E" w14:textId="3D5F94DC"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$0.62</w:t>
            </w:r>
          </w:p>
        </w:tc>
        <w:tc>
          <w:tcPr>
            <w:tcW w:w="960" w:type="dxa"/>
            <w:tcBorders>
              <w:top w:val="nil"/>
              <w:left w:val="nil"/>
              <w:bottom w:val="single" w:sz="4" w:space="0" w:color="auto"/>
              <w:right w:val="single" w:sz="4" w:space="0" w:color="auto"/>
            </w:tcBorders>
            <w:shd w:val="clear" w:color="auto" w:fill="auto"/>
            <w:vAlign w:val="center"/>
            <w:hideMark/>
          </w:tcPr>
          <w:p w14:paraId="4202AC82" w14:textId="75188084"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$2.48</w:t>
            </w:r>
          </w:p>
        </w:tc>
      </w:tr>
      <w:tr w:rsidR="002E5949" w:rsidRPr="00327E71" w14:paraId="0E5D54A5" w14:textId="77777777" w:rsidTr="001A005E">
        <w:trPr>
          <w:trHeight w:val="290"/>
        </w:trPr>
        <w:tc>
          <w:tcPr>
            <w:tcW w:w="3823" w:type="dxa"/>
            <w:tcBorders>
              <w:top w:val="nil"/>
              <w:left w:val="single" w:sz="4" w:space="0" w:color="auto"/>
              <w:bottom w:val="single" w:sz="4" w:space="0" w:color="auto"/>
              <w:right w:val="single" w:sz="4" w:space="0" w:color="auto"/>
            </w:tcBorders>
            <w:shd w:val="clear" w:color="000000" w:fill="E7E6E6"/>
            <w:vAlign w:val="center"/>
            <w:hideMark/>
          </w:tcPr>
          <w:p w14:paraId="6261D7C7" w14:textId="77777777" w:rsidR="002E5949" w:rsidRPr="00327E71" w:rsidRDefault="002E5949" w:rsidP="002E5949">
            <w:pPr>
              <w:rPr>
                <w:rFonts w:ascii="Circular Std Book" w:eastAsia="Times New Roman" w:hAnsi="Circular Std Book" w:cs="Circular Std Book"/>
                <w:b/>
                <w:bCs/>
                <w:color w:val="000000"/>
                <w:sz w:val="18"/>
                <w:szCs w:val="18"/>
                <w:lang w:eastAsia="en-AU"/>
              </w:rPr>
            </w:pPr>
            <w:r w:rsidRPr="00327E71">
              <w:rPr>
                <w:rFonts w:ascii="Circular Std Book" w:eastAsia="Times New Roman" w:hAnsi="Circular Std Book" w:cs="Circular Std Book"/>
                <w:b/>
                <w:bCs/>
                <w:color w:val="000000"/>
                <w:sz w:val="18"/>
                <w:szCs w:val="18"/>
                <w:lang w:eastAsia="en-AU"/>
              </w:rPr>
              <w:t>Outcome Expenditure - Provide me with high quality drinking water</w:t>
            </w:r>
          </w:p>
        </w:tc>
        <w:tc>
          <w:tcPr>
            <w:tcW w:w="960" w:type="dxa"/>
            <w:tcBorders>
              <w:top w:val="nil"/>
              <w:left w:val="nil"/>
              <w:bottom w:val="single" w:sz="4" w:space="0" w:color="auto"/>
              <w:right w:val="single" w:sz="4" w:space="0" w:color="auto"/>
            </w:tcBorders>
            <w:shd w:val="clear" w:color="000000" w:fill="E7E6E6"/>
            <w:vAlign w:val="center"/>
            <w:hideMark/>
          </w:tcPr>
          <w:p w14:paraId="5E9FE34E" w14:textId="599621CB"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$1.75</w:t>
            </w:r>
          </w:p>
        </w:tc>
        <w:tc>
          <w:tcPr>
            <w:tcW w:w="960" w:type="dxa"/>
            <w:tcBorders>
              <w:top w:val="nil"/>
              <w:left w:val="nil"/>
              <w:bottom w:val="single" w:sz="4" w:space="0" w:color="auto"/>
              <w:right w:val="single" w:sz="4" w:space="0" w:color="auto"/>
            </w:tcBorders>
            <w:shd w:val="clear" w:color="000000" w:fill="E7E6E6"/>
            <w:vAlign w:val="center"/>
            <w:hideMark/>
          </w:tcPr>
          <w:p w14:paraId="36E00466" w14:textId="3372D95D"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$1.44</w:t>
            </w:r>
          </w:p>
        </w:tc>
        <w:tc>
          <w:tcPr>
            <w:tcW w:w="960" w:type="dxa"/>
            <w:tcBorders>
              <w:top w:val="nil"/>
              <w:left w:val="nil"/>
              <w:bottom w:val="single" w:sz="4" w:space="0" w:color="auto"/>
              <w:right w:val="single" w:sz="4" w:space="0" w:color="auto"/>
            </w:tcBorders>
            <w:shd w:val="clear" w:color="000000" w:fill="E7E6E6"/>
            <w:vAlign w:val="center"/>
            <w:hideMark/>
          </w:tcPr>
          <w:p w14:paraId="4B158775" w14:textId="00629C7B"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$1.61</w:t>
            </w:r>
          </w:p>
        </w:tc>
        <w:tc>
          <w:tcPr>
            <w:tcW w:w="960" w:type="dxa"/>
            <w:tcBorders>
              <w:top w:val="nil"/>
              <w:left w:val="nil"/>
              <w:bottom w:val="single" w:sz="4" w:space="0" w:color="auto"/>
              <w:right w:val="single" w:sz="4" w:space="0" w:color="auto"/>
            </w:tcBorders>
            <w:shd w:val="clear" w:color="000000" w:fill="E7E6E6"/>
            <w:vAlign w:val="center"/>
            <w:hideMark/>
          </w:tcPr>
          <w:p w14:paraId="13FA7B82" w14:textId="0FCAF1D1"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$1.94</w:t>
            </w:r>
          </w:p>
        </w:tc>
        <w:tc>
          <w:tcPr>
            <w:tcW w:w="960" w:type="dxa"/>
            <w:tcBorders>
              <w:top w:val="nil"/>
              <w:left w:val="nil"/>
              <w:bottom w:val="single" w:sz="4" w:space="0" w:color="auto"/>
              <w:right w:val="single" w:sz="4" w:space="0" w:color="auto"/>
            </w:tcBorders>
            <w:shd w:val="clear" w:color="000000" w:fill="E7E6E6"/>
            <w:vAlign w:val="center"/>
            <w:hideMark/>
          </w:tcPr>
          <w:p w14:paraId="0B60E234" w14:textId="0DD6F72D"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$1.48</w:t>
            </w:r>
          </w:p>
        </w:tc>
        <w:tc>
          <w:tcPr>
            <w:tcW w:w="960" w:type="dxa"/>
            <w:tcBorders>
              <w:top w:val="nil"/>
              <w:left w:val="nil"/>
              <w:bottom w:val="single" w:sz="4" w:space="0" w:color="auto"/>
              <w:right w:val="single" w:sz="4" w:space="0" w:color="auto"/>
            </w:tcBorders>
            <w:shd w:val="clear" w:color="000000" w:fill="E7E6E6"/>
            <w:vAlign w:val="center"/>
            <w:hideMark/>
          </w:tcPr>
          <w:p w14:paraId="1ED28C4E" w14:textId="31B4CED7"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$8.22</w:t>
            </w:r>
          </w:p>
        </w:tc>
      </w:tr>
      <w:tr w:rsidR="002E5949" w:rsidRPr="00327E71" w14:paraId="78BBD1E7"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D84FC48"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Capital Expenditure</w:t>
            </w:r>
          </w:p>
        </w:tc>
        <w:tc>
          <w:tcPr>
            <w:tcW w:w="960" w:type="dxa"/>
            <w:tcBorders>
              <w:top w:val="nil"/>
              <w:left w:val="nil"/>
              <w:bottom w:val="single" w:sz="4" w:space="0" w:color="auto"/>
              <w:right w:val="single" w:sz="4" w:space="0" w:color="auto"/>
            </w:tcBorders>
            <w:shd w:val="clear" w:color="auto" w:fill="auto"/>
            <w:vAlign w:val="center"/>
            <w:hideMark/>
          </w:tcPr>
          <w:p w14:paraId="61CF34CA" w14:textId="5D3C61F3"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$4.62</w:t>
            </w:r>
          </w:p>
        </w:tc>
        <w:tc>
          <w:tcPr>
            <w:tcW w:w="960" w:type="dxa"/>
            <w:tcBorders>
              <w:top w:val="nil"/>
              <w:left w:val="nil"/>
              <w:bottom w:val="single" w:sz="4" w:space="0" w:color="auto"/>
              <w:right w:val="single" w:sz="4" w:space="0" w:color="auto"/>
            </w:tcBorders>
            <w:shd w:val="clear" w:color="auto" w:fill="auto"/>
            <w:vAlign w:val="center"/>
            <w:hideMark/>
          </w:tcPr>
          <w:p w14:paraId="65291308" w14:textId="771F0A79"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$4.51</w:t>
            </w:r>
          </w:p>
        </w:tc>
        <w:tc>
          <w:tcPr>
            <w:tcW w:w="960" w:type="dxa"/>
            <w:tcBorders>
              <w:top w:val="nil"/>
              <w:left w:val="nil"/>
              <w:bottom w:val="single" w:sz="4" w:space="0" w:color="auto"/>
              <w:right w:val="single" w:sz="4" w:space="0" w:color="auto"/>
            </w:tcBorders>
            <w:shd w:val="clear" w:color="auto" w:fill="auto"/>
            <w:vAlign w:val="center"/>
            <w:hideMark/>
          </w:tcPr>
          <w:p w14:paraId="73CBF817" w14:textId="7CD02365"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$4.54</w:t>
            </w:r>
          </w:p>
        </w:tc>
        <w:tc>
          <w:tcPr>
            <w:tcW w:w="960" w:type="dxa"/>
            <w:tcBorders>
              <w:top w:val="nil"/>
              <w:left w:val="nil"/>
              <w:bottom w:val="single" w:sz="4" w:space="0" w:color="auto"/>
              <w:right w:val="single" w:sz="4" w:space="0" w:color="auto"/>
            </w:tcBorders>
            <w:shd w:val="clear" w:color="auto" w:fill="auto"/>
            <w:vAlign w:val="center"/>
            <w:hideMark/>
          </w:tcPr>
          <w:p w14:paraId="72F9708E" w14:textId="689BED97"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$4.70</w:t>
            </w:r>
          </w:p>
        </w:tc>
        <w:tc>
          <w:tcPr>
            <w:tcW w:w="960" w:type="dxa"/>
            <w:tcBorders>
              <w:top w:val="nil"/>
              <w:left w:val="nil"/>
              <w:bottom w:val="single" w:sz="4" w:space="0" w:color="auto"/>
              <w:right w:val="single" w:sz="4" w:space="0" w:color="auto"/>
            </w:tcBorders>
            <w:shd w:val="clear" w:color="auto" w:fill="auto"/>
            <w:vAlign w:val="center"/>
            <w:hideMark/>
          </w:tcPr>
          <w:p w14:paraId="665FEE7F" w14:textId="51DCDF2F"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$1.86</w:t>
            </w:r>
          </w:p>
        </w:tc>
        <w:tc>
          <w:tcPr>
            <w:tcW w:w="960" w:type="dxa"/>
            <w:tcBorders>
              <w:top w:val="nil"/>
              <w:left w:val="nil"/>
              <w:bottom w:val="single" w:sz="4" w:space="0" w:color="auto"/>
              <w:right w:val="single" w:sz="4" w:space="0" w:color="auto"/>
            </w:tcBorders>
            <w:shd w:val="clear" w:color="auto" w:fill="auto"/>
            <w:vAlign w:val="center"/>
            <w:hideMark/>
          </w:tcPr>
          <w:p w14:paraId="094D622B" w14:textId="1F0799E5"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$20.23</w:t>
            </w:r>
          </w:p>
        </w:tc>
      </w:tr>
      <w:tr w:rsidR="002E5949" w:rsidRPr="00327E71" w14:paraId="76C2EE56"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5870734B"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Additional Operating Expenditure</w:t>
            </w:r>
          </w:p>
        </w:tc>
        <w:tc>
          <w:tcPr>
            <w:tcW w:w="960" w:type="dxa"/>
            <w:tcBorders>
              <w:top w:val="nil"/>
              <w:left w:val="nil"/>
              <w:bottom w:val="single" w:sz="4" w:space="0" w:color="auto"/>
              <w:right w:val="single" w:sz="4" w:space="0" w:color="auto"/>
            </w:tcBorders>
            <w:shd w:val="clear" w:color="auto" w:fill="auto"/>
            <w:vAlign w:val="center"/>
            <w:hideMark/>
          </w:tcPr>
          <w:p w14:paraId="6D03DF22" w14:textId="18EC8232"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$0.06</w:t>
            </w:r>
          </w:p>
        </w:tc>
        <w:tc>
          <w:tcPr>
            <w:tcW w:w="960" w:type="dxa"/>
            <w:tcBorders>
              <w:top w:val="nil"/>
              <w:left w:val="nil"/>
              <w:bottom w:val="single" w:sz="4" w:space="0" w:color="auto"/>
              <w:right w:val="single" w:sz="4" w:space="0" w:color="auto"/>
            </w:tcBorders>
            <w:shd w:val="clear" w:color="auto" w:fill="auto"/>
            <w:vAlign w:val="center"/>
            <w:hideMark/>
          </w:tcPr>
          <w:p w14:paraId="489401DA" w14:textId="1FCE88D4"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$0.17</w:t>
            </w:r>
          </w:p>
        </w:tc>
        <w:tc>
          <w:tcPr>
            <w:tcW w:w="960" w:type="dxa"/>
            <w:tcBorders>
              <w:top w:val="nil"/>
              <w:left w:val="nil"/>
              <w:bottom w:val="single" w:sz="4" w:space="0" w:color="auto"/>
              <w:right w:val="single" w:sz="4" w:space="0" w:color="auto"/>
            </w:tcBorders>
            <w:shd w:val="clear" w:color="auto" w:fill="auto"/>
            <w:vAlign w:val="center"/>
            <w:hideMark/>
          </w:tcPr>
          <w:p w14:paraId="7117F49D" w14:textId="7FDEB0FC"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$0.07</w:t>
            </w:r>
          </w:p>
        </w:tc>
        <w:tc>
          <w:tcPr>
            <w:tcW w:w="960" w:type="dxa"/>
            <w:tcBorders>
              <w:top w:val="nil"/>
              <w:left w:val="nil"/>
              <w:bottom w:val="single" w:sz="4" w:space="0" w:color="auto"/>
              <w:right w:val="single" w:sz="4" w:space="0" w:color="auto"/>
            </w:tcBorders>
            <w:shd w:val="clear" w:color="auto" w:fill="auto"/>
            <w:vAlign w:val="center"/>
            <w:hideMark/>
          </w:tcPr>
          <w:p w14:paraId="3F1024DE" w14:textId="230701EA"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$0.11</w:t>
            </w:r>
          </w:p>
        </w:tc>
        <w:tc>
          <w:tcPr>
            <w:tcW w:w="960" w:type="dxa"/>
            <w:tcBorders>
              <w:top w:val="nil"/>
              <w:left w:val="nil"/>
              <w:bottom w:val="single" w:sz="4" w:space="0" w:color="auto"/>
              <w:right w:val="single" w:sz="4" w:space="0" w:color="auto"/>
            </w:tcBorders>
            <w:shd w:val="clear" w:color="auto" w:fill="auto"/>
            <w:vAlign w:val="center"/>
            <w:hideMark/>
          </w:tcPr>
          <w:p w14:paraId="69633FF9" w14:textId="02EA48E1"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$0.04</w:t>
            </w:r>
          </w:p>
        </w:tc>
        <w:tc>
          <w:tcPr>
            <w:tcW w:w="960" w:type="dxa"/>
            <w:tcBorders>
              <w:top w:val="nil"/>
              <w:left w:val="nil"/>
              <w:bottom w:val="single" w:sz="4" w:space="0" w:color="auto"/>
              <w:right w:val="single" w:sz="4" w:space="0" w:color="auto"/>
            </w:tcBorders>
            <w:shd w:val="clear" w:color="auto" w:fill="auto"/>
            <w:vAlign w:val="center"/>
            <w:hideMark/>
          </w:tcPr>
          <w:p w14:paraId="1F9A1FCE" w14:textId="58924F48"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$0.45</w:t>
            </w:r>
          </w:p>
        </w:tc>
      </w:tr>
      <w:tr w:rsidR="002E5949" w:rsidRPr="00327E71" w14:paraId="075CD45B" w14:textId="77777777" w:rsidTr="001A005E">
        <w:trPr>
          <w:trHeight w:val="480"/>
        </w:trPr>
        <w:tc>
          <w:tcPr>
            <w:tcW w:w="3823" w:type="dxa"/>
            <w:tcBorders>
              <w:top w:val="nil"/>
              <w:left w:val="single" w:sz="4" w:space="0" w:color="auto"/>
              <w:bottom w:val="single" w:sz="4" w:space="0" w:color="auto"/>
              <w:right w:val="single" w:sz="4" w:space="0" w:color="auto"/>
            </w:tcBorders>
            <w:shd w:val="clear" w:color="000000" w:fill="E7E6E6"/>
            <w:vAlign w:val="center"/>
            <w:hideMark/>
          </w:tcPr>
          <w:p w14:paraId="2F3E448A" w14:textId="77777777" w:rsidR="002E5949" w:rsidRPr="00327E71" w:rsidRDefault="002E5949" w:rsidP="002E5949">
            <w:pPr>
              <w:rPr>
                <w:rFonts w:ascii="Circular Std Book" w:eastAsia="Times New Roman" w:hAnsi="Circular Std Book" w:cs="Circular Std Book"/>
                <w:b/>
                <w:bCs/>
                <w:color w:val="000000"/>
                <w:sz w:val="18"/>
                <w:szCs w:val="18"/>
                <w:lang w:eastAsia="en-AU"/>
              </w:rPr>
            </w:pPr>
            <w:r w:rsidRPr="00327E71">
              <w:rPr>
                <w:rFonts w:ascii="Circular Std Book" w:eastAsia="Times New Roman" w:hAnsi="Circular Std Book" w:cs="Circular Std Book"/>
                <w:b/>
                <w:bCs/>
                <w:color w:val="000000"/>
                <w:sz w:val="18"/>
                <w:szCs w:val="18"/>
                <w:lang w:eastAsia="en-AU"/>
              </w:rPr>
              <w:t>Outcome Expenditure - Reduce your environmental impact and adapt to climate change</w:t>
            </w:r>
          </w:p>
        </w:tc>
        <w:tc>
          <w:tcPr>
            <w:tcW w:w="960" w:type="dxa"/>
            <w:tcBorders>
              <w:top w:val="nil"/>
              <w:left w:val="nil"/>
              <w:bottom w:val="single" w:sz="4" w:space="0" w:color="auto"/>
              <w:right w:val="single" w:sz="4" w:space="0" w:color="auto"/>
            </w:tcBorders>
            <w:shd w:val="clear" w:color="000000" w:fill="E7E6E6"/>
            <w:vAlign w:val="center"/>
            <w:hideMark/>
          </w:tcPr>
          <w:p w14:paraId="02D8402C" w14:textId="77DA6787"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$4.68</w:t>
            </w:r>
          </w:p>
        </w:tc>
        <w:tc>
          <w:tcPr>
            <w:tcW w:w="960" w:type="dxa"/>
            <w:tcBorders>
              <w:top w:val="nil"/>
              <w:left w:val="nil"/>
              <w:bottom w:val="single" w:sz="4" w:space="0" w:color="auto"/>
              <w:right w:val="single" w:sz="4" w:space="0" w:color="auto"/>
            </w:tcBorders>
            <w:shd w:val="clear" w:color="000000" w:fill="E7E6E6"/>
            <w:vAlign w:val="center"/>
            <w:hideMark/>
          </w:tcPr>
          <w:p w14:paraId="3D2289E3" w14:textId="131DB6EB"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$4.68</w:t>
            </w:r>
          </w:p>
        </w:tc>
        <w:tc>
          <w:tcPr>
            <w:tcW w:w="960" w:type="dxa"/>
            <w:tcBorders>
              <w:top w:val="nil"/>
              <w:left w:val="nil"/>
              <w:bottom w:val="single" w:sz="4" w:space="0" w:color="auto"/>
              <w:right w:val="single" w:sz="4" w:space="0" w:color="auto"/>
            </w:tcBorders>
            <w:shd w:val="clear" w:color="000000" w:fill="E7E6E6"/>
            <w:vAlign w:val="center"/>
            <w:hideMark/>
          </w:tcPr>
          <w:p w14:paraId="7110A241" w14:textId="53D260B4"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$4.61</w:t>
            </w:r>
          </w:p>
        </w:tc>
        <w:tc>
          <w:tcPr>
            <w:tcW w:w="960" w:type="dxa"/>
            <w:tcBorders>
              <w:top w:val="nil"/>
              <w:left w:val="nil"/>
              <w:bottom w:val="single" w:sz="4" w:space="0" w:color="auto"/>
              <w:right w:val="single" w:sz="4" w:space="0" w:color="auto"/>
            </w:tcBorders>
            <w:shd w:val="clear" w:color="000000" w:fill="E7E6E6"/>
            <w:vAlign w:val="center"/>
            <w:hideMark/>
          </w:tcPr>
          <w:p w14:paraId="262D91D3" w14:textId="21DE7C44"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$4.81</w:t>
            </w:r>
          </w:p>
        </w:tc>
        <w:tc>
          <w:tcPr>
            <w:tcW w:w="960" w:type="dxa"/>
            <w:tcBorders>
              <w:top w:val="nil"/>
              <w:left w:val="nil"/>
              <w:bottom w:val="single" w:sz="4" w:space="0" w:color="auto"/>
              <w:right w:val="single" w:sz="4" w:space="0" w:color="auto"/>
            </w:tcBorders>
            <w:shd w:val="clear" w:color="000000" w:fill="E7E6E6"/>
            <w:vAlign w:val="center"/>
            <w:hideMark/>
          </w:tcPr>
          <w:p w14:paraId="3D400905" w14:textId="35F660B2"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$1.90</w:t>
            </w:r>
          </w:p>
        </w:tc>
        <w:tc>
          <w:tcPr>
            <w:tcW w:w="960" w:type="dxa"/>
            <w:tcBorders>
              <w:top w:val="nil"/>
              <w:left w:val="nil"/>
              <w:bottom w:val="single" w:sz="4" w:space="0" w:color="auto"/>
              <w:right w:val="single" w:sz="4" w:space="0" w:color="auto"/>
            </w:tcBorders>
            <w:shd w:val="clear" w:color="000000" w:fill="E7E6E6"/>
            <w:vAlign w:val="center"/>
            <w:hideMark/>
          </w:tcPr>
          <w:p w14:paraId="5CA6D596" w14:textId="3578652A"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$20.68</w:t>
            </w:r>
          </w:p>
        </w:tc>
      </w:tr>
      <w:tr w:rsidR="002E5949" w:rsidRPr="00327E71" w14:paraId="04212730"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F4B5A03"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Capital Expenditure</w:t>
            </w:r>
          </w:p>
        </w:tc>
        <w:tc>
          <w:tcPr>
            <w:tcW w:w="960" w:type="dxa"/>
            <w:tcBorders>
              <w:top w:val="nil"/>
              <w:left w:val="nil"/>
              <w:bottom w:val="single" w:sz="4" w:space="0" w:color="auto"/>
              <w:right w:val="single" w:sz="4" w:space="0" w:color="auto"/>
            </w:tcBorders>
            <w:shd w:val="clear" w:color="auto" w:fill="auto"/>
            <w:vAlign w:val="center"/>
            <w:hideMark/>
          </w:tcPr>
          <w:p w14:paraId="58C8EC58" w14:textId="7E0937E0"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$0.59</w:t>
            </w:r>
          </w:p>
        </w:tc>
        <w:tc>
          <w:tcPr>
            <w:tcW w:w="960" w:type="dxa"/>
            <w:tcBorders>
              <w:top w:val="nil"/>
              <w:left w:val="nil"/>
              <w:bottom w:val="single" w:sz="4" w:space="0" w:color="auto"/>
              <w:right w:val="single" w:sz="4" w:space="0" w:color="auto"/>
            </w:tcBorders>
            <w:shd w:val="clear" w:color="auto" w:fill="auto"/>
            <w:vAlign w:val="center"/>
            <w:hideMark/>
          </w:tcPr>
          <w:p w14:paraId="2F1FE235" w14:textId="314551AF"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$0.62</w:t>
            </w:r>
          </w:p>
        </w:tc>
        <w:tc>
          <w:tcPr>
            <w:tcW w:w="960" w:type="dxa"/>
            <w:tcBorders>
              <w:top w:val="nil"/>
              <w:left w:val="nil"/>
              <w:bottom w:val="single" w:sz="4" w:space="0" w:color="auto"/>
              <w:right w:val="single" w:sz="4" w:space="0" w:color="auto"/>
            </w:tcBorders>
            <w:shd w:val="clear" w:color="auto" w:fill="auto"/>
            <w:vAlign w:val="center"/>
            <w:hideMark/>
          </w:tcPr>
          <w:p w14:paraId="7535D6DB" w14:textId="1062D3CB"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$0.57</w:t>
            </w:r>
          </w:p>
        </w:tc>
        <w:tc>
          <w:tcPr>
            <w:tcW w:w="960" w:type="dxa"/>
            <w:tcBorders>
              <w:top w:val="nil"/>
              <w:left w:val="nil"/>
              <w:bottom w:val="single" w:sz="4" w:space="0" w:color="auto"/>
              <w:right w:val="single" w:sz="4" w:space="0" w:color="auto"/>
            </w:tcBorders>
            <w:shd w:val="clear" w:color="auto" w:fill="auto"/>
            <w:vAlign w:val="center"/>
            <w:hideMark/>
          </w:tcPr>
          <w:p w14:paraId="2D8073F7" w14:textId="248C7E48"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$1.16</w:t>
            </w:r>
          </w:p>
        </w:tc>
        <w:tc>
          <w:tcPr>
            <w:tcW w:w="960" w:type="dxa"/>
            <w:tcBorders>
              <w:top w:val="nil"/>
              <w:left w:val="nil"/>
              <w:bottom w:val="single" w:sz="4" w:space="0" w:color="auto"/>
              <w:right w:val="single" w:sz="4" w:space="0" w:color="auto"/>
            </w:tcBorders>
            <w:shd w:val="clear" w:color="auto" w:fill="auto"/>
            <w:vAlign w:val="center"/>
            <w:hideMark/>
          </w:tcPr>
          <w:p w14:paraId="33ED8D7E" w14:textId="5E9E77DB"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$0.71</w:t>
            </w:r>
          </w:p>
        </w:tc>
        <w:tc>
          <w:tcPr>
            <w:tcW w:w="960" w:type="dxa"/>
            <w:tcBorders>
              <w:top w:val="nil"/>
              <w:left w:val="nil"/>
              <w:bottom w:val="single" w:sz="4" w:space="0" w:color="auto"/>
              <w:right w:val="single" w:sz="4" w:space="0" w:color="auto"/>
            </w:tcBorders>
            <w:shd w:val="clear" w:color="auto" w:fill="auto"/>
            <w:vAlign w:val="center"/>
            <w:hideMark/>
          </w:tcPr>
          <w:p w14:paraId="3B59EE8B" w14:textId="554172DF"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$3.65</w:t>
            </w:r>
          </w:p>
        </w:tc>
      </w:tr>
      <w:tr w:rsidR="002E5949" w:rsidRPr="00327E71" w14:paraId="273B4AD4"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6E90401"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Additional Operating Expenditure</w:t>
            </w:r>
          </w:p>
        </w:tc>
        <w:tc>
          <w:tcPr>
            <w:tcW w:w="960" w:type="dxa"/>
            <w:tcBorders>
              <w:top w:val="nil"/>
              <w:left w:val="nil"/>
              <w:bottom w:val="single" w:sz="4" w:space="0" w:color="auto"/>
              <w:right w:val="single" w:sz="4" w:space="0" w:color="auto"/>
            </w:tcBorders>
            <w:shd w:val="clear" w:color="auto" w:fill="auto"/>
            <w:vAlign w:val="center"/>
            <w:hideMark/>
          </w:tcPr>
          <w:p w14:paraId="344B4A3E" w14:textId="27AC6C3F"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14:paraId="476C08FC" w14:textId="4751BFA1"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w:t>
            </w:r>
          </w:p>
        </w:tc>
        <w:tc>
          <w:tcPr>
            <w:tcW w:w="960" w:type="dxa"/>
            <w:tcBorders>
              <w:top w:val="nil"/>
              <w:left w:val="nil"/>
              <w:bottom w:val="single" w:sz="4" w:space="0" w:color="auto"/>
              <w:right w:val="single" w:sz="4" w:space="0" w:color="auto"/>
            </w:tcBorders>
            <w:shd w:val="clear" w:color="auto" w:fill="auto"/>
            <w:vAlign w:val="center"/>
            <w:hideMark/>
          </w:tcPr>
          <w:p w14:paraId="16A18AEF" w14:textId="509F3CA0"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14:paraId="4E5BAF11" w14:textId="0EAF7E7C"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14:paraId="2E57FA84" w14:textId="343499E5"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14:paraId="00325D8B" w14:textId="748907F0"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w:t>
            </w:r>
          </w:p>
        </w:tc>
      </w:tr>
      <w:tr w:rsidR="002E5949" w:rsidRPr="00327E71" w14:paraId="760A4B41" w14:textId="77777777" w:rsidTr="001A005E">
        <w:trPr>
          <w:trHeight w:val="290"/>
        </w:trPr>
        <w:tc>
          <w:tcPr>
            <w:tcW w:w="3823" w:type="dxa"/>
            <w:tcBorders>
              <w:top w:val="nil"/>
              <w:left w:val="single" w:sz="4" w:space="0" w:color="auto"/>
              <w:bottom w:val="single" w:sz="4" w:space="0" w:color="auto"/>
              <w:right w:val="single" w:sz="4" w:space="0" w:color="auto"/>
            </w:tcBorders>
            <w:shd w:val="clear" w:color="000000" w:fill="E7E6E6"/>
            <w:vAlign w:val="center"/>
            <w:hideMark/>
          </w:tcPr>
          <w:p w14:paraId="28B27CBD" w14:textId="77777777" w:rsidR="002E5949" w:rsidRPr="00327E71" w:rsidRDefault="002E5949" w:rsidP="002E5949">
            <w:pPr>
              <w:rPr>
                <w:rFonts w:ascii="Circular Std Book" w:eastAsia="Times New Roman" w:hAnsi="Circular Std Book" w:cs="Circular Std Book"/>
                <w:b/>
                <w:bCs/>
                <w:color w:val="000000"/>
                <w:sz w:val="18"/>
                <w:szCs w:val="18"/>
                <w:lang w:eastAsia="en-AU"/>
              </w:rPr>
            </w:pPr>
            <w:r w:rsidRPr="00327E71">
              <w:rPr>
                <w:rFonts w:ascii="Circular Std Book" w:eastAsia="Times New Roman" w:hAnsi="Circular Std Book" w:cs="Circular Std Book"/>
                <w:b/>
                <w:bCs/>
                <w:color w:val="000000"/>
                <w:sz w:val="18"/>
                <w:szCs w:val="18"/>
                <w:lang w:eastAsia="en-AU"/>
              </w:rPr>
              <w:t>Outcome Expenditure - Resolve sewer blockages quickly</w:t>
            </w:r>
          </w:p>
        </w:tc>
        <w:tc>
          <w:tcPr>
            <w:tcW w:w="960" w:type="dxa"/>
            <w:tcBorders>
              <w:top w:val="nil"/>
              <w:left w:val="nil"/>
              <w:bottom w:val="single" w:sz="4" w:space="0" w:color="auto"/>
              <w:right w:val="single" w:sz="4" w:space="0" w:color="auto"/>
            </w:tcBorders>
            <w:shd w:val="clear" w:color="000000" w:fill="E7E6E6"/>
            <w:vAlign w:val="center"/>
            <w:hideMark/>
          </w:tcPr>
          <w:p w14:paraId="626818BA" w14:textId="220F1690"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$0.59</w:t>
            </w:r>
          </w:p>
        </w:tc>
        <w:tc>
          <w:tcPr>
            <w:tcW w:w="960" w:type="dxa"/>
            <w:tcBorders>
              <w:top w:val="nil"/>
              <w:left w:val="nil"/>
              <w:bottom w:val="single" w:sz="4" w:space="0" w:color="auto"/>
              <w:right w:val="single" w:sz="4" w:space="0" w:color="auto"/>
            </w:tcBorders>
            <w:shd w:val="clear" w:color="000000" w:fill="E7E6E6"/>
            <w:vAlign w:val="center"/>
            <w:hideMark/>
          </w:tcPr>
          <w:p w14:paraId="4E898F01" w14:textId="59673ABC"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$0.62</w:t>
            </w:r>
          </w:p>
        </w:tc>
        <w:tc>
          <w:tcPr>
            <w:tcW w:w="960" w:type="dxa"/>
            <w:tcBorders>
              <w:top w:val="nil"/>
              <w:left w:val="nil"/>
              <w:bottom w:val="single" w:sz="4" w:space="0" w:color="auto"/>
              <w:right w:val="single" w:sz="4" w:space="0" w:color="auto"/>
            </w:tcBorders>
            <w:shd w:val="clear" w:color="000000" w:fill="E7E6E6"/>
            <w:vAlign w:val="center"/>
            <w:hideMark/>
          </w:tcPr>
          <w:p w14:paraId="0E4007BC" w14:textId="3D4BAD6E"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$0.57</w:t>
            </w:r>
          </w:p>
        </w:tc>
        <w:tc>
          <w:tcPr>
            <w:tcW w:w="960" w:type="dxa"/>
            <w:tcBorders>
              <w:top w:val="nil"/>
              <w:left w:val="nil"/>
              <w:bottom w:val="single" w:sz="4" w:space="0" w:color="auto"/>
              <w:right w:val="single" w:sz="4" w:space="0" w:color="auto"/>
            </w:tcBorders>
            <w:shd w:val="clear" w:color="000000" w:fill="E7E6E6"/>
            <w:vAlign w:val="center"/>
            <w:hideMark/>
          </w:tcPr>
          <w:p w14:paraId="49758020" w14:textId="629AD460"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$1.16</w:t>
            </w:r>
          </w:p>
        </w:tc>
        <w:tc>
          <w:tcPr>
            <w:tcW w:w="960" w:type="dxa"/>
            <w:tcBorders>
              <w:top w:val="nil"/>
              <w:left w:val="nil"/>
              <w:bottom w:val="single" w:sz="4" w:space="0" w:color="auto"/>
              <w:right w:val="single" w:sz="4" w:space="0" w:color="auto"/>
            </w:tcBorders>
            <w:shd w:val="clear" w:color="000000" w:fill="E7E6E6"/>
            <w:vAlign w:val="center"/>
            <w:hideMark/>
          </w:tcPr>
          <w:p w14:paraId="3BC13ABF" w14:textId="6642D00E"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$0.71</w:t>
            </w:r>
          </w:p>
        </w:tc>
        <w:tc>
          <w:tcPr>
            <w:tcW w:w="960" w:type="dxa"/>
            <w:tcBorders>
              <w:top w:val="nil"/>
              <w:left w:val="nil"/>
              <w:bottom w:val="single" w:sz="4" w:space="0" w:color="auto"/>
              <w:right w:val="single" w:sz="4" w:space="0" w:color="auto"/>
            </w:tcBorders>
            <w:shd w:val="clear" w:color="000000" w:fill="E7E6E6"/>
            <w:vAlign w:val="center"/>
            <w:hideMark/>
          </w:tcPr>
          <w:p w14:paraId="7EF7732C" w14:textId="772A9D46"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$3.65</w:t>
            </w:r>
          </w:p>
        </w:tc>
      </w:tr>
      <w:tr w:rsidR="002E5949" w:rsidRPr="00327E71" w14:paraId="4B80D869"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3F5E897"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Capital Expenditure</w:t>
            </w:r>
          </w:p>
        </w:tc>
        <w:tc>
          <w:tcPr>
            <w:tcW w:w="960" w:type="dxa"/>
            <w:tcBorders>
              <w:top w:val="nil"/>
              <w:left w:val="nil"/>
              <w:bottom w:val="single" w:sz="4" w:space="0" w:color="auto"/>
              <w:right w:val="single" w:sz="4" w:space="0" w:color="auto"/>
            </w:tcBorders>
            <w:shd w:val="clear" w:color="auto" w:fill="auto"/>
            <w:vAlign w:val="center"/>
            <w:hideMark/>
          </w:tcPr>
          <w:p w14:paraId="0BE89298" w14:textId="1674BF3A"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$3.24</w:t>
            </w:r>
          </w:p>
        </w:tc>
        <w:tc>
          <w:tcPr>
            <w:tcW w:w="960" w:type="dxa"/>
            <w:tcBorders>
              <w:top w:val="nil"/>
              <w:left w:val="nil"/>
              <w:bottom w:val="single" w:sz="4" w:space="0" w:color="auto"/>
              <w:right w:val="single" w:sz="4" w:space="0" w:color="auto"/>
            </w:tcBorders>
            <w:shd w:val="clear" w:color="auto" w:fill="auto"/>
            <w:vAlign w:val="center"/>
            <w:hideMark/>
          </w:tcPr>
          <w:p w14:paraId="744C8B5C" w14:textId="75549608"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$0.89</w:t>
            </w:r>
          </w:p>
        </w:tc>
        <w:tc>
          <w:tcPr>
            <w:tcW w:w="960" w:type="dxa"/>
            <w:tcBorders>
              <w:top w:val="nil"/>
              <w:left w:val="nil"/>
              <w:bottom w:val="single" w:sz="4" w:space="0" w:color="auto"/>
              <w:right w:val="single" w:sz="4" w:space="0" w:color="auto"/>
            </w:tcBorders>
            <w:shd w:val="clear" w:color="auto" w:fill="auto"/>
            <w:vAlign w:val="center"/>
            <w:hideMark/>
          </w:tcPr>
          <w:p w14:paraId="378B46D4" w14:textId="07E7A5DB"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$0.84</w:t>
            </w:r>
          </w:p>
        </w:tc>
        <w:tc>
          <w:tcPr>
            <w:tcW w:w="960" w:type="dxa"/>
            <w:tcBorders>
              <w:top w:val="nil"/>
              <w:left w:val="nil"/>
              <w:bottom w:val="single" w:sz="4" w:space="0" w:color="auto"/>
              <w:right w:val="single" w:sz="4" w:space="0" w:color="auto"/>
            </w:tcBorders>
            <w:shd w:val="clear" w:color="auto" w:fill="auto"/>
            <w:vAlign w:val="center"/>
            <w:hideMark/>
          </w:tcPr>
          <w:p w14:paraId="7528F6F9" w14:textId="10353263"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$1.93</w:t>
            </w:r>
          </w:p>
        </w:tc>
        <w:tc>
          <w:tcPr>
            <w:tcW w:w="960" w:type="dxa"/>
            <w:tcBorders>
              <w:top w:val="nil"/>
              <w:left w:val="nil"/>
              <w:bottom w:val="single" w:sz="4" w:space="0" w:color="auto"/>
              <w:right w:val="single" w:sz="4" w:space="0" w:color="auto"/>
            </w:tcBorders>
            <w:shd w:val="clear" w:color="auto" w:fill="auto"/>
            <w:vAlign w:val="center"/>
            <w:hideMark/>
          </w:tcPr>
          <w:p w14:paraId="3F97A4FE" w14:textId="5728B2F9"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$0.78</w:t>
            </w:r>
          </w:p>
        </w:tc>
        <w:tc>
          <w:tcPr>
            <w:tcW w:w="960" w:type="dxa"/>
            <w:tcBorders>
              <w:top w:val="nil"/>
              <w:left w:val="nil"/>
              <w:bottom w:val="single" w:sz="4" w:space="0" w:color="auto"/>
              <w:right w:val="single" w:sz="4" w:space="0" w:color="auto"/>
            </w:tcBorders>
            <w:shd w:val="clear" w:color="auto" w:fill="auto"/>
            <w:vAlign w:val="center"/>
            <w:hideMark/>
          </w:tcPr>
          <w:p w14:paraId="37A18BE6" w14:textId="38D6C32B"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$7.68</w:t>
            </w:r>
          </w:p>
        </w:tc>
      </w:tr>
      <w:tr w:rsidR="002E5949" w:rsidRPr="00327E71" w14:paraId="76D4184F"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8FB1687"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Additional Operating Expenditure</w:t>
            </w:r>
          </w:p>
        </w:tc>
        <w:tc>
          <w:tcPr>
            <w:tcW w:w="960" w:type="dxa"/>
            <w:tcBorders>
              <w:top w:val="nil"/>
              <w:left w:val="nil"/>
              <w:bottom w:val="single" w:sz="4" w:space="0" w:color="auto"/>
              <w:right w:val="single" w:sz="4" w:space="0" w:color="auto"/>
            </w:tcBorders>
            <w:shd w:val="clear" w:color="auto" w:fill="auto"/>
            <w:vAlign w:val="center"/>
            <w:hideMark/>
          </w:tcPr>
          <w:p w14:paraId="439BFF7A" w14:textId="77A853C1"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14:paraId="52A4BB45" w14:textId="576D0084"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14:paraId="14B118A4" w14:textId="6AE86145"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14:paraId="690B057F" w14:textId="46B861D1"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14:paraId="66DEC2A2" w14:textId="10D8D7C5"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14:paraId="0ADDB777" w14:textId="7AA59B55"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w:t>
            </w:r>
          </w:p>
        </w:tc>
      </w:tr>
      <w:tr w:rsidR="002E5949" w:rsidRPr="00327E71" w14:paraId="684E6BD0" w14:textId="77777777" w:rsidTr="001A005E">
        <w:trPr>
          <w:trHeight w:val="290"/>
        </w:trPr>
        <w:tc>
          <w:tcPr>
            <w:tcW w:w="3823" w:type="dxa"/>
            <w:tcBorders>
              <w:top w:val="nil"/>
              <w:left w:val="single" w:sz="4" w:space="0" w:color="auto"/>
              <w:bottom w:val="single" w:sz="4" w:space="0" w:color="auto"/>
              <w:right w:val="single" w:sz="4" w:space="0" w:color="auto"/>
            </w:tcBorders>
            <w:shd w:val="clear" w:color="000000" w:fill="E7E6E6"/>
            <w:vAlign w:val="center"/>
            <w:hideMark/>
          </w:tcPr>
          <w:p w14:paraId="41B584DD" w14:textId="77777777" w:rsidR="002E5949" w:rsidRPr="00327E71" w:rsidRDefault="002E5949" w:rsidP="002E5949">
            <w:pPr>
              <w:rPr>
                <w:rFonts w:ascii="Circular Std Book" w:eastAsia="Times New Roman" w:hAnsi="Circular Std Book" w:cs="Circular Std Book"/>
                <w:b/>
                <w:bCs/>
                <w:color w:val="000000"/>
                <w:sz w:val="18"/>
                <w:szCs w:val="18"/>
                <w:lang w:eastAsia="en-AU"/>
              </w:rPr>
            </w:pPr>
            <w:r w:rsidRPr="00327E71">
              <w:rPr>
                <w:rFonts w:ascii="Circular Std Book" w:eastAsia="Times New Roman" w:hAnsi="Circular Std Book" w:cs="Circular Std Book"/>
                <w:b/>
                <w:bCs/>
                <w:color w:val="000000"/>
                <w:sz w:val="18"/>
                <w:szCs w:val="18"/>
                <w:lang w:eastAsia="en-AU"/>
              </w:rPr>
              <w:t>Outcome Expenditure - Keep water interruptions to a minimum</w:t>
            </w:r>
          </w:p>
        </w:tc>
        <w:tc>
          <w:tcPr>
            <w:tcW w:w="960" w:type="dxa"/>
            <w:tcBorders>
              <w:top w:val="nil"/>
              <w:left w:val="nil"/>
              <w:bottom w:val="single" w:sz="4" w:space="0" w:color="auto"/>
              <w:right w:val="single" w:sz="4" w:space="0" w:color="auto"/>
            </w:tcBorders>
            <w:shd w:val="clear" w:color="000000" w:fill="E7E6E6"/>
            <w:vAlign w:val="center"/>
            <w:hideMark/>
          </w:tcPr>
          <w:p w14:paraId="6BB6D6FE" w14:textId="7AB0CA94"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$3.24</w:t>
            </w:r>
          </w:p>
        </w:tc>
        <w:tc>
          <w:tcPr>
            <w:tcW w:w="960" w:type="dxa"/>
            <w:tcBorders>
              <w:top w:val="nil"/>
              <w:left w:val="nil"/>
              <w:bottom w:val="single" w:sz="4" w:space="0" w:color="auto"/>
              <w:right w:val="single" w:sz="4" w:space="0" w:color="auto"/>
            </w:tcBorders>
            <w:shd w:val="clear" w:color="000000" w:fill="E7E6E6"/>
            <w:vAlign w:val="center"/>
            <w:hideMark/>
          </w:tcPr>
          <w:p w14:paraId="6062BDC4" w14:textId="3ED197D7"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$0.89</w:t>
            </w:r>
          </w:p>
        </w:tc>
        <w:tc>
          <w:tcPr>
            <w:tcW w:w="960" w:type="dxa"/>
            <w:tcBorders>
              <w:top w:val="nil"/>
              <w:left w:val="nil"/>
              <w:bottom w:val="single" w:sz="4" w:space="0" w:color="auto"/>
              <w:right w:val="single" w:sz="4" w:space="0" w:color="auto"/>
            </w:tcBorders>
            <w:shd w:val="clear" w:color="000000" w:fill="E7E6E6"/>
            <w:vAlign w:val="center"/>
            <w:hideMark/>
          </w:tcPr>
          <w:p w14:paraId="4716ECD5" w14:textId="61C7E11A"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$0.84</w:t>
            </w:r>
          </w:p>
        </w:tc>
        <w:tc>
          <w:tcPr>
            <w:tcW w:w="960" w:type="dxa"/>
            <w:tcBorders>
              <w:top w:val="nil"/>
              <w:left w:val="nil"/>
              <w:bottom w:val="single" w:sz="4" w:space="0" w:color="auto"/>
              <w:right w:val="single" w:sz="4" w:space="0" w:color="auto"/>
            </w:tcBorders>
            <w:shd w:val="clear" w:color="000000" w:fill="E7E6E6"/>
            <w:vAlign w:val="center"/>
            <w:hideMark/>
          </w:tcPr>
          <w:p w14:paraId="55887F0B" w14:textId="27A153FF"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$1.93</w:t>
            </w:r>
          </w:p>
        </w:tc>
        <w:tc>
          <w:tcPr>
            <w:tcW w:w="960" w:type="dxa"/>
            <w:tcBorders>
              <w:top w:val="nil"/>
              <w:left w:val="nil"/>
              <w:bottom w:val="single" w:sz="4" w:space="0" w:color="auto"/>
              <w:right w:val="single" w:sz="4" w:space="0" w:color="auto"/>
            </w:tcBorders>
            <w:shd w:val="clear" w:color="000000" w:fill="E7E6E6"/>
            <w:vAlign w:val="center"/>
            <w:hideMark/>
          </w:tcPr>
          <w:p w14:paraId="707EB6C3" w14:textId="33F7AC46"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$0.78</w:t>
            </w:r>
          </w:p>
        </w:tc>
        <w:tc>
          <w:tcPr>
            <w:tcW w:w="960" w:type="dxa"/>
            <w:tcBorders>
              <w:top w:val="nil"/>
              <w:left w:val="nil"/>
              <w:bottom w:val="single" w:sz="4" w:space="0" w:color="auto"/>
              <w:right w:val="single" w:sz="4" w:space="0" w:color="auto"/>
            </w:tcBorders>
            <w:shd w:val="clear" w:color="000000" w:fill="E7E6E6"/>
            <w:vAlign w:val="center"/>
            <w:hideMark/>
          </w:tcPr>
          <w:p w14:paraId="48365B03" w14:textId="6110FC3A"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$7.68</w:t>
            </w:r>
          </w:p>
        </w:tc>
      </w:tr>
      <w:tr w:rsidR="002E5949" w:rsidRPr="00327E71" w14:paraId="198FB23F"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38AEFB8"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Capital Expenditure</w:t>
            </w:r>
          </w:p>
        </w:tc>
        <w:tc>
          <w:tcPr>
            <w:tcW w:w="960" w:type="dxa"/>
            <w:tcBorders>
              <w:top w:val="nil"/>
              <w:left w:val="nil"/>
              <w:bottom w:val="single" w:sz="4" w:space="0" w:color="auto"/>
              <w:right w:val="single" w:sz="4" w:space="0" w:color="auto"/>
            </w:tcBorders>
            <w:shd w:val="clear" w:color="auto" w:fill="auto"/>
            <w:vAlign w:val="center"/>
            <w:hideMark/>
          </w:tcPr>
          <w:p w14:paraId="241B2190" w14:textId="688A7E32"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$0.87</w:t>
            </w:r>
          </w:p>
        </w:tc>
        <w:tc>
          <w:tcPr>
            <w:tcW w:w="960" w:type="dxa"/>
            <w:tcBorders>
              <w:top w:val="nil"/>
              <w:left w:val="nil"/>
              <w:bottom w:val="single" w:sz="4" w:space="0" w:color="auto"/>
              <w:right w:val="single" w:sz="4" w:space="0" w:color="auto"/>
            </w:tcBorders>
            <w:shd w:val="clear" w:color="auto" w:fill="auto"/>
            <w:vAlign w:val="center"/>
            <w:hideMark/>
          </w:tcPr>
          <w:p w14:paraId="3FE3623C" w14:textId="4D7A5011"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$0.48</w:t>
            </w:r>
          </w:p>
        </w:tc>
        <w:tc>
          <w:tcPr>
            <w:tcW w:w="960" w:type="dxa"/>
            <w:tcBorders>
              <w:top w:val="nil"/>
              <w:left w:val="nil"/>
              <w:bottom w:val="single" w:sz="4" w:space="0" w:color="auto"/>
              <w:right w:val="single" w:sz="4" w:space="0" w:color="auto"/>
            </w:tcBorders>
            <w:shd w:val="clear" w:color="auto" w:fill="auto"/>
            <w:vAlign w:val="center"/>
            <w:hideMark/>
          </w:tcPr>
          <w:p w14:paraId="113C783C" w14:textId="0D1B6F86"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$1.15</w:t>
            </w:r>
          </w:p>
        </w:tc>
        <w:tc>
          <w:tcPr>
            <w:tcW w:w="960" w:type="dxa"/>
            <w:tcBorders>
              <w:top w:val="nil"/>
              <w:left w:val="nil"/>
              <w:bottom w:val="single" w:sz="4" w:space="0" w:color="auto"/>
              <w:right w:val="single" w:sz="4" w:space="0" w:color="auto"/>
            </w:tcBorders>
            <w:shd w:val="clear" w:color="auto" w:fill="auto"/>
            <w:vAlign w:val="center"/>
            <w:hideMark/>
          </w:tcPr>
          <w:p w14:paraId="57DD4081" w14:textId="2E8AB1D4"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$0.36</w:t>
            </w:r>
          </w:p>
        </w:tc>
        <w:tc>
          <w:tcPr>
            <w:tcW w:w="960" w:type="dxa"/>
            <w:tcBorders>
              <w:top w:val="nil"/>
              <w:left w:val="nil"/>
              <w:bottom w:val="single" w:sz="4" w:space="0" w:color="auto"/>
              <w:right w:val="single" w:sz="4" w:space="0" w:color="auto"/>
            </w:tcBorders>
            <w:shd w:val="clear" w:color="auto" w:fill="auto"/>
            <w:vAlign w:val="center"/>
            <w:hideMark/>
          </w:tcPr>
          <w:p w14:paraId="5E00833B" w14:textId="154FA5ED"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$0.42</w:t>
            </w:r>
          </w:p>
        </w:tc>
        <w:tc>
          <w:tcPr>
            <w:tcW w:w="960" w:type="dxa"/>
            <w:tcBorders>
              <w:top w:val="nil"/>
              <w:left w:val="nil"/>
              <w:bottom w:val="single" w:sz="4" w:space="0" w:color="auto"/>
              <w:right w:val="single" w:sz="4" w:space="0" w:color="auto"/>
            </w:tcBorders>
            <w:shd w:val="clear" w:color="auto" w:fill="auto"/>
            <w:vAlign w:val="center"/>
            <w:hideMark/>
          </w:tcPr>
          <w:p w14:paraId="54B75DA0" w14:textId="4AD376EA"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$3.28</w:t>
            </w:r>
          </w:p>
        </w:tc>
      </w:tr>
      <w:tr w:rsidR="002E5949" w:rsidRPr="00327E71" w14:paraId="2FBAD259"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8B5DCAD"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Additional Operating Expenditure</w:t>
            </w:r>
          </w:p>
        </w:tc>
        <w:tc>
          <w:tcPr>
            <w:tcW w:w="960" w:type="dxa"/>
            <w:tcBorders>
              <w:top w:val="nil"/>
              <w:left w:val="nil"/>
              <w:bottom w:val="single" w:sz="4" w:space="0" w:color="auto"/>
              <w:right w:val="single" w:sz="4" w:space="0" w:color="auto"/>
            </w:tcBorders>
            <w:shd w:val="clear" w:color="auto" w:fill="auto"/>
            <w:vAlign w:val="center"/>
            <w:hideMark/>
          </w:tcPr>
          <w:p w14:paraId="33DF9EC2" w14:textId="00490094"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$0.01</w:t>
            </w:r>
          </w:p>
        </w:tc>
        <w:tc>
          <w:tcPr>
            <w:tcW w:w="960" w:type="dxa"/>
            <w:tcBorders>
              <w:top w:val="nil"/>
              <w:left w:val="nil"/>
              <w:bottom w:val="single" w:sz="4" w:space="0" w:color="auto"/>
              <w:right w:val="single" w:sz="4" w:space="0" w:color="auto"/>
            </w:tcBorders>
            <w:shd w:val="clear" w:color="auto" w:fill="auto"/>
            <w:vAlign w:val="center"/>
            <w:hideMark/>
          </w:tcPr>
          <w:p w14:paraId="24DA3E03" w14:textId="40C9AC99"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$0.01</w:t>
            </w:r>
          </w:p>
        </w:tc>
        <w:tc>
          <w:tcPr>
            <w:tcW w:w="960" w:type="dxa"/>
            <w:tcBorders>
              <w:top w:val="nil"/>
              <w:left w:val="nil"/>
              <w:bottom w:val="single" w:sz="4" w:space="0" w:color="auto"/>
              <w:right w:val="single" w:sz="4" w:space="0" w:color="auto"/>
            </w:tcBorders>
            <w:shd w:val="clear" w:color="auto" w:fill="auto"/>
            <w:vAlign w:val="center"/>
            <w:hideMark/>
          </w:tcPr>
          <w:p w14:paraId="6389C225" w14:textId="59F79E8D"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$0.01</w:t>
            </w:r>
          </w:p>
        </w:tc>
        <w:tc>
          <w:tcPr>
            <w:tcW w:w="960" w:type="dxa"/>
            <w:tcBorders>
              <w:top w:val="nil"/>
              <w:left w:val="nil"/>
              <w:bottom w:val="single" w:sz="4" w:space="0" w:color="auto"/>
              <w:right w:val="single" w:sz="4" w:space="0" w:color="auto"/>
            </w:tcBorders>
            <w:shd w:val="clear" w:color="auto" w:fill="auto"/>
            <w:vAlign w:val="center"/>
            <w:hideMark/>
          </w:tcPr>
          <w:p w14:paraId="36E9E31A" w14:textId="5AE204A2"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$0.02</w:t>
            </w:r>
          </w:p>
        </w:tc>
        <w:tc>
          <w:tcPr>
            <w:tcW w:w="960" w:type="dxa"/>
            <w:tcBorders>
              <w:top w:val="nil"/>
              <w:left w:val="nil"/>
              <w:bottom w:val="single" w:sz="4" w:space="0" w:color="auto"/>
              <w:right w:val="single" w:sz="4" w:space="0" w:color="auto"/>
            </w:tcBorders>
            <w:shd w:val="clear" w:color="auto" w:fill="auto"/>
            <w:vAlign w:val="center"/>
            <w:hideMark/>
          </w:tcPr>
          <w:p w14:paraId="45BA383C" w14:textId="30318BF0"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$0.02</w:t>
            </w:r>
          </w:p>
        </w:tc>
        <w:tc>
          <w:tcPr>
            <w:tcW w:w="960" w:type="dxa"/>
            <w:tcBorders>
              <w:top w:val="nil"/>
              <w:left w:val="nil"/>
              <w:bottom w:val="single" w:sz="4" w:space="0" w:color="auto"/>
              <w:right w:val="single" w:sz="4" w:space="0" w:color="auto"/>
            </w:tcBorders>
            <w:shd w:val="clear" w:color="auto" w:fill="auto"/>
            <w:vAlign w:val="center"/>
            <w:hideMark/>
          </w:tcPr>
          <w:p w14:paraId="140C1CD5" w14:textId="586C4433"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$0.05</w:t>
            </w:r>
          </w:p>
        </w:tc>
      </w:tr>
      <w:tr w:rsidR="002E5949" w:rsidRPr="00327E71" w14:paraId="206BF3E2" w14:textId="77777777" w:rsidTr="001A005E">
        <w:trPr>
          <w:trHeight w:val="290"/>
        </w:trPr>
        <w:tc>
          <w:tcPr>
            <w:tcW w:w="3823" w:type="dxa"/>
            <w:tcBorders>
              <w:top w:val="nil"/>
              <w:left w:val="single" w:sz="4" w:space="0" w:color="auto"/>
              <w:bottom w:val="single" w:sz="4" w:space="0" w:color="auto"/>
              <w:right w:val="single" w:sz="4" w:space="0" w:color="auto"/>
            </w:tcBorders>
            <w:shd w:val="clear" w:color="000000" w:fill="E7E6E6"/>
            <w:vAlign w:val="center"/>
            <w:hideMark/>
          </w:tcPr>
          <w:p w14:paraId="2D24784D" w14:textId="77777777" w:rsidR="002E5949" w:rsidRPr="00327E71" w:rsidRDefault="002E5949" w:rsidP="002E5949">
            <w:pPr>
              <w:rPr>
                <w:rFonts w:ascii="Circular Std Book" w:eastAsia="Times New Roman" w:hAnsi="Circular Std Book" w:cs="Circular Std Book"/>
                <w:b/>
                <w:bCs/>
                <w:color w:val="000000"/>
                <w:sz w:val="18"/>
                <w:szCs w:val="18"/>
                <w:lang w:eastAsia="en-AU"/>
              </w:rPr>
            </w:pPr>
            <w:r w:rsidRPr="00327E71">
              <w:rPr>
                <w:rFonts w:ascii="Circular Std Book" w:eastAsia="Times New Roman" w:hAnsi="Circular Std Book" w:cs="Circular Std Book"/>
                <w:b/>
                <w:bCs/>
                <w:color w:val="000000"/>
                <w:sz w:val="18"/>
                <w:szCs w:val="18"/>
                <w:lang w:eastAsia="en-AU"/>
              </w:rPr>
              <w:t>Outcome Expenditure - Be there when I need you</w:t>
            </w:r>
          </w:p>
        </w:tc>
        <w:tc>
          <w:tcPr>
            <w:tcW w:w="960" w:type="dxa"/>
            <w:tcBorders>
              <w:top w:val="nil"/>
              <w:left w:val="nil"/>
              <w:bottom w:val="single" w:sz="4" w:space="0" w:color="auto"/>
              <w:right w:val="single" w:sz="4" w:space="0" w:color="auto"/>
            </w:tcBorders>
            <w:shd w:val="clear" w:color="000000" w:fill="E7E6E6"/>
            <w:vAlign w:val="center"/>
            <w:hideMark/>
          </w:tcPr>
          <w:p w14:paraId="6B27DEE3" w14:textId="14E60145"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$0.88</w:t>
            </w:r>
          </w:p>
        </w:tc>
        <w:tc>
          <w:tcPr>
            <w:tcW w:w="960" w:type="dxa"/>
            <w:tcBorders>
              <w:top w:val="nil"/>
              <w:left w:val="nil"/>
              <w:bottom w:val="single" w:sz="4" w:space="0" w:color="auto"/>
              <w:right w:val="single" w:sz="4" w:space="0" w:color="auto"/>
            </w:tcBorders>
            <w:shd w:val="clear" w:color="000000" w:fill="E7E6E6"/>
            <w:vAlign w:val="center"/>
            <w:hideMark/>
          </w:tcPr>
          <w:p w14:paraId="739E9E27" w14:textId="55AEC164"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$0.49</w:t>
            </w:r>
          </w:p>
        </w:tc>
        <w:tc>
          <w:tcPr>
            <w:tcW w:w="960" w:type="dxa"/>
            <w:tcBorders>
              <w:top w:val="nil"/>
              <w:left w:val="nil"/>
              <w:bottom w:val="single" w:sz="4" w:space="0" w:color="auto"/>
              <w:right w:val="single" w:sz="4" w:space="0" w:color="auto"/>
            </w:tcBorders>
            <w:shd w:val="clear" w:color="000000" w:fill="E7E6E6"/>
            <w:vAlign w:val="center"/>
            <w:hideMark/>
          </w:tcPr>
          <w:p w14:paraId="27262964" w14:textId="5EFA120D"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$1.16</w:t>
            </w:r>
          </w:p>
        </w:tc>
        <w:tc>
          <w:tcPr>
            <w:tcW w:w="960" w:type="dxa"/>
            <w:tcBorders>
              <w:top w:val="nil"/>
              <w:left w:val="nil"/>
              <w:bottom w:val="single" w:sz="4" w:space="0" w:color="auto"/>
              <w:right w:val="single" w:sz="4" w:space="0" w:color="auto"/>
            </w:tcBorders>
            <w:shd w:val="clear" w:color="000000" w:fill="E7E6E6"/>
            <w:vAlign w:val="center"/>
            <w:hideMark/>
          </w:tcPr>
          <w:p w14:paraId="7E0EB877" w14:textId="43EAC746"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$0.38</w:t>
            </w:r>
          </w:p>
        </w:tc>
        <w:tc>
          <w:tcPr>
            <w:tcW w:w="960" w:type="dxa"/>
            <w:tcBorders>
              <w:top w:val="nil"/>
              <w:left w:val="nil"/>
              <w:bottom w:val="single" w:sz="4" w:space="0" w:color="auto"/>
              <w:right w:val="single" w:sz="4" w:space="0" w:color="auto"/>
            </w:tcBorders>
            <w:shd w:val="clear" w:color="000000" w:fill="E7E6E6"/>
            <w:vAlign w:val="center"/>
            <w:hideMark/>
          </w:tcPr>
          <w:p w14:paraId="15C7B6F4" w14:textId="0B8BF96E"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$0.44</w:t>
            </w:r>
          </w:p>
        </w:tc>
        <w:tc>
          <w:tcPr>
            <w:tcW w:w="960" w:type="dxa"/>
            <w:tcBorders>
              <w:top w:val="nil"/>
              <w:left w:val="nil"/>
              <w:bottom w:val="single" w:sz="4" w:space="0" w:color="auto"/>
              <w:right w:val="single" w:sz="4" w:space="0" w:color="auto"/>
            </w:tcBorders>
            <w:shd w:val="clear" w:color="000000" w:fill="E7E6E6"/>
            <w:vAlign w:val="center"/>
            <w:hideMark/>
          </w:tcPr>
          <w:p w14:paraId="29C25CB9" w14:textId="79E2DD8B"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$3.35</w:t>
            </w:r>
          </w:p>
        </w:tc>
      </w:tr>
      <w:tr w:rsidR="002E5949" w:rsidRPr="00327E71" w14:paraId="62428B18"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877F44C"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Capital Expenditure</w:t>
            </w:r>
          </w:p>
        </w:tc>
        <w:tc>
          <w:tcPr>
            <w:tcW w:w="960" w:type="dxa"/>
            <w:tcBorders>
              <w:top w:val="nil"/>
              <w:left w:val="nil"/>
              <w:bottom w:val="single" w:sz="4" w:space="0" w:color="auto"/>
              <w:right w:val="single" w:sz="4" w:space="0" w:color="auto"/>
            </w:tcBorders>
            <w:shd w:val="clear" w:color="auto" w:fill="auto"/>
            <w:vAlign w:val="center"/>
            <w:hideMark/>
          </w:tcPr>
          <w:p w14:paraId="5CE40796" w14:textId="0F54AC3A"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$0.26</w:t>
            </w:r>
          </w:p>
        </w:tc>
        <w:tc>
          <w:tcPr>
            <w:tcW w:w="960" w:type="dxa"/>
            <w:tcBorders>
              <w:top w:val="nil"/>
              <w:left w:val="nil"/>
              <w:bottom w:val="single" w:sz="4" w:space="0" w:color="auto"/>
              <w:right w:val="single" w:sz="4" w:space="0" w:color="auto"/>
            </w:tcBorders>
            <w:shd w:val="clear" w:color="auto" w:fill="auto"/>
            <w:vAlign w:val="center"/>
            <w:hideMark/>
          </w:tcPr>
          <w:p w14:paraId="3303E8A0" w14:textId="7E86D46B"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$0.50</w:t>
            </w:r>
          </w:p>
        </w:tc>
        <w:tc>
          <w:tcPr>
            <w:tcW w:w="960" w:type="dxa"/>
            <w:tcBorders>
              <w:top w:val="nil"/>
              <w:left w:val="nil"/>
              <w:bottom w:val="single" w:sz="4" w:space="0" w:color="auto"/>
              <w:right w:val="single" w:sz="4" w:space="0" w:color="auto"/>
            </w:tcBorders>
            <w:shd w:val="clear" w:color="auto" w:fill="auto"/>
            <w:vAlign w:val="center"/>
            <w:hideMark/>
          </w:tcPr>
          <w:p w14:paraId="38000184" w14:textId="4FAEE1F7"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$0.65</w:t>
            </w:r>
          </w:p>
        </w:tc>
        <w:tc>
          <w:tcPr>
            <w:tcW w:w="960" w:type="dxa"/>
            <w:tcBorders>
              <w:top w:val="nil"/>
              <w:left w:val="nil"/>
              <w:bottom w:val="single" w:sz="4" w:space="0" w:color="auto"/>
              <w:right w:val="single" w:sz="4" w:space="0" w:color="auto"/>
            </w:tcBorders>
            <w:shd w:val="clear" w:color="auto" w:fill="auto"/>
            <w:vAlign w:val="center"/>
            <w:hideMark/>
          </w:tcPr>
          <w:p w14:paraId="7346F20D" w14:textId="6FCFB552"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$0.15</w:t>
            </w:r>
          </w:p>
        </w:tc>
        <w:tc>
          <w:tcPr>
            <w:tcW w:w="960" w:type="dxa"/>
            <w:tcBorders>
              <w:top w:val="nil"/>
              <w:left w:val="nil"/>
              <w:bottom w:val="single" w:sz="4" w:space="0" w:color="auto"/>
              <w:right w:val="single" w:sz="4" w:space="0" w:color="auto"/>
            </w:tcBorders>
            <w:shd w:val="clear" w:color="auto" w:fill="auto"/>
            <w:vAlign w:val="center"/>
            <w:hideMark/>
          </w:tcPr>
          <w:p w14:paraId="03C0D968" w14:textId="5D5CAFA8"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$0.14</w:t>
            </w:r>
          </w:p>
        </w:tc>
        <w:tc>
          <w:tcPr>
            <w:tcW w:w="960" w:type="dxa"/>
            <w:tcBorders>
              <w:top w:val="nil"/>
              <w:left w:val="nil"/>
              <w:bottom w:val="single" w:sz="4" w:space="0" w:color="auto"/>
              <w:right w:val="single" w:sz="4" w:space="0" w:color="auto"/>
            </w:tcBorders>
            <w:shd w:val="clear" w:color="auto" w:fill="auto"/>
            <w:vAlign w:val="center"/>
            <w:hideMark/>
          </w:tcPr>
          <w:p w14:paraId="186127DA" w14:textId="6C9DC65B"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$1.70</w:t>
            </w:r>
          </w:p>
        </w:tc>
      </w:tr>
      <w:tr w:rsidR="002E5949" w:rsidRPr="00327E71" w14:paraId="5DBD87C1" w14:textId="77777777" w:rsidTr="001A005E">
        <w:trPr>
          <w:trHeight w:val="29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DDEFAB3" w14:textId="77777777" w:rsidR="002E5949" w:rsidRPr="00327E71" w:rsidRDefault="002E5949" w:rsidP="002E5949">
            <w:pPr>
              <w:ind w:firstLineChars="100" w:firstLine="180"/>
              <w:rPr>
                <w:rFonts w:ascii="Circular Std Book" w:eastAsia="Times New Roman" w:hAnsi="Circular Std Book" w:cs="Circular Std Book"/>
                <w:sz w:val="18"/>
                <w:szCs w:val="18"/>
                <w:lang w:eastAsia="en-AU"/>
              </w:rPr>
            </w:pPr>
            <w:r w:rsidRPr="00327E71">
              <w:rPr>
                <w:rFonts w:ascii="Circular Std Book" w:eastAsia="Times New Roman" w:hAnsi="Circular Std Book" w:cs="Circular Std Book"/>
                <w:sz w:val="18"/>
                <w:szCs w:val="18"/>
                <w:lang w:eastAsia="en-AU"/>
              </w:rPr>
              <w:t>Additional Operating Expenditure</w:t>
            </w:r>
          </w:p>
        </w:tc>
        <w:tc>
          <w:tcPr>
            <w:tcW w:w="960" w:type="dxa"/>
            <w:tcBorders>
              <w:top w:val="nil"/>
              <w:left w:val="nil"/>
              <w:bottom w:val="single" w:sz="4" w:space="0" w:color="auto"/>
              <w:right w:val="single" w:sz="4" w:space="0" w:color="auto"/>
            </w:tcBorders>
            <w:shd w:val="clear" w:color="auto" w:fill="auto"/>
            <w:vAlign w:val="center"/>
            <w:hideMark/>
          </w:tcPr>
          <w:p w14:paraId="5E447CD7" w14:textId="650768E1"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$0.01</w:t>
            </w:r>
          </w:p>
        </w:tc>
        <w:tc>
          <w:tcPr>
            <w:tcW w:w="960" w:type="dxa"/>
            <w:tcBorders>
              <w:top w:val="nil"/>
              <w:left w:val="nil"/>
              <w:bottom w:val="single" w:sz="4" w:space="0" w:color="auto"/>
              <w:right w:val="single" w:sz="4" w:space="0" w:color="auto"/>
            </w:tcBorders>
            <w:shd w:val="clear" w:color="auto" w:fill="auto"/>
            <w:vAlign w:val="center"/>
            <w:hideMark/>
          </w:tcPr>
          <w:p w14:paraId="04763FD1" w14:textId="4C3F99FB"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$0.01</w:t>
            </w:r>
          </w:p>
        </w:tc>
        <w:tc>
          <w:tcPr>
            <w:tcW w:w="960" w:type="dxa"/>
            <w:tcBorders>
              <w:top w:val="nil"/>
              <w:left w:val="nil"/>
              <w:bottom w:val="single" w:sz="4" w:space="0" w:color="auto"/>
              <w:right w:val="single" w:sz="4" w:space="0" w:color="auto"/>
            </w:tcBorders>
            <w:shd w:val="clear" w:color="auto" w:fill="auto"/>
            <w:vAlign w:val="center"/>
            <w:hideMark/>
          </w:tcPr>
          <w:p w14:paraId="477AE421" w14:textId="756F3723" w:rsidR="002E5949" w:rsidRPr="00327E71" w:rsidRDefault="002E5949" w:rsidP="002E5949">
            <w:pPr>
              <w:jc w:val="center"/>
              <w:rPr>
                <w:rFonts w:ascii="Circular Std Book" w:eastAsia="Times New Roman" w:hAnsi="Circular Std Book" w:cs="Circular Std Book"/>
                <w:color w:val="FF0000"/>
                <w:sz w:val="18"/>
                <w:szCs w:val="18"/>
                <w:lang w:eastAsia="en-AU"/>
              </w:rPr>
            </w:pPr>
            <w:r>
              <w:rPr>
                <w:rFonts w:ascii="Circular Std Book" w:hAnsi="Circular Std Book" w:cs="Circular Std Book"/>
                <w:color w:val="FF0000"/>
                <w:sz w:val="18"/>
                <w:szCs w:val="18"/>
              </w:rPr>
              <w:t>-$0.12</w:t>
            </w:r>
          </w:p>
        </w:tc>
        <w:tc>
          <w:tcPr>
            <w:tcW w:w="960" w:type="dxa"/>
            <w:tcBorders>
              <w:top w:val="nil"/>
              <w:left w:val="nil"/>
              <w:bottom w:val="single" w:sz="4" w:space="0" w:color="auto"/>
              <w:right w:val="single" w:sz="4" w:space="0" w:color="auto"/>
            </w:tcBorders>
            <w:shd w:val="clear" w:color="auto" w:fill="auto"/>
            <w:vAlign w:val="center"/>
            <w:hideMark/>
          </w:tcPr>
          <w:p w14:paraId="508EB076" w14:textId="7FC0B4CE"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$0.07</w:t>
            </w:r>
          </w:p>
        </w:tc>
        <w:tc>
          <w:tcPr>
            <w:tcW w:w="960" w:type="dxa"/>
            <w:tcBorders>
              <w:top w:val="nil"/>
              <w:left w:val="nil"/>
              <w:bottom w:val="single" w:sz="4" w:space="0" w:color="auto"/>
              <w:right w:val="single" w:sz="4" w:space="0" w:color="auto"/>
            </w:tcBorders>
            <w:shd w:val="clear" w:color="auto" w:fill="auto"/>
            <w:vAlign w:val="center"/>
            <w:hideMark/>
          </w:tcPr>
          <w:p w14:paraId="0D147CFB" w14:textId="590AEDD4" w:rsidR="002E5949" w:rsidRPr="00327E71" w:rsidRDefault="002E5949" w:rsidP="002E5949">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$0.07</w:t>
            </w:r>
          </w:p>
        </w:tc>
        <w:tc>
          <w:tcPr>
            <w:tcW w:w="960" w:type="dxa"/>
            <w:tcBorders>
              <w:top w:val="nil"/>
              <w:left w:val="nil"/>
              <w:bottom w:val="single" w:sz="4" w:space="0" w:color="auto"/>
              <w:right w:val="single" w:sz="4" w:space="0" w:color="auto"/>
            </w:tcBorders>
            <w:shd w:val="clear" w:color="auto" w:fill="auto"/>
            <w:vAlign w:val="center"/>
            <w:hideMark/>
          </w:tcPr>
          <w:p w14:paraId="660B620D" w14:textId="69ABA3FA" w:rsidR="002E5949" w:rsidRPr="00327E71" w:rsidRDefault="002E5949" w:rsidP="002E5949">
            <w:pPr>
              <w:jc w:val="center"/>
              <w:rPr>
                <w:rFonts w:ascii="Circular Std Book" w:eastAsia="Times New Roman" w:hAnsi="Circular Std Book" w:cs="Circular Std Book"/>
                <w:sz w:val="18"/>
                <w:szCs w:val="18"/>
                <w:lang w:eastAsia="en-AU"/>
              </w:rPr>
            </w:pPr>
            <w:r>
              <w:rPr>
                <w:rFonts w:ascii="Circular Std Book" w:hAnsi="Circular Std Book" w:cs="Circular Std Book"/>
                <w:color w:val="000000"/>
                <w:sz w:val="18"/>
                <w:szCs w:val="18"/>
              </w:rPr>
              <w:t>$0.04</w:t>
            </w:r>
          </w:p>
        </w:tc>
      </w:tr>
      <w:tr w:rsidR="002E5949" w:rsidRPr="00327E71" w14:paraId="54B11893" w14:textId="77777777" w:rsidTr="001A005E">
        <w:trPr>
          <w:trHeight w:val="290"/>
        </w:trPr>
        <w:tc>
          <w:tcPr>
            <w:tcW w:w="3823" w:type="dxa"/>
            <w:tcBorders>
              <w:top w:val="nil"/>
              <w:left w:val="single" w:sz="4" w:space="0" w:color="auto"/>
              <w:bottom w:val="single" w:sz="4" w:space="0" w:color="auto"/>
              <w:right w:val="single" w:sz="4" w:space="0" w:color="auto"/>
            </w:tcBorders>
            <w:shd w:val="clear" w:color="000000" w:fill="E7E6E6"/>
            <w:vAlign w:val="center"/>
            <w:hideMark/>
          </w:tcPr>
          <w:p w14:paraId="4B0DDAB1" w14:textId="77777777" w:rsidR="002E5949" w:rsidRPr="00327E71" w:rsidRDefault="002E5949" w:rsidP="002E5949">
            <w:pPr>
              <w:rPr>
                <w:rFonts w:ascii="Circular Std Book" w:eastAsia="Times New Roman" w:hAnsi="Circular Std Book" w:cs="Circular Std Book"/>
                <w:b/>
                <w:bCs/>
                <w:color w:val="000000"/>
                <w:sz w:val="18"/>
                <w:szCs w:val="18"/>
                <w:lang w:eastAsia="en-AU"/>
              </w:rPr>
            </w:pPr>
            <w:r w:rsidRPr="00327E71">
              <w:rPr>
                <w:rFonts w:ascii="Circular Std Book" w:eastAsia="Times New Roman" w:hAnsi="Circular Std Book" w:cs="Circular Std Book"/>
                <w:b/>
                <w:bCs/>
                <w:color w:val="000000"/>
                <w:sz w:val="18"/>
                <w:szCs w:val="18"/>
                <w:lang w:eastAsia="en-AU"/>
              </w:rPr>
              <w:t>Outcome Expenditure - Keep my essential services affordable</w:t>
            </w:r>
          </w:p>
        </w:tc>
        <w:tc>
          <w:tcPr>
            <w:tcW w:w="960" w:type="dxa"/>
            <w:tcBorders>
              <w:top w:val="nil"/>
              <w:left w:val="nil"/>
              <w:bottom w:val="single" w:sz="4" w:space="0" w:color="auto"/>
              <w:right w:val="single" w:sz="4" w:space="0" w:color="auto"/>
            </w:tcBorders>
            <w:shd w:val="clear" w:color="000000" w:fill="E7E6E6"/>
            <w:vAlign w:val="center"/>
            <w:hideMark/>
          </w:tcPr>
          <w:p w14:paraId="6D8BA17F" w14:textId="4172840A"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$0.26</w:t>
            </w:r>
          </w:p>
        </w:tc>
        <w:tc>
          <w:tcPr>
            <w:tcW w:w="960" w:type="dxa"/>
            <w:tcBorders>
              <w:top w:val="nil"/>
              <w:left w:val="nil"/>
              <w:bottom w:val="single" w:sz="4" w:space="0" w:color="auto"/>
              <w:right w:val="single" w:sz="4" w:space="0" w:color="auto"/>
            </w:tcBorders>
            <w:shd w:val="clear" w:color="000000" w:fill="E7E6E6"/>
            <w:vAlign w:val="center"/>
            <w:hideMark/>
          </w:tcPr>
          <w:p w14:paraId="20BF863E" w14:textId="7AE8ECA0"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$0.50</w:t>
            </w:r>
          </w:p>
        </w:tc>
        <w:tc>
          <w:tcPr>
            <w:tcW w:w="960" w:type="dxa"/>
            <w:tcBorders>
              <w:top w:val="nil"/>
              <w:left w:val="nil"/>
              <w:bottom w:val="single" w:sz="4" w:space="0" w:color="auto"/>
              <w:right w:val="single" w:sz="4" w:space="0" w:color="auto"/>
            </w:tcBorders>
            <w:shd w:val="clear" w:color="000000" w:fill="E7E6E6"/>
            <w:vAlign w:val="center"/>
            <w:hideMark/>
          </w:tcPr>
          <w:p w14:paraId="6E8DAACC" w14:textId="7FB04709"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$0.53</w:t>
            </w:r>
          </w:p>
        </w:tc>
        <w:tc>
          <w:tcPr>
            <w:tcW w:w="960" w:type="dxa"/>
            <w:tcBorders>
              <w:top w:val="nil"/>
              <w:left w:val="nil"/>
              <w:bottom w:val="single" w:sz="4" w:space="0" w:color="auto"/>
              <w:right w:val="single" w:sz="4" w:space="0" w:color="auto"/>
            </w:tcBorders>
            <w:shd w:val="clear" w:color="000000" w:fill="E7E6E6"/>
            <w:vAlign w:val="center"/>
            <w:hideMark/>
          </w:tcPr>
          <w:p w14:paraId="4BDE4FBE" w14:textId="6E4CF3EA"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$0.21</w:t>
            </w:r>
          </w:p>
        </w:tc>
        <w:tc>
          <w:tcPr>
            <w:tcW w:w="960" w:type="dxa"/>
            <w:tcBorders>
              <w:top w:val="nil"/>
              <w:left w:val="nil"/>
              <w:bottom w:val="single" w:sz="4" w:space="0" w:color="auto"/>
              <w:right w:val="single" w:sz="4" w:space="0" w:color="auto"/>
            </w:tcBorders>
            <w:shd w:val="clear" w:color="000000" w:fill="E7E6E6"/>
            <w:vAlign w:val="center"/>
            <w:hideMark/>
          </w:tcPr>
          <w:p w14:paraId="2AA5FAC6" w14:textId="503FB6DA"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$0.21</w:t>
            </w:r>
          </w:p>
        </w:tc>
        <w:tc>
          <w:tcPr>
            <w:tcW w:w="960" w:type="dxa"/>
            <w:tcBorders>
              <w:top w:val="nil"/>
              <w:left w:val="nil"/>
              <w:bottom w:val="single" w:sz="4" w:space="0" w:color="auto"/>
              <w:right w:val="single" w:sz="4" w:space="0" w:color="auto"/>
            </w:tcBorders>
            <w:shd w:val="clear" w:color="000000" w:fill="E7E6E6"/>
            <w:vAlign w:val="center"/>
            <w:hideMark/>
          </w:tcPr>
          <w:p w14:paraId="3C925419" w14:textId="101894B2" w:rsidR="002E5949" w:rsidRPr="00327E71" w:rsidRDefault="002E5949" w:rsidP="002E5949">
            <w:pPr>
              <w:jc w:val="center"/>
              <w:rPr>
                <w:rFonts w:ascii="Circular Std Book" w:eastAsia="Times New Roman" w:hAnsi="Circular Std Book" w:cs="Circular Std Book"/>
                <w:b/>
                <w:bCs/>
                <w:sz w:val="18"/>
                <w:szCs w:val="18"/>
                <w:lang w:eastAsia="en-AU"/>
              </w:rPr>
            </w:pPr>
            <w:r>
              <w:rPr>
                <w:rFonts w:ascii="Circular Std Book" w:hAnsi="Circular Std Book" w:cs="Circular Std Book"/>
                <w:b/>
                <w:bCs/>
                <w:color w:val="000000"/>
                <w:sz w:val="18"/>
                <w:szCs w:val="18"/>
              </w:rPr>
              <w:t>$1.70</w:t>
            </w:r>
          </w:p>
        </w:tc>
      </w:tr>
      <w:tr w:rsidR="002E5949" w:rsidRPr="00327E71" w14:paraId="3ED50493" w14:textId="77777777" w:rsidTr="001A005E">
        <w:trPr>
          <w:trHeight w:val="290"/>
        </w:trPr>
        <w:tc>
          <w:tcPr>
            <w:tcW w:w="3823" w:type="dxa"/>
            <w:tcBorders>
              <w:top w:val="nil"/>
              <w:left w:val="single" w:sz="4" w:space="0" w:color="auto"/>
              <w:bottom w:val="single" w:sz="4" w:space="0" w:color="auto"/>
              <w:right w:val="single" w:sz="4" w:space="0" w:color="auto"/>
            </w:tcBorders>
            <w:shd w:val="clear" w:color="000000" w:fill="E7E6E6"/>
            <w:vAlign w:val="center"/>
            <w:hideMark/>
          </w:tcPr>
          <w:p w14:paraId="2908A2E9" w14:textId="77777777" w:rsidR="002E5949" w:rsidRPr="00327E71" w:rsidRDefault="002E5949" w:rsidP="002E5949">
            <w:pPr>
              <w:rPr>
                <w:rFonts w:ascii="Circular Std Book" w:eastAsia="Times New Roman" w:hAnsi="Circular Std Book" w:cs="Circular Std Book"/>
                <w:b/>
                <w:bCs/>
                <w:color w:val="000000"/>
                <w:sz w:val="18"/>
                <w:szCs w:val="18"/>
                <w:lang w:eastAsia="en-AU"/>
              </w:rPr>
            </w:pPr>
            <w:r w:rsidRPr="00327E71">
              <w:rPr>
                <w:rFonts w:ascii="Circular Std Book" w:eastAsia="Times New Roman" w:hAnsi="Circular Std Book" w:cs="Circular Std Book"/>
                <w:b/>
                <w:bCs/>
                <w:color w:val="000000"/>
                <w:sz w:val="18"/>
                <w:szCs w:val="18"/>
                <w:lang w:eastAsia="en-AU"/>
              </w:rPr>
              <w:t>Total Controllable Operating Expenditure (Less Additional)</w:t>
            </w:r>
          </w:p>
        </w:tc>
        <w:tc>
          <w:tcPr>
            <w:tcW w:w="960" w:type="dxa"/>
            <w:tcBorders>
              <w:top w:val="nil"/>
              <w:left w:val="nil"/>
              <w:bottom w:val="single" w:sz="4" w:space="0" w:color="auto"/>
              <w:right w:val="single" w:sz="4" w:space="0" w:color="auto"/>
            </w:tcBorders>
            <w:shd w:val="clear" w:color="000000" w:fill="E7E6E6"/>
            <w:vAlign w:val="center"/>
            <w:hideMark/>
          </w:tcPr>
          <w:p w14:paraId="4B5E8083" w14:textId="086F0561"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$16.79</w:t>
            </w:r>
          </w:p>
        </w:tc>
        <w:tc>
          <w:tcPr>
            <w:tcW w:w="960" w:type="dxa"/>
            <w:tcBorders>
              <w:top w:val="nil"/>
              <w:left w:val="nil"/>
              <w:bottom w:val="single" w:sz="4" w:space="0" w:color="auto"/>
              <w:right w:val="single" w:sz="4" w:space="0" w:color="auto"/>
            </w:tcBorders>
            <w:shd w:val="clear" w:color="000000" w:fill="E7E6E6"/>
            <w:vAlign w:val="center"/>
            <w:hideMark/>
          </w:tcPr>
          <w:p w14:paraId="03750074" w14:textId="4F7D9AE7"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$16.84</w:t>
            </w:r>
          </w:p>
        </w:tc>
        <w:tc>
          <w:tcPr>
            <w:tcW w:w="960" w:type="dxa"/>
            <w:tcBorders>
              <w:top w:val="nil"/>
              <w:left w:val="nil"/>
              <w:bottom w:val="single" w:sz="4" w:space="0" w:color="auto"/>
              <w:right w:val="single" w:sz="4" w:space="0" w:color="auto"/>
            </w:tcBorders>
            <w:shd w:val="clear" w:color="000000" w:fill="E7E6E6"/>
            <w:vAlign w:val="center"/>
            <w:hideMark/>
          </w:tcPr>
          <w:p w14:paraId="3A9F13F8" w14:textId="11FA624C"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$16.83</w:t>
            </w:r>
          </w:p>
        </w:tc>
        <w:tc>
          <w:tcPr>
            <w:tcW w:w="960" w:type="dxa"/>
            <w:tcBorders>
              <w:top w:val="nil"/>
              <w:left w:val="nil"/>
              <w:bottom w:val="single" w:sz="4" w:space="0" w:color="auto"/>
              <w:right w:val="single" w:sz="4" w:space="0" w:color="auto"/>
            </w:tcBorders>
            <w:shd w:val="clear" w:color="000000" w:fill="E7E6E6"/>
            <w:vAlign w:val="center"/>
            <w:hideMark/>
          </w:tcPr>
          <w:p w14:paraId="03CDE2EB" w14:textId="1DDD7723"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$16.79</w:t>
            </w:r>
          </w:p>
        </w:tc>
        <w:tc>
          <w:tcPr>
            <w:tcW w:w="960" w:type="dxa"/>
            <w:tcBorders>
              <w:top w:val="nil"/>
              <w:left w:val="nil"/>
              <w:bottom w:val="single" w:sz="4" w:space="0" w:color="auto"/>
              <w:right w:val="single" w:sz="4" w:space="0" w:color="auto"/>
            </w:tcBorders>
            <w:shd w:val="clear" w:color="000000" w:fill="E7E6E6"/>
            <w:vAlign w:val="center"/>
            <w:hideMark/>
          </w:tcPr>
          <w:p w14:paraId="0C871256" w14:textId="5BAC2FA5"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$16.75</w:t>
            </w:r>
          </w:p>
        </w:tc>
        <w:tc>
          <w:tcPr>
            <w:tcW w:w="960" w:type="dxa"/>
            <w:tcBorders>
              <w:top w:val="nil"/>
              <w:left w:val="nil"/>
              <w:bottom w:val="single" w:sz="4" w:space="0" w:color="auto"/>
              <w:right w:val="single" w:sz="4" w:space="0" w:color="auto"/>
            </w:tcBorders>
            <w:shd w:val="clear" w:color="000000" w:fill="E7E6E6"/>
            <w:vAlign w:val="center"/>
            <w:hideMark/>
          </w:tcPr>
          <w:p w14:paraId="34D7333A" w14:textId="39F6853F"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$83.99</w:t>
            </w:r>
          </w:p>
        </w:tc>
      </w:tr>
      <w:tr w:rsidR="002E5949" w:rsidRPr="00327E71" w14:paraId="3990E595" w14:textId="77777777" w:rsidTr="001A005E">
        <w:trPr>
          <w:trHeight w:val="290"/>
        </w:trPr>
        <w:tc>
          <w:tcPr>
            <w:tcW w:w="3823" w:type="dxa"/>
            <w:tcBorders>
              <w:top w:val="nil"/>
              <w:left w:val="single" w:sz="4" w:space="0" w:color="auto"/>
              <w:bottom w:val="single" w:sz="4" w:space="0" w:color="auto"/>
              <w:right w:val="single" w:sz="4" w:space="0" w:color="auto"/>
            </w:tcBorders>
            <w:shd w:val="clear" w:color="000000" w:fill="E7E6E6"/>
            <w:vAlign w:val="center"/>
            <w:hideMark/>
          </w:tcPr>
          <w:p w14:paraId="0D1D4057" w14:textId="77777777" w:rsidR="002E5949" w:rsidRPr="00327E71" w:rsidRDefault="002E5949" w:rsidP="002E5949">
            <w:pPr>
              <w:rPr>
                <w:rFonts w:ascii="Circular Std Book" w:eastAsia="Times New Roman" w:hAnsi="Circular Std Book" w:cs="Circular Std Book"/>
                <w:b/>
                <w:bCs/>
                <w:color w:val="000000"/>
                <w:sz w:val="18"/>
                <w:szCs w:val="18"/>
                <w:lang w:eastAsia="en-AU"/>
              </w:rPr>
            </w:pPr>
            <w:r w:rsidRPr="00327E71">
              <w:rPr>
                <w:rFonts w:ascii="Circular Std Book" w:eastAsia="Times New Roman" w:hAnsi="Circular Std Book" w:cs="Circular Std Book"/>
                <w:b/>
                <w:bCs/>
                <w:color w:val="000000"/>
                <w:sz w:val="18"/>
                <w:szCs w:val="18"/>
                <w:lang w:eastAsia="en-AU"/>
              </w:rPr>
              <w:t>Total Non-Controllable Operating Expenditure</w:t>
            </w:r>
          </w:p>
        </w:tc>
        <w:tc>
          <w:tcPr>
            <w:tcW w:w="960" w:type="dxa"/>
            <w:tcBorders>
              <w:top w:val="nil"/>
              <w:left w:val="nil"/>
              <w:bottom w:val="single" w:sz="4" w:space="0" w:color="auto"/>
              <w:right w:val="single" w:sz="4" w:space="0" w:color="auto"/>
            </w:tcBorders>
            <w:shd w:val="clear" w:color="000000" w:fill="E7E6E6"/>
            <w:vAlign w:val="center"/>
            <w:hideMark/>
          </w:tcPr>
          <w:p w14:paraId="363A0147" w14:textId="7C735D77"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$1.59</w:t>
            </w:r>
          </w:p>
        </w:tc>
        <w:tc>
          <w:tcPr>
            <w:tcW w:w="960" w:type="dxa"/>
            <w:tcBorders>
              <w:top w:val="nil"/>
              <w:left w:val="nil"/>
              <w:bottom w:val="single" w:sz="4" w:space="0" w:color="auto"/>
              <w:right w:val="single" w:sz="4" w:space="0" w:color="auto"/>
            </w:tcBorders>
            <w:shd w:val="clear" w:color="000000" w:fill="E7E6E6"/>
            <w:vAlign w:val="center"/>
            <w:hideMark/>
          </w:tcPr>
          <w:p w14:paraId="6A4FD90E" w14:textId="4FB2C87B"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sz w:val="18"/>
                <w:szCs w:val="18"/>
              </w:rPr>
              <w:t>$1.58</w:t>
            </w:r>
          </w:p>
        </w:tc>
        <w:tc>
          <w:tcPr>
            <w:tcW w:w="960" w:type="dxa"/>
            <w:tcBorders>
              <w:top w:val="nil"/>
              <w:left w:val="nil"/>
              <w:bottom w:val="single" w:sz="4" w:space="0" w:color="auto"/>
              <w:right w:val="single" w:sz="4" w:space="0" w:color="auto"/>
            </w:tcBorders>
            <w:shd w:val="clear" w:color="000000" w:fill="E7E6E6"/>
            <w:vAlign w:val="center"/>
            <w:hideMark/>
          </w:tcPr>
          <w:p w14:paraId="1446ED3E" w14:textId="6670F11B"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sz w:val="18"/>
                <w:szCs w:val="18"/>
              </w:rPr>
              <w:t>$1.56</w:t>
            </w:r>
          </w:p>
        </w:tc>
        <w:tc>
          <w:tcPr>
            <w:tcW w:w="960" w:type="dxa"/>
            <w:tcBorders>
              <w:top w:val="nil"/>
              <w:left w:val="nil"/>
              <w:bottom w:val="single" w:sz="4" w:space="0" w:color="auto"/>
              <w:right w:val="single" w:sz="4" w:space="0" w:color="auto"/>
            </w:tcBorders>
            <w:shd w:val="clear" w:color="000000" w:fill="E7E6E6"/>
            <w:vAlign w:val="center"/>
            <w:hideMark/>
          </w:tcPr>
          <w:p w14:paraId="0008205F" w14:textId="122BD89E"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sz w:val="18"/>
                <w:szCs w:val="18"/>
              </w:rPr>
              <w:t>$1.53</w:t>
            </w:r>
          </w:p>
        </w:tc>
        <w:tc>
          <w:tcPr>
            <w:tcW w:w="960" w:type="dxa"/>
            <w:tcBorders>
              <w:top w:val="nil"/>
              <w:left w:val="nil"/>
              <w:bottom w:val="single" w:sz="4" w:space="0" w:color="auto"/>
              <w:right w:val="single" w:sz="4" w:space="0" w:color="auto"/>
            </w:tcBorders>
            <w:shd w:val="clear" w:color="000000" w:fill="E7E6E6"/>
            <w:vAlign w:val="center"/>
            <w:hideMark/>
          </w:tcPr>
          <w:p w14:paraId="52CE7C81" w14:textId="29A94E1E"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sz w:val="18"/>
                <w:szCs w:val="18"/>
              </w:rPr>
              <w:t>$1.51</w:t>
            </w:r>
          </w:p>
        </w:tc>
        <w:tc>
          <w:tcPr>
            <w:tcW w:w="960" w:type="dxa"/>
            <w:tcBorders>
              <w:top w:val="nil"/>
              <w:left w:val="nil"/>
              <w:bottom w:val="single" w:sz="4" w:space="0" w:color="auto"/>
              <w:right w:val="single" w:sz="4" w:space="0" w:color="auto"/>
            </w:tcBorders>
            <w:shd w:val="clear" w:color="000000" w:fill="E7E6E6"/>
            <w:vAlign w:val="center"/>
            <w:hideMark/>
          </w:tcPr>
          <w:p w14:paraId="568B5035" w14:textId="65B4CC40" w:rsidR="002E5949" w:rsidRPr="00327E71" w:rsidRDefault="002E5949" w:rsidP="002E5949">
            <w:pPr>
              <w:jc w:val="center"/>
              <w:rPr>
                <w:rFonts w:ascii="Circular Std Book" w:eastAsia="Times New Roman" w:hAnsi="Circular Std Book" w:cs="Circular Std Book"/>
                <w:b/>
                <w:bCs/>
                <w:color w:val="000000"/>
                <w:sz w:val="18"/>
                <w:szCs w:val="18"/>
                <w:lang w:eastAsia="en-AU"/>
              </w:rPr>
            </w:pPr>
            <w:r>
              <w:rPr>
                <w:rFonts w:ascii="Circular Std Book" w:hAnsi="Circular Std Book" w:cs="Circular Std Book"/>
                <w:b/>
                <w:bCs/>
                <w:color w:val="000000"/>
                <w:sz w:val="18"/>
                <w:szCs w:val="18"/>
              </w:rPr>
              <w:t>$7.77</w:t>
            </w:r>
          </w:p>
        </w:tc>
      </w:tr>
      <w:tr w:rsidR="002E5949" w:rsidRPr="00327E71" w14:paraId="41267A37" w14:textId="77777777" w:rsidTr="001A005E">
        <w:trPr>
          <w:trHeight w:val="290"/>
        </w:trPr>
        <w:tc>
          <w:tcPr>
            <w:tcW w:w="3823" w:type="dxa"/>
            <w:tcBorders>
              <w:top w:val="nil"/>
              <w:left w:val="single" w:sz="4" w:space="0" w:color="auto"/>
              <w:bottom w:val="single" w:sz="4" w:space="0" w:color="auto"/>
              <w:right w:val="single" w:sz="4" w:space="0" w:color="auto"/>
            </w:tcBorders>
            <w:shd w:val="clear" w:color="000000" w:fill="000000"/>
            <w:vAlign w:val="center"/>
            <w:hideMark/>
          </w:tcPr>
          <w:p w14:paraId="06C4674A" w14:textId="77777777" w:rsidR="002E5949" w:rsidRPr="00327E71" w:rsidRDefault="002E5949" w:rsidP="002E5949">
            <w:pPr>
              <w:rPr>
                <w:rFonts w:ascii="Circular Std Book" w:eastAsia="Times New Roman" w:hAnsi="Circular Std Book" w:cs="Circular Std Book"/>
                <w:b/>
                <w:bCs/>
                <w:color w:val="FFFFFF"/>
                <w:sz w:val="18"/>
                <w:szCs w:val="18"/>
                <w:lang w:eastAsia="en-AU"/>
              </w:rPr>
            </w:pPr>
            <w:r w:rsidRPr="00327E71">
              <w:rPr>
                <w:rFonts w:ascii="Circular Std Book" w:eastAsia="Times New Roman" w:hAnsi="Circular Std Book" w:cs="Circular Std Book"/>
                <w:b/>
                <w:bCs/>
                <w:sz w:val="18"/>
                <w:szCs w:val="18"/>
                <w:lang w:eastAsia="en-AU"/>
              </w:rPr>
              <w:t>Total Expenditure</w:t>
            </w:r>
          </w:p>
        </w:tc>
        <w:tc>
          <w:tcPr>
            <w:tcW w:w="960" w:type="dxa"/>
            <w:tcBorders>
              <w:top w:val="nil"/>
              <w:left w:val="nil"/>
              <w:bottom w:val="single" w:sz="4" w:space="0" w:color="auto"/>
              <w:right w:val="single" w:sz="4" w:space="0" w:color="auto"/>
            </w:tcBorders>
            <w:shd w:val="clear" w:color="000000" w:fill="000000"/>
            <w:vAlign w:val="center"/>
            <w:hideMark/>
          </w:tcPr>
          <w:p w14:paraId="37BB3369" w14:textId="53285F06" w:rsidR="002E5949" w:rsidRPr="00327E71" w:rsidRDefault="002E5949" w:rsidP="002E5949">
            <w:pPr>
              <w:jc w:val="center"/>
              <w:rPr>
                <w:rFonts w:ascii="Circular Std Book" w:eastAsia="Times New Roman" w:hAnsi="Circular Std Book" w:cs="Circular Std Book"/>
                <w:b/>
                <w:bCs/>
                <w:color w:val="FFFFFF"/>
                <w:sz w:val="18"/>
                <w:szCs w:val="18"/>
                <w:lang w:eastAsia="en-AU"/>
              </w:rPr>
            </w:pPr>
            <w:r>
              <w:rPr>
                <w:rFonts w:ascii="Circular Std Book" w:hAnsi="Circular Std Book" w:cs="Circular Std Book"/>
                <w:b/>
                <w:bCs/>
                <w:color w:val="FFFFFF"/>
                <w:sz w:val="18"/>
                <w:szCs w:val="18"/>
              </w:rPr>
              <w:t>$29.78</w:t>
            </w:r>
          </w:p>
        </w:tc>
        <w:tc>
          <w:tcPr>
            <w:tcW w:w="960" w:type="dxa"/>
            <w:tcBorders>
              <w:top w:val="nil"/>
              <w:left w:val="nil"/>
              <w:bottom w:val="single" w:sz="4" w:space="0" w:color="auto"/>
              <w:right w:val="single" w:sz="4" w:space="0" w:color="auto"/>
            </w:tcBorders>
            <w:shd w:val="clear" w:color="000000" w:fill="000000"/>
            <w:vAlign w:val="center"/>
            <w:hideMark/>
          </w:tcPr>
          <w:p w14:paraId="23B01F75" w14:textId="73C3A417" w:rsidR="002E5949" w:rsidRPr="00327E71" w:rsidRDefault="002E5949" w:rsidP="002E5949">
            <w:pPr>
              <w:jc w:val="center"/>
              <w:rPr>
                <w:rFonts w:ascii="Circular Std Book" w:eastAsia="Times New Roman" w:hAnsi="Circular Std Book" w:cs="Circular Std Book"/>
                <w:b/>
                <w:bCs/>
                <w:color w:val="FFFFFF"/>
                <w:sz w:val="18"/>
                <w:szCs w:val="18"/>
                <w:lang w:eastAsia="en-AU"/>
              </w:rPr>
            </w:pPr>
            <w:r>
              <w:rPr>
                <w:rFonts w:ascii="Circular Std Book" w:hAnsi="Circular Std Book" w:cs="Circular Std Book"/>
                <w:b/>
                <w:bCs/>
                <w:color w:val="FFFFFF"/>
                <w:sz w:val="18"/>
                <w:szCs w:val="18"/>
              </w:rPr>
              <w:t>$27.03</w:t>
            </w:r>
          </w:p>
        </w:tc>
        <w:tc>
          <w:tcPr>
            <w:tcW w:w="960" w:type="dxa"/>
            <w:tcBorders>
              <w:top w:val="nil"/>
              <w:left w:val="nil"/>
              <w:bottom w:val="single" w:sz="4" w:space="0" w:color="auto"/>
              <w:right w:val="single" w:sz="4" w:space="0" w:color="auto"/>
            </w:tcBorders>
            <w:shd w:val="clear" w:color="000000" w:fill="000000"/>
            <w:vAlign w:val="center"/>
            <w:hideMark/>
          </w:tcPr>
          <w:p w14:paraId="36B39CF4" w14:textId="0DE619AC" w:rsidR="002E5949" w:rsidRPr="00327E71" w:rsidRDefault="002E5949" w:rsidP="002E5949">
            <w:pPr>
              <w:jc w:val="center"/>
              <w:rPr>
                <w:rFonts w:ascii="Circular Std Book" w:eastAsia="Times New Roman" w:hAnsi="Circular Std Book" w:cs="Circular Std Book"/>
                <w:b/>
                <w:bCs/>
                <w:color w:val="FFFFFF"/>
                <w:sz w:val="18"/>
                <w:szCs w:val="18"/>
                <w:lang w:eastAsia="en-AU"/>
              </w:rPr>
            </w:pPr>
            <w:r>
              <w:rPr>
                <w:rFonts w:ascii="Circular Std Book" w:hAnsi="Circular Std Book" w:cs="Circular Std Book"/>
                <w:b/>
                <w:bCs/>
                <w:color w:val="FFFFFF"/>
                <w:sz w:val="18"/>
                <w:szCs w:val="18"/>
              </w:rPr>
              <w:t>$27.71</w:t>
            </w:r>
          </w:p>
        </w:tc>
        <w:tc>
          <w:tcPr>
            <w:tcW w:w="960" w:type="dxa"/>
            <w:tcBorders>
              <w:top w:val="nil"/>
              <w:left w:val="nil"/>
              <w:bottom w:val="single" w:sz="4" w:space="0" w:color="auto"/>
              <w:right w:val="single" w:sz="4" w:space="0" w:color="auto"/>
            </w:tcBorders>
            <w:shd w:val="clear" w:color="000000" w:fill="000000"/>
            <w:vAlign w:val="center"/>
            <w:hideMark/>
          </w:tcPr>
          <w:p w14:paraId="23990121" w14:textId="1D7CF958" w:rsidR="002E5949" w:rsidRPr="00327E71" w:rsidRDefault="002E5949" w:rsidP="002E5949">
            <w:pPr>
              <w:jc w:val="center"/>
              <w:rPr>
                <w:rFonts w:ascii="Circular Std Book" w:eastAsia="Times New Roman" w:hAnsi="Circular Std Book" w:cs="Circular Std Book"/>
                <w:b/>
                <w:bCs/>
                <w:color w:val="FFFFFF"/>
                <w:sz w:val="18"/>
                <w:szCs w:val="18"/>
                <w:lang w:eastAsia="en-AU"/>
              </w:rPr>
            </w:pPr>
            <w:r>
              <w:rPr>
                <w:rFonts w:ascii="Circular Std Book" w:hAnsi="Circular Std Book" w:cs="Circular Std Book"/>
                <w:b/>
                <w:bCs/>
                <w:color w:val="FFFFFF"/>
                <w:sz w:val="18"/>
                <w:szCs w:val="18"/>
              </w:rPr>
              <w:t>$28.75</w:t>
            </w:r>
          </w:p>
        </w:tc>
        <w:tc>
          <w:tcPr>
            <w:tcW w:w="960" w:type="dxa"/>
            <w:tcBorders>
              <w:top w:val="nil"/>
              <w:left w:val="nil"/>
              <w:bottom w:val="single" w:sz="4" w:space="0" w:color="auto"/>
              <w:right w:val="single" w:sz="4" w:space="0" w:color="auto"/>
            </w:tcBorders>
            <w:shd w:val="clear" w:color="000000" w:fill="000000"/>
            <w:vAlign w:val="center"/>
            <w:hideMark/>
          </w:tcPr>
          <w:p w14:paraId="3FCD0337" w14:textId="02140693" w:rsidR="002E5949" w:rsidRPr="00327E71" w:rsidRDefault="002E5949" w:rsidP="002E5949">
            <w:pPr>
              <w:jc w:val="center"/>
              <w:rPr>
                <w:rFonts w:ascii="Circular Std Book" w:eastAsia="Times New Roman" w:hAnsi="Circular Std Book" w:cs="Circular Std Book"/>
                <w:b/>
                <w:bCs/>
                <w:color w:val="FFFFFF"/>
                <w:sz w:val="18"/>
                <w:szCs w:val="18"/>
                <w:lang w:eastAsia="en-AU"/>
              </w:rPr>
            </w:pPr>
            <w:r>
              <w:rPr>
                <w:rFonts w:ascii="Circular Std Book" w:hAnsi="Circular Std Book" w:cs="Circular Std Book"/>
                <w:b/>
                <w:bCs/>
                <w:color w:val="FFFFFF"/>
                <w:sz w:val="18"/>
                <w:szCs w:val="18"/>
              </w:rPr>
              <w:t>$23.78</w:t>
            </w:r>
          </w:p>
        </w:tc>
        <w:tc>
          <w:tcPr>
            <w:tcW w:w="960" w:type="dxa"/>
            <w:tcBorders>
              <w:top w:val="nil"/>
              <w:left w:val="nil"/>
              <w:bottom w:val="single" w:sz="4" w:space="0" w:color="auto"/>
              <w:right w:val="single" w:sz="4" w:space="0" w:color="auto"/>
            </w:tcBorders>
            <w:shd w:val="clear" w:color="000000" w:fill="000000"/>
            <w:vAlign w:val="center"/>
            <w:hideMark/>
          </w:tcPr>
          <w:p w14:paraId="37011F9C" w14:textId="02D0EE71" w:rsidR="002E5949" w:rsidRPr="00327E71" w:rsidRDefault="002E5949" w:rsidP="002E5949">
            <w:pPr>
              <w:jc w:val="center"/>
              <w:rPr>
                <w:rFonts w:ascii="Circular Std Book" w:eastAsia="Times New Roman" w:hAnsi="Circular Std Book" w:cs="Circular Std Book"/>
                <w:b/>
                <w:bCs/>
                <w:color w:val="FFFFFF"/>
                <w:sz w:val="18"/>
                <w:szCs w:val="18"/>
                <w:lang w:eastAsia="en-AU"/>
              </w:rPr>
            </w:pPr>
            <w:r>
              <w:rPr>
                <w:rFonts w:ascii="Circular Std Book" w:hAnsi="Circular Std Book" w:cs="Circular Std Book"/>
                <w:b/>
                <w:bCs/>
                <w:color w:val="FFFFFF"/>
                <w:sz w:val="18"/>
                <w:szCs w:val="18"/>
              </w:rPr>
              <w:t>$137.04</w:t>
            </w:r>
          </w:p>
        </w:tc>
      </w:tr>
    </w:tbl>
    <w:p w14:paraId="1F400124" w14:textId="77777777" w:rsidR="00DB05F5" w:rsidRDefault="00DB05F5" w:rsidP="00DB05F5">
      <w:pPr>
        <w:pStyle w:val="Bodycopy"/>
      </w:pPr>
    </w:p>
    <w:p w14:paraId="45850D9F" w14:textId="77777777" w:rsidR="008774F9" w:rsidRDefault="008774F9">
      <w:pPr>
        <w:rPr>
          <w:rFonts w:ascii="Circular Std Bold" w:eastAsia="DengXian" w:hAnsi="Circular Std Bold" w:cs="Arial"/>
          <w:bCs/>
          <w:color w:val="293A82"/>
          <w:sz w:val="72"/>
          <w:szCs w:val="72"/>
          <w:lang w:eastAsia="zh-CN"/>
        </w:rPr>
      </w:pPr>
      <w:r>
        <w:br w:type="page"/>
      </w:r>
    </w:p>
    <w:bookmarkStart w:id="98" w:name="_Toc113951663"/>
    <w:p w14:paraId="68E1F2A2" w14:textId="2012760A" w:rsidR="00A32122" w:rsidRDefault="007B6F96" w:rsidP="00A32122">
      <w:pPr>
        <w:pStyle w:val="Heading"/>
      </w:pPr>
      <w:r>
        <w:rPr>
          <w:noProof/>
        </w:rPr>
        <w:lastRenderedPageBreak/>
        <mc:AlternateContent>
          <mc:Choice Requires="wps">
            <w:drawing>
              <wp:anchor distT="45720" distB="45720" distL="114300" distR="114300" simplePos="0" relativeHeight="251721728" behindDoc="0" locked="0" layoutInCell="1" allowOverlap="1" wp14:anchorId="7D637CFD" wp14:editId="6F458796">
                <wp:simplePos x="0" y="0"/>
                <wp:positionH relativeFrom="column">
                  <wp:posOffset>19685</wp:posOffset>
                </wp:positionH>
                <wp:positionV relativeFrom="paragraph">
                  <wp:posOffset>655320</wp:posOffset>
                </wp:positionV>
                <wp:extent cx="5924550" cy="1990725"/>
                <wp:effectExtent l="0" t="0" r="19050" b="2857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1990725"/>
                        </a:xfrm>
                        <a:prstGeom prst="rect">
                          <a:avLst/>
                        </a:prstGeom>
                        <a:solidFill>
                          <a:schemeClr val="accent1">
                            <a:lumMod val="20000"/>
                            <a:lumOff val="80000"/>
                          </a:schemeClr>
                        </a:solidFill>
                        <a:ln w="22225">
                          <a:solidFill>
                            <a:schemeClr val="accent5"/>
                          </a:solidFill>
                          <a:miter lim="800000"/>
                          <a:headEnd/>
                          <a:tailEnd/>
                        </a:ln>
                      </wps:spPr>
                      <wps:txbx>
                        <w:txbxContent>
                          <w:p w14:paraId="20574BDF" w14:textId="77777777" w:rsidR="00322867" w:rsidRDefault="00322867" w:rsidP="00A32122">
                            <w:pPr>
                              <w:pStyle w:val="Highlight"/>
                              <w:spacing w:before="0"/>
                            </w:pPr>
                            <w:r>
                              <w:t>Key Points</w:t>
                            </w:r>
                          </w:p>
                          <w:p w14:paraId="50067730" w14:textId="184D6180" w:rsidR="00322867" w:rsidRPr="00B20997" w:rsidRDefault="00322867" w:rsidP="00D23FD0">
                            <w:pPr>
                              <w:pStyle w:val="Bodycopy"/>
                              <w:numPr>
                                <w:ilvl w:val="0"/>
                                <w:numId w:val="4"/>
                              </w:numPr>
                              <w:spacing w:after="120"/>
                            </w:pPr>
                            <w:r>
                              <w:t>Westernport Water’s</w:t>
                            </w:r>
                            <w:r w:rsidRPr="00B20997">
                              <w:t xml:space="preserve"> capital program was designed to balance customer advocacy for water quality improvement, climate change action, </w:t>
                            </w:r>
                            <w:r>
                              <w:t xml:space="preserve">and </w:t>
                            </w:r>
                            <w:r w:rsidRPr="00B20997">
                              <w:t xml:space="preserve">sustained performance </w:t>
                            </w:r>
                            <w:r>
                              <w:t>with</w:t>
                            </w:r>
                            <w:r w:rsidRPr="00B20997">
                              <w:t xml:space="preserve"> affordability.</w:t>
                            </w:r>
                          </w:p>
                          <w:p w14:paraId="231749BA" w14:textId="2C436230" w:rsidR="00322867" w:rsidRPr="00B20997" w:rsidRDefault="00322867" w:rsidP="00D23FD0">
                            <w:pPr>
                              <w:pStyle w:val="Bodycopy"/>
                              <w:numPr>
                                <w:ilvl w:val="0"/>
                                <w:numId w:val="4"/>
                              </w:numPr>
                              <w:spacing w:after="120"/>
                            </w:pPr>
                            <w:r w:rsidRPr="00B20997">
                              <w:t>Renewal activity remains the key driver for the capital program</w:t>
                            </w:r>
                            <w:r>
                              <w:t>.</w:t>
                            </w:r>
                          </w:p>
                          <w:p w14:paraId="4F741D84" w14:textId="61CE3F0F" w:rsidR="00322867" w:rsidRDefault="00322867" w:rsidP="00D23FD0">
                            <w:pPr>
                              <w:pStyle w:val="Bodycopy"/>
                              <w:numPr>
                                <w:ilvl w:val="0"/>
                                <w:numId w:val="4"/>
                              </w:numPr>
                              <w:spacing w:after="120"/>
                            </w:pPr>
                            <w:r w:rsidRPr="00B20997">
                              <w:t xml:space="preserve">Growth and </w:t>
                            </w:r>
                            <w:r>
                              <w:t xml:space="preserve">planning for </w:t>
                            </w:r>
                            <w:r w:rsidRPr="00B20997">
                              <w:t xml:space="preserve">more extreme weather events </w:t>
                            </w:r>
                            <w:r>
                              <w:t>are</w:t>
                            </w:r>
                            <w:r w:rsidRPr="00B20997">
                              <w:t xml:space="preserve"> </w:t>
                            </w:r>
                            <w:r>
                              <w:t xml:space="preserve">driving </w:t>
                            </w:r>
                            <w:r w:rsidRPr="00B20997">
                              <w:t xml:space="preserve">key projects </w:t>
                            </w:r>
                            <w:r>
                              <w:t>to</w:t>
                            </w:r>
                            <w:r w:rsidRPr="00B20997">
                              <w:t xml:space="preserve"> increase capacity at wastewater treatment plants</w:t>
                            </w:r>
                            <w:r>
                              <w:t xml:space="preserve"> and </w:t>
                            </w:r>
                            <w:r w:rsidRPr="00B20997">
                              <w:t>minimise potential environmental impacts.</w:t>
                            </w:r>
                          </w:p>
                          <w:p w14:paraId="40CAB234" w14:textId="35435E95" w:rsidR="00322867" w:rsidRPr="00B20997" w:rsidRDefault="00322867" w:rsidP="00D23FD0">
                            <w:pPr>
                              <w:pStyle w:val="Bodycopy"/>
                              <w:numPr>
                                <w:ilvl w:val="0"/>
                                <w:numId w:val="4"/>
                              </w:numPr>
                              <w:spacing w:after="120"/>
                            </w:pPr>
                            <w:r>
                              <w:t>Total capital investment of $42.28M which is a 2</w:t>
                            </w:r>
                            <w:r w:rsidR="0067247C">
                              <w:t>1</w:t>
                            </w:r>
                            <w:r>
                              <w:t>% increase in investment on PS1 (2018-23).</w:t>
                            </w:r>
                          </w:p>
                          <w:p w14:paraId="349D2C97" w14:textId="77777777" w:rsidR="00322867" w:rsidRDefault="00322867" w:rsidP="00A321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637CFD" id="_x0000_t202" coordsize="21600,21600" o:spt="202" path="m,l,21600r21600,l21600,xe">
                <v:stroke joinstyle="miter"/>
                <v:path gradientshapeok="t" o:connecttype="rect"/>
              </v:shapetype>
              <v:shape id="_x0000_s1053" type="#_x0000_t202" style="position:absolute;margin-left:1.55pt;margin-top:51.6pt;width:466.5pt;height:156.7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" fillcolor="#c8f0ff [660]" strokecolor="#0080c9 [3208]" strokeweight="1.75pt">
                <v:textbox>
                  <w:txbxContent>
                    <w:p w14:paraId="20574BDF" w14:textId="77777777" w:rsidR="00322867" w:rsidRDefault="00322867" w:rsidP="00A32122">
                      <w:pPr>
                        <w:pStyle w:val="Highlight"/>
                        <w:spacing w:before="0"/>
                      </w:pPr>
                      <w:r>
                        <w:t>Key Points</w:t>
                      </w:r>
                    </w:p>
                    <w:p w14:paraId="50067730" w14:textId="184D6180" w:rsidR="00322867" w:rsidRPr="00B20997" w:rsidRDefault="00322867" w:rsidP="00D23FD0">
                      <w:pPr>
                        <w:pStyle w:val="Bodycopy"/>
                        <w:numPr>
                          <w:ilvl w:val="0"/>
                          <w:numId w:val="4"/>
                        </w:numPr>
                        <w:spacing w:after="120"/>
                      </w:pPr>
                      <w:r>
                        <w:t>Westernport Water’s</w:t>
                      </w:r>
                      <w:r w:rsidRPr="00B20997">
                        <w:t xml:space="preserve"> capital program was designed to balance customer advocacy for water quality improvement, climate change action, </w:t>
                      </w:r>
                      <w:r>
                        <w:t xml:space="preserve">and </w:t>
                      </w:r>
                      <w:r w:rsidRPr="00B20997">
                        <w:t xml:space="preserve">sustained performance </w:t>
                      </w:r>
                      <w:r>
                        <w:t>with</w:t>
                      </w:r>
                      <w:r w:rsidRPr="00B20997">
                        <w:t xml:space="preserve"> affordability.</w:t>
                      </w:r>
                    </w:p>
                    <w:p w14:paraId="231749BA" w14:textId="2C436230" w:rsidR="00322867" w:rsidRPr="00B20997" w:rsidRDefault="00322867" w:rsidP="00D23FD0">
                      <w:pPr>
                        <w:pStyle w:val="Bodycopy"/>
                        <w:numPr>
                          <w:ilvl w:val="0"/>
                          <w:numId w:val="4"/>
                        </w:numPr>
                        <w:spacing w:after="120"/>
                      </w:pPr>
                      <w:r w:rsidRPr="00B20997">
                        <w:t>Renewal activity remains the key driver for the capital program</w:t>
                      </w:r>
                      <w:r>
                        <w:t>.</w:t>
                      </w:r>
                    </w:p>
                    <w:p w14:paraId="4F741D84" w14:textId="61CE3F0F" w:rsidR="00322867" w:rsidRDefault="00322867" w:rsidP="00D23FD0">
                      <w:pPr>
                        <w:pStyle w:val="Bodycopy"/>
                        <w:numPr>
                          <w:ilvl w:val="0"/>
                          <w:numId w:val="4"/>
                        </w:numPr>
                        <w:spacing w:after="120"/>
                      </w:pPr>
                      <w:r w:rsidRPr="00B20997">
                        <w:t xml:space="preserve">Growth and </w:t>
                      </w:r>
                      <w:r>
                        <w:t xml:space="preserve">planning for </w:t>
                      </w:r>
                      <w:r w:rsidRPr="00B20997">
                        <w:t xml:space="preserve">more extreme weather events </w:t>
                      </w:r>
                      <w:r>
                        <w:t>are</w:t>
                      </w:r>
                      <w:r w:rsidRPr="00B20997">
                        <w:t xml:space="preserve"> </w:t>
                      </w:r>
                      <w:r>
                        <w:t xml:space="preserve">driving </w:t>
                      </w:r>
                      <w:r w:rsidRPr="00B20997">
                        <w:t xml:space="preserve">key projects </w:t>
                      </w:r>
                      <w:r>
                        <w:t>to</w:t>
                      </w:r>
                      <w:r w:rsidRPr="00B20997">
                        <w:t xml:space="preserve"> increase capacity at wastewater treatment plants</w:t>
                      </w:r>
                      <w:r>
                        <w:t xml:space="preserve"> and </w:t>
                      </w:r>
                      <w:r w:rsidRPr="00B20997">
                        <w:t>minimise potential environmental impacts.</w:t>
                      </w:r>
                    </w:p>
                    <w:p w14:paraId="40CAB234" w14:textId="35435E95" w:rsidR="00322867" w:rsidRPr="00B20997" w:rsidRDefault="00322867" w:rsidP="00D23FD0">
                      <w:pPr>
                        <w:pStyle w:val="Bodycopy"/>
                        <w:numPr>
                          <w:ilvl w:val="0"/>
                          <w:numId w:val="4"/>
                        </w:numPr>
                        <w:spacing w:after="120"/>
                      </w:pPr>
                      <w:r>
                        <w:t>Total capital investment of $42.28M which is a 2</w:t>
                      </w:r>
                      <w:r w:rsidR="0067247C">
                        <w:t>1</w:t>
                      </w:r>
                      <w:r>
                        <w:t>% increase in investment on PS1 (2018-23).</w:t>
                      </w:r>
                    </w:p>
                    <w:p w14:paraId="349D2C97" w14:textId="77777777" w:rsidR="00322867" w:rsidRDefault="00322867" w:rsidP="00A32122"/>
                  </w:txbxContent>
                </v:textbox>
                <w10:wrap type="square"/>
              </v:shape>
            </w:pict>
          </mc:Fallback>
        </mc:AlternateContent>
      </w:r>
      <w:r w:rsidR="00A41D06">
        <w:t xml:space="preserve">7 </w:t>
      </w:r>
      <w:r w:rsidR="00A32122">
        <w:t>Capital Expenditure</w:t>
      </w:r>
      <w:bookmarkEnd w:id="98"/>
    </w:p>
    <w:p w14:paraId="3F262E6F" w14:textId="7D9A02E6" w:rsidR="00A32122" w:rsidRPr="00583AB4" w:rsidRDefault="00A32122" w:rsidP="00A32122">
      <w:pPr>
        <w:pStyle w:val="Subheading1"/>
        <w:rPr>
          <w:rFonts w:ascii="Circular Std Book" w:eastAsiaTheme="minorHAnsi" w:hAnsi="Circular Std Book" w:cs="Times New Roman"/>
          <w:bCs w:val="0"/>
          <w:color w:val="auto"/>
          <w:sz w:val="20"/>
          <w:szCs w:val="20"/>
          <w:lang w:eastAsia="zh-CN"/>
        </w:rPr>
      </w:pPr>
      <w:bookmarkStart w:id="99" w:name="_Toc112770255"/>
      <w:bookmarkStart w:id="100" w:name="_Toc113464147"/>
      <w:bookmarkStart w:id="101" w:name="_Toc113627073"/>
      <w:bookmarkStart w:id="102" w:name="_Toc113951664"/>
      <w:bookmarkStart w:id="103" w:name="_Hlk109391360"/>
      <w:r w:rsidRPr="00583AB4">
        <w:rPr>
          <w:rFonts w:ascii="Circular Std Book" w:eastAsiaTheme="minorHAnsi" w:hAnsi="Circular Std Book" w:cs="Times New Roman"/>
          <w:bCs w:val="0"/>
          <w:color w:val="auto"/>
          <w:sz w:val="20"/>
          <w:szCs w:val="20"/>
          <w:lang w:eastAsia="zh-CN"/>
        </w:rPr>
        <w:t>Capital expenditure is a key element of the annual revenue requirement that informs our submission. Westernport Water’s 2023</w:t>
      </w:r>
      <w:r w:rsidRPr="00583AB4">
        <w:rPr>
          <w:rFonts w:ascii="Cambria Math" w:eastAsiaTheme="minorHAnsi" w:hAnsi="Cambria Math" w:cs="Cambria Math"/>
          <w:bCs w:val="0"/>
          <w:color w:val="auto"/>
          <w:sz w:val="20"/>
          <w:szCs w:val="20"/>
          <w:lang w:eastAsia="zh-CN"/>
        </w:rPr>
        <w:t>‐</w:t>
      </w:r>
      <w:r w:rsidRPr="00583AB4">
        <w:rPr>
          <w:rFonts w:ascii="Circular Std Book" w:eastAsiaTheme="minorHAnsi" w:hAnsi="Circular Std Book" w:cs="Times New Roman"/>
          <w:bCs w:val="0"/>
          <w:color w:val="auto"/>
          <w:sz w:val="20"/>
          <w:szCs w:val="20"/>
          <w:lang w:eastAsia="zh-CN"/>
        </w:rPr>
        <w:t>28 capital expenditure program has been designed to ensure that our infrastructure investment:</w:t>
      </w:r>
      <w:bookmarkEnd w:id="99"/>
      <w:bookmarkEnd w:id="100"/>
      <w:bookmarkEnd w:id="101"/>
      <w:bookmarkEnd w:id="102"/>
      <w:r w:rsidRPr="00583AB4">
        <w:rPr>
          <w:rFonts w:ascii="Circular Std Book" w:eastAsiaTheme="minorHAnsi" w:hAnsi="Circular Std Book" w:cs="Times New Roman"/>
          <w:bCs w:val="0"/>
          <w:color w:val="auto"/>
          <w:sz w:val="20"/>
          <w:szCs w:val="20"/>
          <w:lang w:eastAsia="zh-CN"/>
        </w:rPr>
        <w:t xml:space="preserve"> </w:t>
      </w:r>
    </w:p>
    <w:p w14:paraId="36D01C49" w14:textId="77777777" w:rsidR="00A32122" w:rsidRDefault="00A32122" w:rsidP="00D23FD0">
      <w:pPr>
        <w:pStyle w:val="Subheading1"/>
        <w:numPr>
          <w:ilvl w:val="0"/>
          <w:numId w:val="57"/>
        </w:numPr>
        <w:spacing w:after="40"/>
        <w:rPr>
          <w:rFonts w:ascii="Circular Std Book" w:eastAsiaTheme="minorHAnsi" w:hAnsi="Circular Std Book" w:cs="Times New Roman"/>
          <w:bCs w:val="0"/>
          <w:color w:val="auto"/>
          <w:sz w:val="20"/>
          <w:szCs w:val="20"/>
          <w:lang w:eastAsia="zh-CN"/>
        </w:rPr>
      </w:pPr>
      <w:bookmarkStart w:id="104" w:name="_Toc112770256"/>
      <w:bookmarkStart w:id="105" w:name="_Toc113464148"/>
      <w:bookmarkStart w:id="106" w:name="_Toc113627074"/>
      <w:bookmarkStart w:id="107" w:name="_Toc113951665"/>
      <w:r w:rsidRPr="00583AB4">
        <w:rPr>
          <w:rFonts w:ascii="Circular Std Book" w:eastAsiaTheme="minorHAnsi" w:hAnsi="Circular Std Book" w:cs="Times New Roman"/>
          <w:bCs w:val="0"/>
          <w:color w:val="auto"/>
          <w:sz w:val="20"/>
          <w:szCs w:val="20"/>
          <w:lang w:eastAsia="zh-CN"/>
        </w:rPr>
        <w:t>Enables customer expectations for performance to be met</w:t>
      </w:r>
      <w:bookmarkEnd w:id="104"/>
      <w:bookmarkEnd w:id="105"/>
      <w:bookmarkEnd w:id="106"/>
      <w:bookmarkEnd w:id="107"/>
      <w:r w:rsidRPr="00583AB4">
        <w:rPr>
          <w:rFonts w:ascii="Circular Std Book" w:eastAsiaTheme="minorHAnsi" w:hAnsi="Circular Std Book" w:cs="Times New Roman"/>
          <w:bCs w:val="0"/>
          <w:color w:val="auto"/>
          <w:sz w:val="20"/>
          <w:szCs w:val="20"/>
          <w:lang w:eastAsia="zh-CN"/>
        </w:rPr>
        <w:t xml:space="preserve"> </w:t>
      </w:r>
    </w:p>
    <w:p w14:paraId="68D9ECB1" w14:textId="77777777" w:rsidR="00A32122" w:rsidRDefault="00A32122" w:rsidP="00D23FD0">
      <w:pPr>
        <w:pStyle w:val="Bodycopy"/>
        <w:numPr>
          <w:ilvl w:val="0"/>
          <w:numId w:val="57"/>
        </w:numPr>
        <w:spacing w:before="40" w:after="40"/>
      </w:pPr>
      <w:r>
        <w:t>Reflects the priorities that have been expressed by our customers throughout engagement</w:t>
      </w:r>
    </w:p>
    <w:p w14:paraId="0B5A29C8" w14:textId="77777777" w:rsidR="00A32122" w:rsidRDefault="00A32122" w:rsidP="00D23FD0">
      <w:pPr>
        <w:pStyle w:val="Bodycopy"/>
        <w:numPr>
          <w:ilvl w:val="0"/>
          <w:numId w:val="57"/>
        </w:numPr>
        <w:spacing w:before="40" w:after="40"/>
      </w:pPr>
      <w:r w:rsidRPr="00583AB4">
        <w:t xml:space="preserve">Ensures </w:t>
      </w:r>
      <w:r>
        <w:t xml:space="preserve">our </w:t>
      </w:r>
      <w:r w:rsidRPr="00583AB4">
        <w:t xml:space="preserve">regulatory obligations can be delivered </w:t>
      </w:r>
    </w:p>
    <w:p w14:paraId="1D018B37" w14:textId="2C365704" w:rsidR="00A32122" w:rsidRDefault="00A32122" w:rsidP="00D23FD0">
      <w:pPr>
        <w:pStyle w:val="Bodycopy"/>
        <w:numPr>
          <w:ilvl w:val="0"/>
          <w:numId w:val="58"/>
        </w:numPr>
        <w:spacing w:before="40" w:after="40"/>
      </w:pPr>
      <w:r w:rsidRPr="00583AB4">
        <w:t xml:space="preserve">Maintains asset reliability and </w:t>
      </w:r>
      <w:r>
        <w:t xml:space="preserve">does not </w:t>
      </w:r>
      <w:r w:rsidRPr="00583AB4">
        <w:t xml:space="preserve">contribute to </w:t>
      </w:r>
      <w:r w:rsidR="00D72153">
        <w:t xml:space="preserve">a </w:t>
      </w:r>
      <w:r w:rsidRPr="00583AB4">
        <w:t xml:space="preserve">significant increase in </w:t>
      </w:r>
      <w:r w:rsidR="00D72153">
        <w:t xml:space="preserve">renewals in </w:t>
      </w:r>
      <w:r w:rsidRPr="00583AB4">
        <w:t xml:space="preserve">the next regulatory price period </w:t>
      </w:r>
    </w:p>
    <w:p w14:paraId="5F46813D" w14:textId="77777777" w:rsidR="00A32122" w:rsidRDefault="00A32122" w:rsidP="00D23FD0">
      <w:pPr>
        <w:pStyle w:val="Bodycopy"/>
        <w:numPr>
          <w:ilvl w:val="0"/>
          <w:numId w:val="58"/>
        </w:numPr>
        <w:spacing w:before="40" w:after="40"/>
      </w:pPr>
      <w:r>
        <w:t>Includes a balanced risk-based approach to cost estimates, avoiding conservative contingencies</w:t>
      </w:r>
    </w:p>
    <w:p w14:paraId="2ED8ED35" w14:textId="77777777" w:rsidR="00A32122" w:rsidRPr="00583AB4" w:rsidRDefault="00A32122" w:rsidP="00D23FD0">
      <w:pPr>
        <w:pStyle w:val="Bodycopy"/>
        <w:numPr>
          <w:ilvl w:val="0"/>
          <w:numId w:val="58"/>
        </w:numPr>
        <w:spacing w:before="40" w:after="40"/>
      </w:pPr>
      <w:r>
        <w:t>A</w:t>
      </w:r>
      <w:r w:rsidRPr="00583AB4">
        <w:t>ccommodates forecasts for long term growth</w:t>
      </w:r>
      <w:bookmarkEnd w:id="103"/>
      <w:r w:rsidRPr="00583AB4">
        <w:t>.</w:t>
      </w:r>
    </w:p>
    <w:p w14:paraId="5310E13F" w14:textId="77777777" w:rsidR="00A32122" w:rsidRDefault="00A32122" w:rsidP="00A32122">
      <w:pPr>
        <w:pStyle w:val="Bodycopy"/>
        <w:rPr>
          <w:highlight w:val="yellow"/>
        </w:rPr>
      </w:pPr>
    </w:p>
    <w:p w14:paraId="499E034E" w14:textId="77777777" w:rsidR="00A32122" w:rsidRPr="00D62946" w:rsidRDefault="00A32122" w:rsidP="00A32122">
      <w:pPr>
        <w:pStyle w:val="Subheading1"/>
      </w:pPr>
      <w:bookmarkStart w:id="108" w:name="_Toc112770257"/>
      <w:bookmarkStart w:id="109" w:name="_Toc113464149"/>
      <w:bookmarkStart w:id="110" w:name="_Toc113627075"/>
      <w:bookmarkStart w:id="111" w:name="_Toc113951666"/>
      <w:r w:rsidRPr="00D62946">
        <w:t>Capital Expenditure 2018-23</w:t>
      </w:r>
      <w:bookmarkEnd w:id="108"/>
      <w:bookmarkEnd w:id="109"/>
      <w:bookmarkEnd w:id="110"/>
      <w:bookmarkEnd w:id="111"/>
    </w:p>
    <w:p w14:paraId="4DF1A3DF" w14:textId="5EC3B6C6" w:rsidR="00A32122" w:rsidRDefault="00A32122" w:rsidP="00A32122">
      <w:pPr>
        <w:pStyle w:val="Bodycopy"/>
      </w:pPr>
      <w:r>
        <w:t xml:space="preserve">From 2018 to 2023, Westernport Water’s determination provided for a capital works program of </w:t>
      </w:r>
      <w:r w:rsidRPr="008302DD">
        <w:t>$29.66 million ($real20</w:t>
      </w:r>
      <w:r w:rsidR="0093290D">
        <w:t>23</w:t>
      </w:r>
      <w:r w:rsidRPr="008302DD">
        <w:t>)</w:t>
      </w:r>
      <w:r>
        <w:t xml:space="preserve"> in comparison to </w:t>
      </w:r>
      <w:r w:rsidRPr="008302DD">
        <w:t>$24.43 million ($real2018)</w:t>
      </w:r>
      <w:r>
        <w:t xml:space="preserve"> in the previous period (Water Plan 3), reflecting </w:t>
      </w:r>
      <w:r w:rsidR="00A1291A">
        <w:t>an increase of</w:t>
      </w:r>
      <w:r>
        <w:t xml:space="preserve"> increase of 21%.</w:t>
      </w:r>
      <w:r w:rsidR="00BB7F32">
        <w:t xml:space="preserve"> Westernport Water is on track to deliver all top 10 projects in our current regulatory period (</w:t>
      </w:r>
      <w:r w:rsidR="0093290D">
        <w:t>p.20) and is forecast to spend $33.8 million ($real2023).</w:t>
      </w:r>
    </w:p>
    <w:p w14:paraId="4A28885D" w14:textId="579A4C9D" w:rsidR="00A32122" w:rsidRDefault="00A32122" w:rsidP="00A32122">
      <w:pPr>
        <w:pStyle w:val="Bodycopy"/>
      </w:pPr>
      <w:r>
        <w:t xml:space="preserve">Over two-thirds of the program supported the delivery of reliable water and wastewater services and approximately 55% was committed to renewals. The investment has proved successful in delivering more reliable water and wastewater services as per customer expectations, along with increased renewable energy capacity (decreasing greenhouse gas emissions) and increased irrigation capacity (increasing recycled water consumption). Key critical infrastructure projects were also delivered with the construction of the Cowes WWTP Stage </w:t>
      </w:r>
      <w:r w:rsidR="00FE49BC">
        <w:t>2</w:t>
      </w:r>
      <w:r>
        <w:t xml:space="preserve"> Upgrade, Phillip Island Water Supply Security Project and the San Remo Basin Cover and Liner Renewal. </w:t>
      </w:r>
    </w:p>
    <w:p w14:paraId="10043646" w14:textId="12855BA7" w:rsidR="00A32122" w:rsidRDefault="00A32122" w:rsidP="00A32122">
      <w:pPr>
        <w:pStyle w:val="Bodycopy"/>
      </w:pPr>
      <w:r w:rsidRPr="00B659E6">
        <w:t xml:space="preserve">Following the ESC PREMO guidance, </w:t>
      </w:r>
      <w:r>
        <w:t xml:space="preserve">our </w:t>
      </w:r>
      <w:r w:rsidRPr="00B659E6">
        <w:t>ca</w:t>
      </w:r>
      <w:r>
        <w:t>pex program was</w:t>
      </w:r>
      <w:r w:rsidRPr="00B659E6">
        <w:t xml:space="preserve"> managed in an agile, prudent</w:t>
      </w:r>
      <w:r>
        <w:t>,</w:t>
      </w:r>
      <w:r w:rsidRPr="00B659E6">
        <w:t xml:space="preserve"> and efficient way to ensure that </w:t>
      </w:r>
      <w:r>
        <w:t>it del</w:t>
      </w:r>
      <w:r w:rsidRPr="00B659E6">
        <w:t xml:space="preserve">ivers better value for money for customers. </w:t>
      </w:r>
      <w:r>
        <w:t xml:space="preserve">Savings were used to fund additional projects that were future-focused and aligned to the needs of our customers. These included the installation of generators at critical sewer pump stations, </w:t>
      </w:r>
      <w:r w:rsidR="00D72153">
        <w:t xml:space="preserve">which improves </w:t>
      </w:r>
      <w:r>
        <w:t>the resilience of our wastewater network during extreme weather events and outages (</w:t>
      </w:r>
      <w:r w:rsidR="00D72153">
        <w:t xml:space="preserve">PS18 </w:t>
      </w:r>
      <w:r>
        <w:t>Outcome – Reliable Water and Wastewater Services). It also included the purchase of additional land adjoining our Cowes Wastewater Treatment Plant, which will enable us to increase irrigation and reuse wastewater, that would otherwise be discharged to the ocean (</w:t>
      </w:r>
      <w:r w:rsidR="00D72153">
        <w:t xml:space="preserve">PS18 </w:t>
      </w:r>
      <w:r>
        <w:t>Outcome – A More Sustainable Community).</w:t>
      </w:r>
    </w:p>
    <w:p w14:paraId="0CA2D0C8" w14:textId="77777777" w:rsidR="00A32122" w:rsidRDefault="00A32122" w:rsidP="00A32122">
      <w:pPr>
        <w:pStyle w:val="Bodycopy"/>
      </w:pPr>
      <w:r>
        <w:lastRenderedPageBreak/>
        <w:t xml:space="preserve">  </w:t>
      </w:r>
    </w:p>
    <w:p w14:paraId="02AC5B34" w14:textId="734416D5" w:rsidR="00A32122" w:rsidRPr="00B20997" w:rsidRDefault="00A32122" w:rsidP="00080317">
      <w:pPr>
        <w:pStyle w:val="Subheading2"/>
      </w:pPr>
      <w:r w:rsidRPr="00B20997">
        <w:t xml:space="preserve">Table </w:t>
      </w:r>
      <w:r w:rsidR="00FE57DE">
        <w:t>1</w:t>
      </w:r>
      <w:r w:rsidR="00543517">
        <w:t>3</w:t>
      </w:r>
      <w:r w:rsidRPr="00B20997">
        <w:t>: PS18 Actual Expenditure by Cost Driver</w:t>
      </w:r>
    </w:p>
    <w:tbl>
      <w:tblPr>
        <w:tblStyle w:val="TableGrid"/>
        <w:tblW w:w="9639" w:type="dxa"/>
        <w:tblLook w:val="04A0" w:firstRow="1" w:lastRow="0" w:firstColumn="1" w:lastColumn="0" w:noHBand="0" w:noVBand="1"/>
      </w:tblPr>
      <w:tblGrid>
        <w:gridCol w:w="3093"/>
        <w:gridCol w:w="1308"/>
        <w:gridCol w:w="1310"/>
        <w:gridCol w:w="1308"/>
        <w:gridCol w:w="1310"/>
        <w:gridCol w:w="1310"/>
      </w:tblGrid>
      <w:tr w:rsidR="00A32122" w:rsidRPr="000C1A48" w14:paraId="0E76576E" w14:textId="77777777" w:rsidTr="00E5042B">
        <w:trPr>
          <w:trHeight w:val="243"/>
        </w:trPr>
        <w:tc>
          <w:tcPr>
            <w:tcW w:w="2830" w:type="dxa"/>
            <w:shd w:val="clear" w:color="auto" w:fill="0070C0"/>
            <w:vAlign w:val="center"/>
          </w:tcPr>
          <w:p w14:paraId="29339A55" w14:textId="77777777" w:rsidR="00A32122" w:rsidRPr="003A2675" w:rsidRDefault="00A32122" w:rsidP="0030331A">
            <w:pPr>
              <w:pStyle w:val="Bodycopy"/>
              <w:spacing w:before="40" w:after="40"/>
              <w:rPr>
                <w:rFonts w:cs="Circular Std Book"/>
                <w:b/>
                <w:bCs/>
                <w:color w:val="FFFFFF" w:themeColor="background1"/>
                <w:sz w:val="18"/>
                <w:szCs w:val="18"/>
              </w:rPr>
            </w:pPr>
            <w:r w:rsidRPr="003A2675">
              <w:rPr>
                <w:rFonts w:cs="Circular Std Book"/>
                <w:b/>
                <w:bCs/>
                <w:color w:val="FFFFFF" w:themeColor="background1"/>
                <w:sz w:val="18"/>
                <w:szCs w:val="18"/>
              </w:rPr>
              <w:t>Cost Driver ($m, real2023)</w:t>
            </w:r>
          </w:p>
        </w:tc>
        <w:tc>
          <w:tcPr>
            <w:tcW w:w="1197" w:type="dxa"/>
            <w:shd w:val="clear" w:color="auto" w:fill="0070C0"/>
            <w:vAlign w:val="center"/>
          </w:tcPr>
          <w:p w14:paraId="3BB46A73"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2018-19</w:t>
            </w:r>
          </w:p>
        </w:tc>
        <w:tc>
          <w:tcPr>
            <w:tcW w:w="1198" w:type="dxa"/>
            <w:shd w:val="clear" w:color="auto" w:fill="0070C0"/>
            <w:vAlign w:val="center"/>
          </w:tcPr>
          <w:p w14:paraId="136497C5"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2019-20</w:t>
            </w:r>
          </w:p>
        </w:tc>
        <w:tc>
          <w:tcPr>
            <w:tcW w:w="1197" w:type="dxa"/>
            <w:shd w:val="clear" w:color="auto" w:fill="0070C0"/>
            <w:vAlign w:val="center"/>
          </w:tcPr>
          <w:p w14:paraId="151F19D1"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2020-21</w:t>
            </w:r>
          </w:p>
        </w:tc>
        <w:tc>
          <w:tcPr>
            <w:tcW w:w="1198" w:type="dxa"/>
            <w:shd w:val="clear" w:color="auto" w:fill="0070C0"/>
            <w:vAlign w:val="center"/>
          </w:tcPr>
          <w:p w14:paraId="652E11B5"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2021-22</w:t>
            </w:r>
          </w:p>
        </w:tc>
        <w:tc>
          <w:tcPr>
            <w:tcW w:w="1198" w:type="dxa"/>
            <w:shd w:val="clear" w:color="auto" w:fill="808080" w:themeFill="background1" w:themeFillShade="80"/>
            <w:vAlign w:val="center"/>
          </w:tcPr>
          <w:p w14:paraId="336A4218"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2022-23</w:t>
            </w:r>
          </w:p>
        </w:tc>
      </w:tr>
      <w:tr w:rsidR="00A32122" w:rsidRPr="000C1A48" w14:paraId="1E4FE178" w14:textId="77777777" w:rsidTr="00645751">
        <w:tc>
          <w:tcPr>
            <w:tcW w:w="2830" w:type="dxa"/>
            <w:vAlign w:val="bottom"/>
          </w:tcPr>
          <w:p w14:paraId="6D04E017" w14:textId="77777777" w:rsidR="00A32122" w:rsidRPr="003A2675" w:rsidRDefault="00A32122" w:rsidP="0030331A">
            <w:pPr>
              <w:pStyle w:val="Bodycopy"/>
              <w:spacing w:before="40" w:after="40"/>
              <w:rPr>
                <w:rFonts w:cs="Circular Std Book"/>
                <w:sz w:val="18"/>
                <w:szCs w:val="18"/>
              </w:rPr>
            </w:pPr>
            <w:r w:rsidRPr="003A2675">
              <w:rPr>
                <w:rFonts w:cs="Circular Std Book"/>
                <w:sz w:val="18"/>
                <w:szCs w:val="18"/>
              </w:rPr>
              <w:t>Compliance</w:t>
            </w:r>
          </w:p>
        </w:tc>
        <w:tc>
          <w:tcPr>
            <w:tcW w:w="1197" w:type="dxa"/>
            <w:vAlign w:val="center"/>
          </w:tcPr>
          <w:p w14:paraId="6F15B6FB" w14:textId="17FF70A3"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1.100</w:t>
            </w:r>
          </w:p>
        </w:tc>
        <w:tc>
          <w:tcPr>
            <w:tcW w:w="1198" w:type="dxa"/>
            <w:vAlign w:val="center"/>
          </w:tcPr>
          <w:p w14:paraId="2F19B94A" w14:textId="3D90DB8E"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1.344</w:t>
            </w:r>
          </w:p>
        </w:tc>
        <w:tc>
          <w:tcPr>
            <w:tcW w:w="1197" w:type="dxa"/>
            <w:vAlign w:val="center"/>
          </w:tcPr>
          <w:p w14:paraId="08E61A56" w14:textId="7943B538"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1.600</w:t>
            </w:r>
          </w:p>
        </w:tc>
        <w:tc>
          <w:tcPr>
            <w:tcW w:w="1198" w:type="dxa"/>
            <w:vAlign w:val="center"/>
          </w:tcPr>
          <w:p w14:paraId="7E8D0F88" w14:textId="358C0EFE"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0.277</w:t>
            </w:r>
          </w:p>
        </w:tc>
        <w:tc>
          <w:tcPr>
            <w:tcW w:w="1198" w:type="dxa"/>
            <w:vAlign w:val="center"/>
          </w:tcPr>
          <w:p w14:paraId="0499E0C0" w14:textId="5928049B"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0.187</w:t>
            </w:r>
          </w:p>
        </w:tc>
      </w:tr>
      <w:tr w:rsidR="00A32122" w:rsidRPr="000C1A48" w14:paraId="056FDE02" w14:textId="77777777" w:rsidTr="00645751">
        <w:tc>
          <w:tcPr>
            <w:tcW w:w="2830" w:type="dxa"/>
            <w:vAlign w:val="bottom"/>
          </w:tcPr>
          <w:p w14:paraId="79898983" w14:textId="77777777" w:rsidR="00A32122" w:rsidRPr="003A2675" w:rsidRDefault="00A32122" w:rsidP="0030331A">
            <w:pPr>
              <w:pStyle w:val="Bodycopy"/>
              <w:spacing w:before="40" w:after="40"/>
              <w:rPr>
                <w:rFonts w:cs="Circular Std Book"/>
                <w:sz w:val="18"/>
                <w:szCs w:val="18"/>
              </w:rPr>
            </w:pPr>
            <w:r w:rsidRPr="003A2675">
              <w:rPr>
                <w:rFonts w:cs="Circular Std Book"/>
                <w:sz w:val="18"/>
                <w:szCs w:val="18"/>
              </w:rPr>
              <w:t>Growth</w:t>
            </w:r>
          </w:p>
        </w:tc>
        <w:tc>
          <w:tcPr>
            <w:tcW w:w="1197" w:type="dxa"/>
            <w:vAlign w:val="center"/>
          </w:tcPr>
          <w:p w14:paraId="2C6D6D63" w14:textId="6F45A272"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0.793</w:t>
            </w:r>
          </w:p>
        </w:tc>
        <w:tc>
          <w:tcPr>
            <w:tcW w:w="1198" w:type="dxa"/>
            <w:vAlign w:val="center"/>
          </w:tcPr>
          <w:p w14:paraId="7D0A401C" w14:textId="5D75DE15"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1.088</w:t>
            </w:r>
          </w:p>
        </w:tc>
        <w:tc>
          <w:tcPr>
            <w:tcW w:w="1197" w:type="dxa"/>
            <w:vAlign w:val="center"/>
          </w:tcPr>
          <w:p w14:paraId="0D4A6783" w14:textId="0DD5B069"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2.106</w:t>
            </w:r>
          </w:p>
        </w:tc>
        <w:tc>
          <w:tcPr>
            <w:tcW w:w="1198" w:type="dxa"/>
            <w:vAlign w:val="center"/>
          </w:tcPr>
          <w:p w14:paraId="7A71D172" w14:textId="59DD6B62"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3.653</w:t>
            </w:r>
          </w:p>
        </w:tc>
        <w:tc>
          <w:tcPr>
            <w:tcW w:w="1198" w:type="dxa"/>
            <w:vAlign w:val="center"/>
          </w:tcPr>
          <w:p w14:paraId="7B7CFFD7" w14:textId="1E6D7422"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0.073</w:t>
            </w:r>
          </w:p>
        </w:tc>
      </w:tr>
      <w:tr w:rsidR="00A32122" w:rsidRPr="000C1A48" w14:paraId="28967D25" w14:textId="77777777" w:rsidTr="00645751">
        <w:tc>
          <w:tcPr>
            <w:tcW w:w="2830" w:type="dxa"/>
            <w:vAlign w:val="bottom"/>
          </w:tcPr>
          <w:p w14:paraId="2FA4B2CB" w14:textId="77777777" w:rsidR="00A32122" w:rsidRPr="003A2675" w:rsidRDefault="00A32122" w:rsidP="0030331A">
            <w:pPr>
              <w:pStyle w:val="Bodycopy"/>
              <w:spacing w:before="40" w:after="40"/>
              <w:rPr>
                <w:rFonts w:cs="Circular Std Book"/>
                <w:sz w:val="18"/>
                <w:szCs w:val="18"/>
              </w:rPr>
            </w:pPr>
            <w:r w:rsidRPr="003A2675">
              <w:rPr>
                <w:rFonts w:cs="Circular Std Book"/>
                <w:sz w:val="18"/>
                <w:szCs w:val="18"/>
              </w:rPr>
              <w:t>Improved Services</w:t>
            </w:r>
          </w:p>
        </w:tc>
        <w:tc>
          <w:tcPr>
            <w:tcW w:w="1197" w:type="dxa"/>
            <w:vAlign w:val="center"/>
          </w:tcPr>
          <w:p w14:paraId="5C6BD4D6" w14:textId="680CF48C"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0.454</w:t>
            </w:r>
          </w:p>
        </w:tc>
        <w:tc>
          <w:tcPr>
            <w:tcW w:w="1198" w:type="dxa"/>
            <w:vAlign w:val="center"/>
          </w:tcPr>
          <w:p w14:paraId="2FD0ED56" w14:textId="540E818A"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0.434</w:t>
            </w:r>
          </w:p>
        </w:tc>
        <w:tc>
          <w:tcPr>
            <w:tcW w:w="1197" w:type="dxa"/>
            <w:vAlign w:val="center"/>
          </w:tcPr>
          <w:p w14:paraId="7D2DBCAD" w14:textId="4B8C6D70"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0.754</w:t>
            </w:r>
          </w:p>
        </w:tc>
        <w:tc>
          <w:tcPr>
            <w:tcW w:w="1198" w:type="dxa"/>
            <w:vAlign w:val="center"/>
          </w:tcPr>
          <w:p w14:paraId="5EAC4124" w14:textId="654F4783"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0.470</w:t>
            </w:r>
          </w:p>
        </w:tc>
        <w:tc>
          <w:tcPr>
            <w:tcW w:w="1198" w:type="dxa"/>
            <w:vAlign w:val="center"/>
          </w:tcPr>
          <w:p w14:paraId="114BEB81" w14:textId="2D776706"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0.210</w:t>
            </w:r>
          </w:p>
        </w:tc>
      </w:tr>
      <w:tr w:rsidR="00A32122" w:rsidRPr="000C1A48" w14:paraId="057C112B" w14:textId="77777777" w:rsidTr="00645751">
        <w:tc>
          <w:tcPr>
            <w:tcW w:w="2830" w:type="dxa"/>
            <w:vAlign w:val="bottom"/>
          </w:tcPr>
          <w:p w14:paraId="304BC0A5" w14:textId="77777777" w:rsidR="00A32122" w:rsidRPr="003A2675" w:rsidRDefault="00A32122" w:rsidP="0030331A">
            <w:pPr>
              <w:pStyle w:val="Bodycopy"/>
              <w:spacing w:before="40" w:after="40"/>
              <w:rPr>
                <w:rFonts w:cs="Circular Std Book"/>
                <w:sz w:val="18"/>
                <w:szCs w:val="18"/>
              </w:rPr>
            </w:pPr>
            <w:r w:rsidRPr="003A2675">
              <w:rPr>
                <w:rFonts w:cs="Circular Std Book"/>
                <w:sz w:val="18"/>
                <w:szCs w:val="18"/>
              </w:rPr>
              <w:t>Renewals</w:t>
            </w:r>
          </w:p>
        </w:tc>
        <w:tc>
          <w:tcPr>
            <w:tcW w:w="1197" w:type="dxa"/>
            <w:vAlign w:val="center"/>
          </w:tcPr>
          <w:p w14:paraId="652A495D" w14:textId="58B82360"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2.803</w:t>
            </w:r>
          </w:p>
        </w:tc>
        <w:tc>
          <w:tcPr>
            <w:tcW w:w="1198" w:type="dxa"/>
            <w:vAlign w:val="center"/>
          </w:tcPr>
          <w:p w14:paraId="224D634E" w14:textId="2B31FDAE" w:rsidR="00A32122" w:rsidRPr="003A2675" w:rsidRDefault="00E873DE" w:rsidP="00E873DE">
            <w:pPr>
              <w:pStyle w:val="Bodycopy"/>
              <w:spacing w:before="40" w:after="40"/>
              <w:jc w:val="center"/>
              <w:rPr>
                <w:rFonts w:cs="Circular Std Book"/>
                <w:color w:val="000000"/>
                <w:sz w:val="18"/>
                <w:szCs w:val="18"/>
              </w:rPr>
            </w:pPr>
            <w:r w:rsidRPr="003A2675">
              <w:rPr>
                <w:rFonts w:cs="Circular Std Book"/>
                <w:color w:val="000000"/>
                <w:sz w:val="18"/>
                <w:szCs w:val="18"/>
              </w:rPr>
              <w:t>$</w:t>
            </w:r>
            <w:r w:rsidR="00A32122" w:rsidRPr="003A2675">
              <w:rPr>
                <w:rFonts w:cs="Circular Std Book"/>
                <w:color w:val="000000"/>
                <w:sz w:val="18"/>
                <w:szCs w:val="18"/>
              </w:rPr>
              <w:t>3.296</w:t>
            </w:r>
          </w:p>
        </w:tc>
        <w:tc>
          <w:tcPr>
            <w:tcW w:w="1197" w:type="dxa"/>
            <w:vAlign w:val="center"/>
          </w:tcPr>
          <w:p w14:paraId="0DE77E1B" w14:textId="37DDD3F4"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4.407</w:t>
            </w:r>
          </w:p>
        </w:tc>
        <w:tc>
          <w:tcPr>
            <w:tcW w:w="1198" w:type="dxa"/>
            <w:vAlign w:val="center"/>
          </w:tcPr>
          <w:p w14:paraId="04DD9253" w14:textId="54190604"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4.554</w:t>
            </w:r>
          </w:p>
        </w:tc>
        <w:tc>
          <w:tcPr>
            <w:tcW w:w="1198" w:type="dxa"/>
            <w:vAlign w:val="center"/>
          </w:tcPr>
          <w:p w14:paraId="43433CB0" w14:textId="5F08A124"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4.211</w:t>
            </w:r>
          </w:p>
        </w:tc>
      </w:tr>
      <w:tr w:rsidR="00A32122" w:rsidRPr="000C1A48" w14:paraId="66B3BC1D" w14:textId="77777777" w:rsidTr="00645751">
        <w:tc>
          <w:tcPr>
            <w:tcW w:w="2830" w:type="dxa"/>
            <w:shd w:val="clear" w:color="auto" w:fill="F2F2F2" w:themeFill="background1" w:themeFillShade="F2"/>
            <w:vAlign w:val="bottom"/>
          </w:tcPr>
          <w:p w14:paraId="03AB6150" w14:textId="77777777" w:rsidR="00A32122" w:rsidRPr="003A2675" w:rsidRDefault="00A32122" w:rsidP="0030331A">
            <w:pPr>
              <w:pStyle w:val="Bodycopy"/>
              <w:spacing w:before="40" w:after="40"/>
              <w:rPr>
                <w:rFonts w:cs="Circular Std Book"/>
                <w:b/>
                <w:bCs/>
                <w:sz w:val="18"/>
                <w:szCs w:val="18"/>
              </w:rPr>
            </w:pPr>
            <w:r w:rsidRPr="003A2675">
              <w:rPr>
                <w:rFonts w:cs="Circular Std Book"/>
                <w:b/>
                <w:bCs/>
                <w:sz w:val="18"/>
                <w:szCs w:val="18"/>
              </w:rPr>
              <w:t>Total</w:t>
            </w:r>
          </w:p>
        </w:tc>
        <w:tc>
          <w:tcPr>
            <w:tcW w:w="1197" w:type="dxa"/>
            <w:shd w:val="clear" w:color="auto" w:fill="F2F2F2" w:themeFill="background1" w:themeFillShade="F2"/>
            <w:vAlign w:val="center"/>
          </w:tcPr>
          <w:p w14:paraId="60C0E080" w14:textId="691ACC2D"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5.151</w:t>
            </w:r>
          </w:p>
        </w:tc>
        <w:tc>
          <w:tcPr>
            <w:tcW w:w="1198" w:type="dxa"/>
            <w:shd w:val="clear" w:color="auto" w:fill="F2F2F2" w:themeFill="background1" w:themeFillShade="F2"/>
            <w:vAlign w:val="center"/>
          </w:tcPr>
          <w:p w14:paraId="62716F4E" w14:textId="4417BBFB"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6.162</w:t>
            </w:r>
          </w:p>
        </w:tc>
        <w:tc>
          <w:tcPr>
            <w:tcW w:w="1197" w:type="dxa"/>
            <w:shd w:val="clear" w:color="auto" w:fill="F2F2F2" w:themeFill="background1" w:themeFillShade="F2"/>
            <w:vAlign w:val="center"/>
          </w:tcPr>
          <w:p w14:paraId="34C7F740" w14:textId="5D9359A8"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8.867</w:t>
            </w:r>
          </w:p>
        </w:tc>
        <w:tc>
          <w:tcPr>
            <w:tcW w:w="1198" w:type="dxa"/>
            <w:shd w:val="clear" w:color="auto" w:fill="F2F2F2" w:themeFill="background1" w:themeFillShade="F2"/>
            <w:vAlign w:val="center"/>
          </w:tcPr>
          <w:p w14:paraId="76652C03" w14:textId="78E37B30"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8.953</w:t>
            </w:r>
          </w:p>
        </w:tc>
        <w:tc>
          <w:tcPr>
            <w:tcW w:w="1198" w:type="dxa"/>
            <w:shd w:val="clear" w:color="auto" w:fill="F2F2F2" w:themeFill="background1" w:themeFillShade="F2"/>
            <w:vAlign w:val="center"/>
          </w:tcPr>
          <w:p w14:paraId="22566029" w14:textId="49F9D5A0"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4.681</w:t>
            </w:r>
          </w:p>
        </w:tc>
      </w:tr>
    </w:tbl>
    <w:p w14:paraId="18449FB8" w14:textId="77777777" w:rsidR="00A32122" w:rsidRDefault="00A32122" w:rsidP="00A32122">
      <w:pPr>
        <w:pStyle w:val="Bodycopy"/>
      </w:pPr>
    </w:p>
    <w:p w14:paraId="1BB02100" w14:textId="51328BAB" w:rsidR="00A32122" w:rsidRPr="00B20997" w:rsidRDefault="00A32122" w:rsidP="00080317">
      <w:pPr>
        <w:pStyle w:val="Subheading2"/>
      </w:pPr>
      <w:r w:rsidRPr="00B20997">
        <w:t xml:space="preserve">Table </w:t>
      </w:r>
      <w:r w:rsidR="00FE57DE">
        <w:t>1</w:t>
      </w:r>
      <w:r w:rsidR="00543517">
        <w:t>4</w:t>
      </w:r>
      <w:r w:rsidRPr="00B20997">
        <w:t>: PS18 Actual Expenditure by Asset Category</w:t>
      </w:r>
    </w:p>
    <w:tbl>
      <w:tblPr>
        <w:tblStyle w:val="TableGrid"/>
        <w:tblW w:w="9639" w:type="dxa"/>
        <w:tblLook w:val="04A0" w:firstRow="1" w:lastRow="0" w:firstColumn="1" w:lastColumn="0" w:noHBand="0" w:noVBand="1"/>
      </w:tblPr>
      <w:tblGrid>
        <w:gridCol w:w="3105"/>
        <w:gridCol w:w="1306"/>
        <w:gridCol w:w="1307"/>
        <w:gridCol w:w="1307"/>
        <w:gridCol w:w="1307"/>
        <w:gridCol w:w="1307"/>
      </w:tblGrid>
      <w:tr w:rsidR="00A32122" w:rsidRPr="0075433C" w14:paraId="66527F0B" w14:textId="77777777" w:rsidTr="00E5042B">
        <w:trPr>
          <w:trHeight w:val="243"/>
        </w:trPr>
        <w:tc>
          <w:tcPr>
            <w:tcW w:w="2830" w:type="dxa"/>
            <w:shd w:val="clear" w:color="auto" w:fill="0070C0"/>
            <w:vAlign w:val="center"/>
          </w:tcPr>
          <w:p w14:paraId="4EEEB798" w14:textId="4E32D47E" w:rsidR="00A32122" w:rsidRPr="003A2675" w:rsidRDefault="00A32122" w:rsidP="0030331A">
            <w:pPr>
              <w:pStyle w:val="Bodycopy"/>
              <w:spacing w:before="40" w:after="40"/>
              <w:rPr>
                <w:rFonts w:cs="Circular Std Book"/>
                <w:b/>
                <w:bCs/>
                <w:color w:val="FFFFFF" w:themeColor="background1"/>
                <w:sz w:val="18"/>
                <w:szCs w:val="18"/>
              </w:rPr>
            </w:pPr>
            <w:r w:rsidRPr="003A2675">
              <w:rPr>
                <w:rFonts w:cs="Circular Std Book"/>
                <w:b/>
                <w:bCs/>
                <w:color w:val="FFFFFF" w:themeColor="background1"/>
                <w:sz w:val="18"/>
                <w:szCs w:val="18"/>
              </w:rPr>
              <w:t xml:space="preserve">Product – Asset Category </w:t>
            </w:r>
            <w:r w:rsidR="001F7CDD">
              <w:rPr>
                <w:rFonts w:cs="Circular Std Book"/>
                <w:b/>
                <w:bCs/>
                <w:color w:val="FFFFFF" w:themeColor="background1"/>
                <w:sz w:val="18"/>
                <w:szCs w:val="18"/>
              </w:rPr>
              <w:br/>
            </w:r>
            <w:r w:rsidRPr="003A2675">
              <w:rPr>
                <w:rFonts w:cs="Circular Std Book"/>
                <w:b/>
                <w:bCs/>
                <w:color w:val="FFFFFF" w:themeColor="background1"/>
                <w:sz w:val="18"/>
                <w:szCs w:val="18"/>
              </w:rPr>
              <w:t>($m, real2023)</w:t>
            </w:r>
          </w:p>
        </w:tc>
        <w:tc>
          <w:tcPr>
            <w:tcW w:w="1190" w:type="dxa"/>
            <w:shd w:val="clear" w:color="auto" w:fill="0070C0"/>
            <w:vAlign w:val="center"/>
          </w:tcPr>
          <w:p w14:paraId="37061DB5"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2018-19</w:t>
            </w:r>
          </w:p>
        </w:tc>
        <w:tc>
          <w:tcPr>
            <w:tcW w:w="1191" w:type="dxa"/>
            <w:shd w:val="clear" w:color="auto" w:fill="0070C0"/>
            <w:vAlign w:val="center"/>
          </w:tcPr>
          <w:p w14:paraId="00AE7A48"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2019-20</w:t>
            </w:r>
          </w:p>
        </w:tc>
        <w:tc>
          <w:tcPr>
            <w:tcW w:w="1191" w:type="dxa"/>
            <w:shd w:val="clear" w:color="auto" w:fill="0070C0"/>
            <w:vAlign w:val="center"/>
          </w:tcPr>
          <w:p w14:paraId="4095C13F"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2020-21</w:t>
            </w:r>
          </w:p>
        </w:tc>
        <w:tc>
          <w:tcPr>
            <w:tcW w:w="1191" w:type="dxa"/>
            <w:shd w:val="clear" w:color="auto" w:fill="0070C0"/>
            <w:vAlign w:val="center"/>
          </w:tcPr>
          <w:p w14:paraId="4C23645B"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2021-22</w:t>
            </w:r>
          </w:p>
        </w:tc>
        <w:tc>
          <w:tcPr>
            <w:tcW w:w="1191" w:type="dxa"/>
            <w:shd w:val="clear" w:color="auto" w:fill="808080" w:themeFill="background1" w:themeFillShade="80"/>
            <w:vAlign w:val="center"/>
          </w:tcPr>
          <w:p w14:paraId="04CDCD88"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2022-23</w:t>
            </w:r>
          </w:p>
        </w:tc>
      </w:tr>
      <w:tr w:rsidR="00A32122" w:rsidRPr="0075433C" w14:paraId="4D5ED02C" w14:textId="77777777" w:rsidTr="00645751">
        <w:tc>
          <w:tcPr>
            <w:tcW w:w="2830" w:type="dxa"/>
            <w:shd w:val="clear" w:color="auto" w:fill="F2F2F2" w:themeFill="background1" w:themeFillShade="F2"/>
            <w:vAlign w:val="bottom"/>
          </w:tcPr>
          <w:p w14:paraId="05E0C262" w14:textId="77777777" w:rsidR="00A32122" w:rsidRPr="003A2675" w:rsidRDefault="00A32122" w:rsidP="0030331A">
            <w:pPr>
              <w:pStyle w:val="Bodycopy"/>
              <w:spacing w:before="40" w:after="40"/>
              <w:rPr>
                <w:rFonts w:cs="Circular Std Book"/>
                <w:b/>
                <w:bCs/>
                <w:sz w:val="18"/>
                <w:szCs w:val="18"/>
              </w:rPr>
            </w:pPr>
            <w:r w:rsidRPr="003A2675">
              <w:rPr>
                <w:rFonts w:cs="Circular Std Book"/>
                <w:b/>
                <w:bCs/>
                <w:sz w:val="18"/>
                <w:szCs w:val="18"/>
              </w:rPr>
              <w:t>Water</w:t>
            </w:r>
          </w:p>
        </w:tc>
        <w:tc>
          <w:tcPr>
            <w:tcW w:w="1190" w:type="dxa"/>
            <w:shd w:val="clear" w:color="auto" w:fill="F2F2F2" w:themeFill="background1" w:themeFillShade="F2"/>
            <w:vAlign w:val="center"/>
          </w:tcPr>
          <w:p w14:paraId="1A8DE6F8" w14:textId="77777777" w:rsidR="00A32122" w:rsidRPr="003A2675" w:rsidRDefault="00A32122" w:rsidP="0030331A">
            <w:pPr>
              <w:pStyle w:val="Bodycopy"/>
              <w:spacing w:before="40" w:after="40"/>
              <w:jc w:val="right"/>
              <w:rPr>
                <w:rFonts w:cs="Circular Std Book"/>
                <w:sz w:val="18"/>
                <w:szCs w:val="18"/>
              </w:rPr>
            </w:pPr>
            <w:r w:rsidRPr="003A2675">
              <w:rPr>
                <w:rFonts w:cs="Circular Std Book"/>
                <w:color w:val="000000"/>
                <w:sz w:val="18"/>
                <w:szCs w:val="18"/>
              </w:rPr>
              <w:t> </w:t>
            </w:r>
          </w:p>
        </w:tc>
        <w:tc>
          <w:tcPr>
            <w:tcW w:w="1191" w:type="dxa"/>
            <w:shd w:val="clear" w:color="auto" w:fill="F2F2F2" w:themeFill="background1" w:themeFillShade="F2"/>
            <w:vAlign w:val="center"/>
          </w:tcPr>
          <w:p w14:paraId="50E288DE" w14:textId="77777777" w:rsidR="00A32122" w:rsidRPr="003A2675" w:rsidRDefault="00A32122" w:rsidP="0030331A">
            <w:pPr>
              <w:pStyle w:val="Bodycopy"/>
              <w:spacing w:before="40" w:after="40"/>
              <w:jc w:val="right"/>
              <w:rPr>
                <w:rFonts w:cs="Circular Std Book"/>
                <w:sz w:val="18"/>
                <w:szCs w:val="18"/>
              </w:rPr>
            </w:pPr>
            <w:r w:rsidRPr="003A2675">
              <w:rPr>
                <w:rFonts w:cs="Circular Std Book"/>
                <w:color w:val="000000"/>
                <w:sz w:val="18"/>
                <w:szCs w:val="18"/>
              </w:rPr>
              <w:t> </w:t>
            </w:r>
          </w:p>
        </w:tc>
        <w:tc>
          <w:tcPr>
            <w:tcW w:w="1191" w:type="dxa"/>
            <w:shd w:val="clear" w:color="auto" w:fill="F2F2F2" w:themeFill="background1" w:themeFillShade="F2"/>
            <w:vAlign w:val="center"/>
          </w:tcPr>
          <w:p w14:paraId="1DA97F26" w14:textId="77777777" w:rsidR="00A32122" w:rsidRPr="003A2675" w:rsidRDefault="00A32122" w:rsidP="0030331A">
            <w:pPr>
              <w:pStyle w:val="Bodycopy"/>
              <w:spacing w:before="40" w:after="40"/>
              <w:jc w:val="right"/>
              <w:rPr>
                <w:rFonts w:cs="Circular Std Book"/>
                <w:sz w:val="18"/>
                <w:szCs w:val="18"/>
              </w:rPr>
            </w:pPr>
            <w:r w:rsidRPr="003A2675">
              <w:rPr>
                <w:rFonts w:cs="Circular Std Book"/>
                <w:color w:val="000000"/>
                <w:sz w:val="18"/>
                <w:szCs w:val="18"/>
              </w:rPr>
              <w:t> </w:t>
            </w:r>
          </w:p>
        </w:tc>
        <w:tc>
          <w:tcPr>
            <w:tcW w:w="1191" w:type="dxa"/>
            <w:shd w:val="clear" w:color="auto" w:fill="F2F2F2" w:themeFill="background1" w:themeFillShade="F2"/>
            <w:vAlign w:val="center"/>
          </w:tcPr>
          <w:p w14:paraId="0A7F87C2" w14:textId="77777777" w:rsidR="00A32122" w:rsidRPr="003A2675" w:rsidRDefault="00A32122" w:rsidP="0030331A">
            <w:pPr>
              <w:pStyle w:val="Bodycopy"/>
              <w:spacing w:before="40" w:after="40"/>
              <w:jc w:val="right"/>
              <w:rPr>
                <w:rFonts w:cs="Circular Std Book"/>
                <w:sz w:val="18"/>
                <w:szCs w:val="18"/>
              </w:rPr>
            </w:pPr>
            <w:r w:rsidRPr="003A2675">
              <w:rPr>
                <w:rFonts w:cs="Circular Std Book"/>
                <w:color w:val="000000"/>
                <w:sz w:val="18"/>
                <w:szCs w:val="18"/>
              </w:rPr>
              <w:t> </w:t>
            </w:r>
          </w:p>
        </w:tc>
        <w:tc>
          <w:tcPr>
            <w:tcW w:w="1191" w:type="dxa"/>
            <w:shd w:val="clear" w:color="auto" w:fill="F2F2F2" w:themeFill="background1" w:themeFillShade="F2"/>
            <w:vAlign w:val="center"/>
          </w:tcPr>
          <w:p w14:paraId="5987E4BB" w14:textId="77777777" w:rsidR="00A32122" w:rsidRPr="003A2675" w:rsidRDefault="00A32122" w:rsidP="0030331A">
            <w:pPr>
              <w:pStyle w:val="Bodycopy"/>
              <w:spacing w:before="40" w:after="40"/>
              <w:jc w:val="right"/>
              <w:rPr>
                <w:rFonts w:cs="Circular Std Book"/>
                <w:sz w:val="18"/>
                <w:szCs w:val="18"/>
              </w:rPr>
            </w:pPr>
            <w:r w:rsidRPr="003A2675">
              <w:rPr>
                <w:rFonts w:cs="Circular Std Book"/>
                <w:color w:val="000000"/>
                <w:sz w:val="18"/>
                <w:szCs w:val="18"/>
              </w:rPr>
              <w:t> </w:t>
            </w:r>
          </w:p>
        </w:tc>
      </w:tr>
      <w:tr w:rsidR="00A32122" w:rsidRPr="0075433C" w14:paraId="25640882" w14:textId="77777777" w:rsidTr="00645751">
        <w:tc>
          <w:tcPr>
            <w:tcW w:w="2830" w:type="dxa"/>
            <w:vAlign w:val="bottom"/>
          </w:tcPr>
          <w:p w14:paraId="4964F396" w14:textId="77777777" w:rsidR="00A32122" w:rsidRPr="003A2675" w:rsidRDefault="00A32122" w:rsidP="0030331A">
            <w:pPr>
              <w:pStyle w:val="Bodycopy"/>
              <w:spacing w:before="40" w:after="40"/>
              <w:ind w:left="720"/>
              <w:rPr>
                <w:rFonts w:cs="Circular Std Book"/>
                <w:sz w:val="18"/>
                <w:szCs w:val="18"/>
              </w:rPr>
            </w:pPr>
            <w:r w:rsidRPr="003A2675">
              <w:rPr>
                <w:rFonts w:cs="Circular Std Book"/>
                <w:sz w:val="18"/>
                <w:szCs w:val="18"/>
              </w:rPr>
              <w:t>Headworks</w:t>
            </w:r>
          </w:p>
        </w:tc>
        <w:tc>
          <w:tcPr>
            <w:tcW w:w="1190" w:type="dxa"/>
            <w:vAlign w:val="center"/>
          </w:tcPr>
          <w:p w14:paraId="40E1A5E5" w14:textId="705F8A05"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0.002</w:t>
            </w:r>
          </w:p>
        </w:tc>
        <w:tc>
          <w:tcPr>
            <w:tcW w:w="1191" w:type="dxa"/>
            <w:vAlign w:val="center"/>
          </w:tcPr>
          <w:p w14:paraId="2BA62B51" w14:textId="1C3ECB18"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0.053</w:t>
            </w:r>
          </w:p>
        </w:tc>
        <w:tc>
          <w:tcPr>
            <w:tcW w:w="1191" w:type="dxa"/>
            <w:vAlign w:val="center"/>
          </w:tcPr>
          <w:p w14:paraId="20D89633" w14:textId="30021323"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0.160</w:t>
            </w:r>
          </w:p>
        </w:tc>
        <w:tc>
          <w:tcPr>
            <w:tcW w:w="1191" w:type="dxa"/>
            <w:vAlign w:val="center"/>
          </w:tcPr>
          <w:p w14:paraId="3006D8DA" w14:textId="5AA50120"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2.272</w:t>
            </w:r>
          </w:p>
        </w:tc>
        <w:tc>
          <w:tcPr>
            <w:tcW w:w="1191" w:type="dxa"/>
            <w:vAlign w:val="center"/>
          </w:tcPr>
          <w:p w14:paraId="11B9F120" w14:textId="0729198C"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0.212</w:t>
            </w:r>
          </w:p>
        </w:tc>
      </w:tr>
      <w:tr w:rsidR="00A32122" w:rsidRPr="0075433C" w14:paraId="6EF0C53A" w14:textId="77777777" w:rsidTr="00645751">
        <w:tc>
          <w:tcPr>
            <w:tcW w:w="2830" w:type="dxa"/>
            <w:vAlign w:val="bottom"/>
          </w:tcPr>
          <w:p w14:paraId="09A71954" w14:textId="77777777" w:rsidR="00A32122" w:rsidRPr="003A2675" w:rsidRDefault="00A32122" w:rsidP="0030331A">
            <w:pPr>
              <w:pStyle w:val="Bodycopy"/>
              <w:spacing w:before="40" w:after="40"/>
              <w:ind w:left="720"/>
              <w:rPr>
                <w:rFonts w:cs="Circular Std Book"/>
                <w:sz w:val="18"/>
                <w:szCs w:val="18"/>
              </w:rPr>
            </w:pPr>
            <w:r w:rsidRPr="003A2675">
              <w:rPr>
                <w:rFonts w:cs="Circular Std Book"/>
                <w:sz w:val="18"/>
                <w:szCs w:val="18"/>
              </w:rPr>
              <w:t>Pipelines/network</w:t>
            </w:r>
          </w:p>
        </w:tc>
        <w:tc>
          <w:tcPr>
            <w:tcW w:w="1190" w:type="dxa"/>
            <w:vAlign w:val="center"/>
          </w:tcPr>
          <w:p w14:paraId="6A836489" w14:textId="4EC5B912"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0.589</w:t>
            </w:r>
          </w:p>
        </w:tc>
        <w:tc>
          <w:tcPr>
            <w:tcW w:w="1191" w:type="dxa"/>
            <w:vAlign w:val="center"/>
          </w:tcPr>
          <w:p w14:paraId="4DB4BE60" w14:textId="1259BDA3"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1.441</w:t>
            </w:r>
          </w:p>
        </w:tc>
        <w:tc>
          <w:tcPr>
            <w:tcW w:w="1191" w:type="dxa"/>
            <w:vAlign w:val="center"/>
          </w:tcPr>
          <w:p w14:paraId="29F84437" w14:textId="17CCBE61"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2.011</w:t>
            </w:r>
          </w:p>
        </w:tc>
        <w:tc>
          <w:tcPr>
            <w:tcW w:w="1191" w:type="dxa"/>
            <w:vAlign w:val="center"/>
          </w:tcPr>
          <w:p w14:paraId="345DB591" w14:textId="24B05081"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0.625</w:t>
            </w:r>
          </w:p>
        </w:tc>
        <w:tc>
          <w:tcPr>
            <w:tcW w:w="1191" w:type="dxa"/>
            <w:vAlign w:val="center"/>
          </w:tcPr>
          <w:p w14:paraId="0A0B4F60" w14:textId="1B0D205C"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1.483</w:t>
            </w:r>
          </w:p>
        </w:tc>
      </w:tr>
      <w:tr w:rsidR="00A32122" w:rsidRPr="0075433C" w14:paraId="2012A235" w14:textId="77777777" w:rsidTr="00645751">
        <w:tc>
          <w:tcPr>
            <w:tcW w:w="2830" w:type="dxa"/>
            <w:vAlign w:val="bottom"/>
          </w:tcPr>
          <w:p w14:paraId="25CB3A7B" w14:textId="77777777" w:rsidR="00A32122" w:rsidRPr="003A2675" w:rsidRDefault="00A32122" w:rsidP="0030331A">
            <w:pPr>
              <w:pStyle w:val="Bodycopy"/>
              <w:spacing w:before="40" w:after="40"/>
              <w:ind w:left="720"/>
              <w:rPr>
                <w:rFonts w:cs="Circular Std Book"/>
                <w:sz w:val="18"/>
                <w:szCs w:val="18"/>
              </w:rPr>
            </w:pPr>
            <w:r w:rsidRPr="003A2675">
              <w:rPr>
                <w:rFonts w:cs="Circular Std Book"/>
                <w:sz w:val="18"/>
                <w:szCs w:val="18"/>
              </w:rPr>
              <w:t>Treatment</w:t>
            </w:r>
          </w:p>
        </w:tc>
        <w:tc>
          <w:tcPr>
            <w:tcW w:w="1190" w:type="dxa"/>
            <w:vAlign w:val="center"/>
          </w:tcPr>
          <w:p w14:paraId="008F56A1" w14:textId="619F2570"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0.721</w:t>
            </w:r>
          </w:p>
        </w:tc>
        <w:tc>
          <w:tcPr>
            <w:tcW w:w="1191" w:type="dxa"/>
            <w:vAlign w:val="center"/>
          </w:tcPr>
          <w:p w14:paraId="15FB1F14" w14:textId="316C267C"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0.693</w:t>
            </w:r>
          </w:p>
        </w:tc>
        <w:tc>
          <w:tcPr>
            <w:tcW w:w="1191" w:type="dxa"/>
            <w:vAlign w:val="center"/>
          </w:tcPr>
          <w:p w14:paraId="5DE40BC5" w14:textId="1D0D32FF"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0.947</w:t>
            </w:r>
          </w:p>
        </w:tc>
        <w:tc>
          <w:tcPr>
            <w:tcW w:w="1191" w:type="dxa"/>
            <w:vAlign w:val="center"/>
          </w:tcPr>
          <w:p w14:paraId="10A4712E" w14:textId="1E6A3336"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0.342</w:t>
            </w:r>
          </w:p>
        </w:tc>
        <w:tc>
          <w:tcPr>
            <w:tcW w:w="1191" w:type="dxa"/>
            <w:vAlign w:val="center"/>
          </w:tcPr>
          <w:p w14:paraId="0F969D06" w14:textId="6B3B5889"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0.327</w:t>
            </w:r>
          </w:p>
        </w:tc>
      </w:tr>
      <w:tr w:rsidR="00A32122" w:rsidRPr="0075433C" w14:paraId="354B4FA6" w14:textId="77777777" w:rsidTr="00645751">
        <w:tc>
          <w:tcPr>
            <w:tcW w:w="2830" w:type="dxa"/>
            <w:vAlign w:val="bottom"/>
          </w:tcPr>
          <w:p w14:paraId="05E5997C" w14:textId="77777777" w:rsidR="00A32122" w:rsidRPr="003A2675" w:rsidRDefault="00A32122" w:rsidP="0030331A">
            <w:pPr>
              <w:pStyle w:val="Bodycopy"/>
              <w:spacing w:before="40" w:after="40"/>
              <w:ind w:left="720"/>
              <w:rPr>
                <w:rFonts w:cs="Circular Std Book"/>
                <w:sz w:val="18"/>
                <w:szCs w:val="18"/>
              </w:rPr>
            </w:pPr>
            <w:r w:rsidRPr="003A2675">
              <w:rPr>
                <w:rFonts w:cs="Circular Std Book"/>
                <w:sz w:val="18"/>
                <w:szCs w:val="18"/>
              </w:rPr>
              <w:t>Corporate</w:t>
            </w:r>
          </w:p>
        </w:tc>
        <w:tc>
          <w:tcPr>
            <w:tcW w:w="1190" w:type="dxa"/>
            <w:vAlign w:val="center"/>
          </w:tcPr>
          <w:p w14:paraId="543DCF6F" w14:textId="5EC06944"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1.105</w:t>
            </w:r>
          </w:p>
        </w:tc>
        <w:tc>
          <w:tcPr>
            <w:tcW w:w="1191" w:type="dxa"/>
            <w:vAlign w:val="center"/>
          </w:tcPr>
          <w:p w14:paraId="624BC7AA" w14:textId="16934C51"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0.974</w:t>
            </w:r>
          </w:p>
        </w:tc>
        <w:tc>
          <w:tcPr>
            <w:tcW w:w="1191" w:type="dxa"/>
            <w:vAlign w:val="center"/>
          </w:tcPr>
          <w:p w14:paraId="1037A5A5" w14:textId="2BE38782"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1.440</w:t>
            </w:r>
          </w:p>
        </w:tc>
        <w:tc>
          <w:tcPr>
            <w:tcW w:w="1191" w:type="dxa"/>
            <w:vAlign w:val="center"/>
          </w:tcPr>
          <w:p w14:paraId="41DA5919" w14:textId="52D25606"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0.370</w:t>
            </w:r>
          </w:p>
        </w:tc>
        <w:tc>
          <w:tcPr>
            <w:tcW w:w="1191" w:type="dxa"/>
            <w:vAlign w:val="center"/>
          </w:tcPr>
          <w:p w14:paraId="7098E9B9" w14:textId="6A3B0F2D"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1.014</w:t>
            </w:r>
          </w:p>
        </w:tc>
      </w:tr>
      <w:tr w:rsidR="00A32122" w:rsidRPr="0075433C" w14:paraId="372711AE" w14:textId="77777777" w:rsidTr="00645751">
        <w:tc>
          <w:tcPr>
            <w:tcW w:w="2830" w:type="dxa"/>
            <w:vAlign w:val="bottom"/>
          </w:tcPr>
          <w:p w14:paraId="253B6D72"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b/>
                <w:bCs/>
                <w:sz w:val="18"/>
                <w:szCs w:val="18"/>
              </w:rPr>
              <w:t>Total Water</w:t>
            </w:r>
          </w:p>
        </w:tc>
        <w:tc>
          <w:tcPr>
            <w:tcW w:w="1190" w:type="dxa"/>
            <w:vAlign w:val="center"/>
          </w:tcPr>
          <w:p w14:paraId="73E27598" w14:textId="76C219DF"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2.416</w:t>
            </w:r>
          </w:p>
        </w:tc>
        <w:tc>
          <w:tcPr>
            <w:tcW w:w="1191" w:type="dxa"/>
            <w:vAlign w:val="center"/>
          </w:tcPr>
          <w:p w14:paraId="51C6377D" w14:textId="0F6768C4"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3.161</w:t>
            </w:r>
          </w:p>
        </w:tc>
        <w:tc>
          <w:tcPr>
            <w:tcW w:w="1191" w:type="dxa"/>
            <w:vAlign w:val="center"/>
          </w:tcPr>
          <w:p w14:paraId="3C4B8636" w14:textId="0D2AD849"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4.558</w:t>
            </w:r>
          </w:p>
        </w:tc>
        <w:tc>
          <w:tcPr>
            <w:tcW w:w="1191" w:type="dxa"/>
            <w:vAlign w:val="center"/>
          </w:tcPr>
          <w:p w14:paraId="38688A41" w14:textId="3FB81B06"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3.609</w:t>
            </w:r>
          </w:p>
        </w:tc>
        <w:tc>
          <w:tcPr>
            <w:tcW w:w="1191" w:type="dxa"/>
            <w:vAlign w:val="center"/>
          </w:tcPr>
          <w:p w14:paraId="1D8CA1C7" w14:textId="14F178FE"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3.036</w:t>
            </w:r>
          </w:p>
        </w:tc>
      </w:tr>
      <w:tr w:rsidR="00A32122" w:rsidRPr="0075433C" w14:paraId="0F3A720C" w14:textId="77777777" w:rsidTr="00645751">
        <w:tc>
          <w:tcPr>
            <w:tcW w:w="2830" w:type="dxa"/>
            <w:shd w:val="clear" w:color="auto" w:fill="F2F2F2" w:themeFill="background1" w:themeFillShade="F2"/>
            <w:vAlign w:val="bottom"/>
          </w:tcPr>
          <w:p w14:paraId="70DE1780" w14:textId="77777777" w:rsidR="00A32122" w:rsidRPr="003A2675" w:rsidRDefault="00A32122" w:rsidP="0030331A">
            <w:pPr>
              <w:pStyle w:val="Bodycopy"/>
              <w:spacing w:before="40" w:after="40"/>
              <w:rPr>
                <w:rFonts w:cs="Circular Std Book"/>
                <w:b/>
                <w:bCs/>
                <w:sz w:val="18"/>
                <w:szCs w:val="18"/>
              </w:rPr>
            </w:pPr>
            <w:r w:rsidRPr="003A2675">
              <w:rPr>
                <w:rFonts w:cs="Circular Std Book"/>
                <w:b/>
                <w:bCs/>
                <w:sz w:val="18"/>
                <w:szCs w:val="18"/>
              </w:rPr>
              <w:t>Sewerage</w:t>
            </w:r>
          </w:p>
        </w:tc>
        <w:tc>
          <w:tcPr>
            <w:tcW w:w="1190" w:type="dxa"/>
            <w:shd w:val="clear" w:color="auto" w:fill="F2F2F2" w:themeFill="background1" w:themeFillShade="F2"/>
            <w:vAlign w:val="center"/>
          </w:tcPr>
          <w:p w14:paraId="13387ACB" w14:textId="0EBB6A83" w:rsidR="00A32122" w:rsidRPr="003A2675" w:rsidRDefault="00A32122" w:rsidP="00E873DE">
            <w:pPr>
              <w:pStyle w:val="Bodycopy"/>
              <w:spacing w:before="40" w:after="40"/>
              <w:jc w:val="center"/>
              <w:rPr>
                <w:rFonts w:cs="Circular Std Book"/>
                <w:sz w:val="18"/>
                <w:szCs w:val="18"/>
              </w:rPr>
            </w:pPr>
          </w:p>
        </w:tc>
        <w:tc>
          <w:tcPr>
            <w:tcW w:w="1191" w:type="dxa"/>
            <w:shd w:val="clear" w:color="auto" w:fill="F2F2F2" w:themeFill="background1" w:themeFillShade="F2"/>
            <w:vAlign w:val="center"/>
          </w:tcPr>
          <w:p w14:paraId="78CB89CC" w14:textId="46F1ECF2" w:rsidR="00A32122" w:rsidRPr="003A2675" w:rsidRDefault="00A32122" w:rsidP="00E873DE">
            <w:pPr>
              <w:pStyle w:val="Bodycopy"/>
              <w:spacing w:before="40" w:after="40"/>
              <w:jc w:val="center"/>
              <w:rPr>
                <w:rFonts w:cs="Circular Std Book"/>
                <w:sz w:val="18"/>
                <w:szCs w:val="18"/>
              </w:rPr>
            </w:pPr>
          </w:p>
        </w:tc>
        <w:tc>
          <w:tcPr>
            <w:tcW w:w="1191" w:type="dxa"/>
            <w:shd w:val="clear" w:color="auto" w:fill="F2F2F2" w:themeFill="background1" w:themeFillShade="F2"/>
            <w:vAlign w:val="center"/>
          </w:tcPr>
          <w:p w14:paraId="33723EF6" w14:textId="4A1BD316" w:rsidR="00A32122" w:rsidRPr="003A2675" w:rsidRDefault="00A32122" w:rsidP="00E873DE">
            <w:pPr>
              <w:pStyle w:val="Bodycopy"/>
              <w:spacing w:before="40" w:after="40"/>
              <w:jc w:val="center"/>
              <w:rPr>
                <w:rFonts w:cs="Circular Std Book"/>
                <w:sz w:val="18"/>
                <w:szCs w:val="18"/>
              </w:rPr>
            </w:pPr>
          </w:p>
        </w:tc>
        <w:tc>
          <w:tcPr>
            <w:tcW w:w="1191" w:type="dxa"/>
            <w:shd w:val="clear" w:color="auto" w:fill="F2F2F2" w:themeFill="background1" w:themeFillShade="F2"/>
            <w:vAlign w:val="center"/>
          </w:tcPr>
          <w:p w14:paraId="40E633EA" w14:textId="287DBE4C" w:rsidR="00A32122" w:rsidRPr="003A2675" w:rsidRDefault="00A32122" w:rsidP="00E873DE">
            <w:pPr>
              <w:pStyle w:val="Bodycopy"/>
              <w:spacing w:before="40" w:after="40"/>
              <w:jc w:val="center"/>
              <w:rPr>
                <w:rFonts w:cs="Circular Std Book"/>
                <w:sz w:val="18"/>
                <w:szCs w:val="18"/>
              </w:rPr>
            </w:pPr>
          </w:p>
        </w:tc>
        <w:tc>
          <w:tcPr>
            <w:tcW w:w="1191" w:type="dxa"/>
            <w:shd w:val="clear" w:color="auto" w:fill="F2F2F2" w:themeFill="background1" w:themeFillShade="F2"/>
            <w:vAlign w:val="center"/>
          </w:tcPr>
          <w:p w14:paraId="5A627BF6" w14:textId="7AFA3223" w:rsidR="00A32122" w:rsidRPr="003A2675" w:rsidRDefault="00A32122" w:rsidP="00E873DE">
            <w:pPr>
              <w:pStyle w:val="Bodycopy"/>
              <w:spacing w:before="40" w:after="40"/>
              <w:jc w:val="center"/>
              <w:rPr>
                <w:rFonts w:cs="Circular Std Book"/>
                <w:sz w:val="18"/>
                <w:szCs w:val="18"/>
              </w:rPr>
            </w:pPr>
          </w:p>
        </w:tc>
      </w:tr>
      <w:tr w:rsidR="00A32122" w:rsidRPr="0075433C" w14:paraId="0A71A4AF" w14:textId="77777777" w:rsidTr="00645751">
        <w:tc>
          <w:tcPr>
            <w:tcW w:w="2830" w:type="dxa"/>
            <w:vAlign w:val="bottom"/>
          </w:tcPr>
          <w:p w14:paraId="5035FC7E"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sz w:val="18"/>
                <w:szCs w:val="18"/>
              </w:rPr>
              <w:t>Headworks</w:t>
            </w:r>
          </w:p>
        </w:tc>
        <w:tc>
          <w:tcPr>
            <w:tcW w:w="1190" w:type="dxa"/>
            <w:vAlign w:val="center"/>
          </w:tcPr>
          <w:p w14:paraId="42244836" w14:textId="6B626252"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0.026</w:t>
            </w:r>
          </w:p>
        </w:tc>
        <w:tc>
          <w:tcPr>
            <w:tcW w:w="1191" w:type="dxa"/>
            <w:vAlign w:val="center"/>
          </w:tcPr>
          <w:p w14:paraId="04F322AD" w14:textId="230CD3C9"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7E85FF44" w14:textId="3E25821D"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759ECB49" w14:textId="3FFD5FF0"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67E9ABD3" w14:textId="76564603"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r>
      <w:tr w:rsidR="00A32122" w:rsidRPr="0075433C" w14:paraId="4AC85F35" w14:textId="77777777" w:rsidTr="00645751">
        <w:tc>
          <w:tcPr>
            <w:tcW w:w="2830" w:type="dxa"/>
            <w:vAlign w:val="bottom"/>
          </w:tcPr>
          <w:p w14:paraId="44C777AF"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sz w:val="18"/>
                <w:szCs w:val="18"/>
              </w:rPr>
              <w:t>Pipelines/network</w:t>
            </w:r>
          </w:p>
        </w:tc>
        <w:tc>
          <w:tcPr>
            <w:tcW w:w="1190" w:type="dxa"/>
            <w:vAlign w:val="center"/>
          </w:tcPr>
          <w:p w14:paraId="33475190" w14:textId="2E03D25F"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0.396</w:t>
            </w:r>
          </w:p>
        </w:tc>
        <w:tc>
          <w:tcPr>
            <w:tcW w:w="1191" w:type="dxa"/>
            <w:vAlign w:val="center"/>
          </w:tcPr>
          <w:p w14:paraId="5210C4BF" w14:textId="63AA43E0"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0.361</w:t>
            </w:r>
          </w:p>
        </w:tc>
        <w:tc>
          <w:tcPr>
            <w:tcW w:w="1191" w:type="dxa"/>
            <w:vAlign w:val="center"/>
          </w:tcPr>
          <w:p w14:paraId="6858BF82" w14:textId="15FADF84"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0.329</w:t>
            </w:r>
          </w:p>
        </w:tc>
        <w:tc>
          <w:tcPr>
            <w:tcW w:w="1191" w:type="dxa"/>
            <w:vAlign w:val="center"/>
          </w:tcPr>
          <w:p w14:paraId="2FB7BC30" w14:textId="545D7716"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0.317</w:t>
            </w:r>
          </w:p>
        </w:tc>
        <w:tc>
          <w:tcPr>
            <w:tcW w:w="1191" w:type="dxa"/>
            <w:vAlign w:val="center"/>
          </w:tcPr>
          <w:p w14:paraId="36BB4EBC" w14:textId="20AE604F"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0.320</w:t>
            </w:r>
          </w:p>
        </w:tc>
      </w:tr>
      <w:tr w:rsidR="00A32122" w:rsidRPr="0075433C" w14:paraId="02D13B21" w14:textId="77777777" w:rsidTr="00645751">
        <w:tc>
          <w:tcPr>
            <w:tcW w:w="2830" w:type="dxa"/>
            <w:vAlign w:val="bottom"/>
          </w:tcPr>
          <w:p w14:paraId="03F95717"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sz w:val="18"/>
                <w:szCs w:val="18"/>
              </w:rPr>
              <w:t>Treatment</w:t>
            </w:r>
          </w:p>
        </w:tc>
        <w:tc>
          <w:tcPr>
            <w:tcW w:w="1190" w:type="dxa"/>
            <w:vAlign w:val="center"/>
          </w:tcPr>
          <w:p w14:paraId="0F8EB0E0" w14:textId="5CB17DF4"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0.654</w:t>
            </w:r>
          </w:p>
        </w:tc>
        <w:tc>
          <w:tcPr>
            <w:tcW w:w="1191" w:type="dxa"/>
            <w:vAlign w:val="center"/>
          </w:tcPr>
          <w:p w14:paraId="70243898" w14:textId="2039EFE1"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0.760</w:t>
            </w:r>
          </w:p>
        </w:tc>
        <w:tc>
          <w:tcPr>
            <w:tcW w:w="1191" w:type="dxa"/>
            <w:vAlign w:val="center"/>
          </w:tcPr>
          <w:p w14:paraId="389C1A67" w14:textId="69B45657"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w:t>
            </w:r>
            <w:r w:rsidRPr="003A2675">
              <w:rPr>
                <w:rFonts w:cs="Circular Std Book"/>
                <w:color w:val="000000"/>
                <w:sz w:val="18"/>
                <w:szCs w:val="18"/>
              </w:rPr>
              <w:t>.</w:t>
            </w:r>
            <w:r w:rsidR="00A32122" w:rsidRPr="003A2675">
              <w:rPr>
                <w:rFonts w:cs="Circular Std Book"/>
                <w:color w:val="000000"/>
                <w:sz w:val="18"/>
                <w:szCs w:val="18"/>
              </w:rPr>
              <w:t>257</w:t>
            </w:r>
          </w:p>
        </w:tc>
        <w:tc>
          <w:tcPr>
            <w:tcW w:w="1191" w:type="dxa"/>
            <w:vAlign w:val="center"/>
          </w:tcPr>
          <w:p w14:paraId="57ADAC92" w14:textId="46612C02"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4.656</w:t>
            </w:r>
          </w:p>
        </w:tc>
        <w:tc>
          <w:tcPr>
            <w:tcW w:w="1191" w:type="dxa"/>
            <w:vAlign w:val="center"/>
          </w:tcPr>
          <w:p w14:paraId="3CC23DFF" w14:textId="18E231DB"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0.314</w:t>
            </w:r>
          </w:p>
        </w:tc>
      </w:tr>
      <w:tr w:rsidR="00A32122" w:rsidRPr="0075433C" w14:paraId="5311AD01" w14:textId="77777777" w:rsidTr="00645751">
        <w:tc>
          <w:tcPr>
            <w:tcW w:w="2830" w:type="dxa"/>
            <w:vAlign w:val="bottom"/>
          </w:tcPr>
          <w:p w14:paraId="2FD60C26"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sz w:val="18"/>
                <w:szCs w:val="18"/>
              </w:rPr>
              <w:t>Corporate</w:t>
            </w:r>
          </w:p>
        </w:tc>
        <w:tc>
          <w:tcPr>
            <w:tcW w:w="1190" w:type="dxa"/>
            <w:vAlign w:val="center"/>
          </w:tcPr>
          <w:p w14:paraId="419CD943" w14:textId="389F4BF7"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1.636</w:t>
            </w:r>
          </w:p>
        </w:tc>
        <w:tc>
          <w:tcPr>
            <w:tcW w:w="1191" w:type="dxa"/>
            <w:vAlign w:val="center"/>
          </w:tcPr>
          <w:p w14:paraId="3947A673" w14:textId="52321F6A"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1.850</w:t>
            </w:r>
          </w:p>
        </w:tc>
        <w:tc>
          <w:tcPr>
            <w:tcW w:w="1191" w:type="dxa"/>
            <w:vAlign w:val="center"/>
          </w:tcPr>
          <w:p w14:paraId="0CC94BB8" w14:textId="67EC19CB"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1.683</w:t>
            </w:r>
          </w:p>
        </w:tc>
        <w:tc>
          <w:tcPr>
            <w:tcW w:w="1191" w:type="dxa"/>
            <w:vAlign w:val="center"/>
          </w:tcPr>
          <w:p w14:paraId="216A7F54" w14:textId="67A67D5A"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0.362</w:t>
            </w:r>
          </w:p>
        </w:tc>
        <w:tc>
          <w:tcPr>
            <w:tcW w:w="1191" w:type="dxa"/>
            <w:vAlign w:val="center"/>
          </w:tcPr>
          <w:p w14:paraId="0DA376CF" w14:textId="7923C227"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0.990</w:t>
            </w:r>
          </w:p>
        </w:tc>
      </w:tr>
      <w:tr w:rsidR="00A32122" w:rsidRPr="0075433C" w14:paraId="03A037B0" w14:textId="77777777" w:rsidTr="00645751">
        <w:tc>
          <w:tcPr>
            <w:tcW w:w="2830" w:type="dxa"/>
            <w:vAlign w:val="bottom"/>
          </w:tcPr>
          <w:p w14:paraId="6826D5FA"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b/>
                <w:bCs/>
                <w:sz w:val="18"/>
                <w:szCs w:val="18"/>
              </w:rPr>
              <w:t>Total Sewerage</w:t>
            </w:r>
          </w:p>
        </w:tc>
        <w:tc>
          <w:tcPr>
            <w:tcW w:w="1190" w:type="dxa"/>
            <w:vAlign w:val="center"/>
          </w:tcPr>
          <w:p w14:paraId="34EBD720" w14:textId="6BDC57EA"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2.712</w:t>
            </w:r>
          </w:p>
        </w:tc>
        <w:tc>
          <w:tcPr>
            <w:tcW w:w="1191" w:type="dxa"/>
            <w:vAlign w:val="center"/>
          </w:tcPr>
          <w:p w14:paraId="56A8B167" w14:textId="7F258EAF"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2.971</w:t>
            </w:r>
          </w:p>
        </w:tc>
        <w:tc>
          <w:tcPr>
            <w:tcW w:w="1191" w:type="dxa"/>
            <w:vAlign w:val="center"/>
          </w:tcPr>
          <w:p w14:paraId="20AAA0E6" w14:textId="5EDFD851"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4.270</w:t>
            </w:r>
          </w:p>
        </w:tc>
        <w:tc>
          <w:tcPr>
            <w:tcW w:w="1191" w:type="dxa"/>
            <w:vAlign w:val="center"/>
          </w:tcPr>
          <w:p w14:paraId="4CEB6149" w14:textId="4C7A884C"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5.335</w:t>
            </w:r>
          </w:p>
        </w:tc>
        <w:tc>
          <w:tcPr>
            <w:tcW w:w="1191" w:type="dxa"/>
            <w:vAlign w:val="center"/>
          </w:tcPr>
          <w:p w14:paraId="7CFFFD2A" w14:textId="13CBA287"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1.624</w:t>
            </w:r>
          </w:p>
        </w:tc>
      </w:tr>
      <w:tr w:rsidR="00A32122" w:rsidRPr="0075433C" w14:paraId="4C5CC14A" w14:textId="77777777" w:rsidTr="00645751">
        <w:tc>
          <w:tcPr>
            <w:tcW w:w="2830" w:type="dxa"/>
            <w:shd w:val="clear" w:color="auto" w:fill="F2F2F2" w:themeFill="background1" w:themeFillShade="F2"/>
            <w:vAlign w:val="bottom"/>
          </w:tcPr>
          <w:p w14:paraId="3484FF21" w14:textId="77777777" w:rsidR="00A32122" w:rsidRPr="003A2675" w:rsidRDefault="00A32122" w:rsidP="0030331A">
            <w:pPr>
              <w:pStyle w:val="Bodycopy"/>
              <w:spacing w:before="40" w:after="40"/>
              <w:rPr>
                <w:rFonts w:cs="Circular Std Book"/>
                <w:b/>
                <w:bCs/>
                <w:sz w:val="18"/>
                <w:szCs w:val="18"/>
              </w:rPr>
            </w:pPr>
            <w:r w:rsidRPr="003A2675">
              <w:rPr>
                <w:rFonts w:cs="Circular Std Book"/>
                <w:b/>
                <w:bCs/>
                <w:sz w:val="18"/>
                <w:szCs w:val="18"/>
              </w:rPr>
              <w:t>Recycled Water</w:t>
            </w:r>
          </w:p>
        </w:tc>
        <w:tc>
          <w:tcPr>
            <w:tcW w:w="1190" w:type="dxa"/>
            <w:shd w:val="clear" w:color="auto" w:fill="F2F2F2" w:themeFill="background1" w:themeFillShade="F2"/>
            <w:vAlign w:val="center"/>
          </w:tcPr>
          <w:p w14:paraId="6D3C648F" w14:textId="0626E37F" w:rsidR="00A32122" w:rsidRPr="003A2675" w:rsidRDefault="00A32122" w:rsidP="00E873DE">
            <w:pPr>
              <w:pStyle w:val="Bodycopy"/>
              <w:spacing w:before="40" w:after="40"/>
              <w:jc w:val="center"/>
              <w:rPr>
                <w:rFonts w:cs="Circular Std Book"/>
                <w:sz w:val="18"/>
                <w:szCs w:val="18"/>
              </w:rPr>
            </w:pPr>
          </w:p>
        </w:tc>
        <w:tc>
          <w:tcPr>
            <w:tcW w:w="1191" w:type="dxa"/>
            <w:shd w:val="clear" w:color="auto" w:fill="F2F2F2" w:themeFill="background1" w:themeFillShade="F2"/>
            <w:vAlign w:val="center"/>
          </w:tcPr>
          <w:p w14:paraId="40EABE68" w14:textId="1CF2396F" w:rsidR="00A32122" w:rsidRPr="003A2675" w:rsidRDefault="00A32122" w:rsidP="00E873DE">
            <w:pPr>
              <w:pStyle w:val="Bodycopy"/>
              <w:spacing w:before="40" w:after="40"/>
              <w:jc w:val="center"/>
              <w:rPr>
                <w:rFonts w:cs="Circular Std Book"/>
                <w:sz w:val="18"/>
                <w:szCs w:val="18"/>
              </w:rPr>
            </w:pPr>
          </w:p>
        </w:tc>
        <w:tc>
          <w:tcPr>
            <w:tcW w:w="1191" w:type="dxa"/>
            <w:shd w:val="clear" w:color="auto" w:fill="F2F2F2" w:themeFill="background1" w:themeFillShade="F2"/>
            <w:vAlign w:val="center"/>
          </w:tcPr>
          <w:p w14:paraId="08976A62" w14:textId="139216F1" w:rsidR="00A32122" w:rsidRPr="003A2675" w:rsidRDefault="00A32122" w:rsidP="00E873DE">
            <w:pPr>
              <w:pStyle w:val="Bodycopy"/>
              <w:spacing w:before="40" w:after="40"/>
              <w:jc w:val="center"/>
              <w:rPr>
                <w:rFonts w:cs="Circular Std Book"/>
                <w:sz w:val="18"/>
                <w:szCs w:val="18"/>
              </w:rPr>
            </w:pPr>
          </w:p>
        </w:tc>
        <w:tc>
          <w:tcPr>
            <w:tcW w:w="1191" w:type="dxa"/>
            <w:shd w:val="clear" w:color="auto" w:fill="F2F2F2" w:themeFill="background1" w:themeFillShade="F2"/>
            <w:vAlign w:val="center"/>
          </w:tcPr>
          <w:p w14:paraId="33D8F9D5" w14:textId="6686D731" w:rsidR="00A32122" w:rsidRPr="003A2675" w:rsidRDefault="00A32122" w:rsidP="00E873DE">
            <w:pPr>
              <w:pStyle w:val="Bodycopy"/>
              <w:spacing w:before="40" w:after="40"/>
              <w:jc w:val="center"/>
              <w:rPr>
                <w:rFonts w:cs="Circular Std Book"/>
                <w:sz w:val="18"/>
                <w:szCs w:val="18"/>
              </w:rPr>
            </w:pPr>
          </w:p>
        </w:tc>
        <w:tc>
          <w:tcPr>
            <w:tcW w:w="1191" w:type="dxa"/>
            <w:shd w:val="clear" w:color="auto" w:fill="F2F2F2" w:themeFill="background1" w:themeFillShade="F2"/>
            <w:vAlign w:val="center"/>
          </w:tcPr>
          <w:p w14:paraId="25F53E1E" w14:textId="5DFA631E" w:rsidR="00A32122" w:rsidRPr="003A2675" w:rsidRDefault="00A32122" w:rsidP="00E873DE">
            <w:pPr>
              <w:pStyle w:val="Bodycopy"/>
              <w:spacing w:before="40" w:after="40"/>
              <w:jc w:val="center"/>
              <w:rPr>
                <w:rFonts w:cs="Circular Std Book"/>
                <w:sz w:val="18"/>
                <w:szCs w:val="18"/>
              </w:rPr>
            </w:pPr>
          </w:p>
        </w:tc>
      </w:tr>
      <w:tr w:rsidR="00A32122" w:rsidRPr="0075433C" w14:paraId="32069F69" w14:textId="77777777" w:rsidTr="00645751">
        <w:tc>
          <w:tcPr>
            <w:tcW w:w="2830" w:type="dxa"/>
            <w:vAlign w:val="bottom"/>
          </w:tcPr>
          <w:p w14:paraId="1D701D29"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sz w:val="18"/>
                <w:szCs w:val="18"/>
              </w:rPr>
              <w:t>Headworks</w:t>
            </w:r>
          </w:p>
        </w:tc>
        <w:tc>
          <w:tcPr>
            <w:tcW w:w="1190" w:type="dxa"/>
            <w:vAlign w:val="center"/>
          </w:tcPr>
          <w:p w14:paraId="711B693C" w14:textId="5558542F"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43A11D9B" w14:textId="3BC6D14D"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16F99210" w14:textId="448BA1B1"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7F651F9D" w14:textId="426F57E4"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657AC5E4" w14:textId="66C8DA66"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r>
      <w:tr w:rsidR="00A32122" w:rsidRPr="0075433C" w14:paraId="5D2B2223" w14:textId="77777777" w:rsidTr="00645751">
        <w:tc>
          <w:tcPr>
            <w:tcW w:w="2830" w:type="dxa"/>
            <w:vAlign w:val="bottom"/>
          </w:tcPr>
          <w:p w14:paraId="431E41FB"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sz w:val="18"/>
                <w:szCs w:val="18"/>
              </w:rPr>
              <w:t>Pipelines/network</w:t>
            </w:r>
          </w:p>
        </w:tc>
        <w:tc>
          <w:tcPr>
            <w:tcW w:w="1190" w:type="dxa"/>
            <w:vAlign w:val="center"/>
          </w:tcPr>
          <w:p w14:paraId="7AD614EB" w14:textId="38A2676A"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01ED7A4E" w14:textId="49662D44"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0E79AA6D" w14:textId="6FE368C9"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6C8BD1E4" w14:textId="0237D41F"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4B0014CF" w14:textId="32D1485C"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r>
      <w:tr w:rsidR="00A32122" w:rsidRPr="0075433C" w14:paraId="07C68668" w14:textId="77777777" w:rsidTr="00645751">
        <w:tc>
          <w:tcPr>
            <w:tcW w:w="2830" w:type="dxa"/>
            <w:vAlign w:val="bottom"/>
          </w:tcPr>
          <w:p w14:paraId="5AC989DB"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sz w:val="18"/>
                <w:szCs w:val="18"/>
              </w:rPr>
              <w:t>Treatment</w:t>
            </w:r>
          </w:p>
        </w:tc>
        <w:tc>
          <w:tcPr>
            <w:tcW w:w="1190" w:type="dxa"/>
            <w:vAlign w:val="center"/>
          </w:tcPr>
          <w:p w14:paraId="00BA7B0B" w14:textId="04E07B04"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0D0EF85E" w14:textId="64114154"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0.001</w:t>
            </w:r>
          </w:p>
        </w:tc>
        <w:tc>
          <w:tcPr>
            <w:tcW w:w="1191" w:type="dxa"/>
            <w:vAlign w:val="center"/>
          </w:tcPr>
          <w:p w14:paraId="125AD770" w14:textId="21D1B383" w:rsidR="00A32122" w:rsidRPr="003A2675" w:rsidRDefault="00E873DE" w:rsidP="00E873DE">
            <w:pPr>
              <w:pStyle w:val="Bodycopy"/>
              <w:spacing w:before="40" w:after="40"/>
              <w:jc w:val="center"/>
              <w:rPr>
                <w:rFonts w:cs="Circular Std Book"/>
                <w:sz w:val="18"/>
                <w:szCs w:val="18"/>
              </w:rPr>
            </w:pPr>
            <w:r w:rsidRPr="003A2675">
              <w:rPr>
                <w:rFonts w:cs="Circular Std Book"/>
                <w:sz w:val="18"/>
                <w:szCs w:val="18"/>
              </w:rPr>
              <w:t>-</w:t>
            </w:r>
          </w:p>
        </w:tc>
        <w:tc>
          <w:tcPr>
            <w:tcW w:w="1191" w:type="dxa"/>
            <w:vAlign w:val="center"/>
          </w:tcPr>
          <w:p w14:paraId="4207A5E3" w14:textId="0827E63C"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0.001</w:t>
            </w:r>
          </w:p>
        </w:tc>
        <w:tc>
          <w:tcPr>
            <w:tcW w:w="1191" w:type="dxa"/>
            <w:vAlign w:val="center"/>
          </w:tcPr>
          <w:p w14:paraId="3A73CE85" w14:textId="7DB835FA"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0.001</w:t>
            </w:r>
          </w:p>
        </w:tc>
      </w:tr>
      <w:tr w:rsidR="00A32122" w:rsidRPr="0075433C" w14:paraId="51A05E10" w14:textId="77777777" w:rsidTr="00645751">
        <w:tc>
          <w:tcPr>
            <w:tcW w:w="2830" w:type="dxa"/>
            <w:vAlign w:val="bottom"/>
          </w:tcPr>
          <w:p w14:paraId="661EFF33"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sz w:val="18"/>
                <w:szCs w:val="18"/>
              </w:rPr>
              <w:t>Corporate</w:t>
            </w:r>
          </w:p>
        </w:tc>
        <w:tc>
          <w:tcPr>
            <w:tcW w:w="1190" w:type="dxa"/>
            <w:vAlign w:val="center"/>
          </w:tcPr>
          <w:p w14:paraId="4E3122F0" w14:textId="1EFBC224"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0.022</w:t>
            </w:r>
          </w:p>
        </w:tc>
        <w:tc>
          <w:tcPr>
            <w:tcW w:w="1191" w:type="dxa"/>
            <w:vAlign w:val="center"/>
          </w:tcPr>
          <w:p w14:paraId="4E16421B" w14:textId="3B539E8B"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0.029</w:t>
            </w:r>
          </w:p>
        </w:tc>
        <w:tc>
          <w:tcPr>
            <w:tcW w:w="1191" w:type="dxa"/>
            <w:vAlign w:val="center"/>
          </w:tcPr>
          <w:p w14:paraId="46F2D562" w14:textId="11F60E92"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0.039</w:t>
            </w:r>
          </w:p>
        </w:tc>
        <w:tc>
          <w:tcPr>
            <w:tcW w:w="1191" w:type="dxa"/>
            <w:vAlign w:val="center"/>
          </w:tcPr>
          <w:p w14:paraId="6CF0E6B1" w14:textId="2799A2E0"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0.008</w:t>
            </w:r>
          </w:p>
        </w:tc>
        <w:tc>
          <w:tcPr>
            <w:tcW w:w="1191" w:type="dxa"/>
            <w:vAlign w:val="center"/>
          </w:tcPr>
          <w:p w14:paraId="70CF0930" w14:textId="4C0A28D1" w:rsidR="00A32122" w:rsidRPr="003A2675" w:rsidRDefault="00E873DE" w:rsidP="00E873DE">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0.020</w:t>
            </w:r>
          </w:p>
        </w:tc>
      </w:tr>
      <w:tr w:rsidR="00A32122" w:rsidRPr="0075433C" w14:paraId="75B5B63C" w14:textId="77777777" w:rsidTr="00645751">
        <w:tc>
          <w:tcPr>
            <w:tcW w:w="2830" w:type="dxa"/>
            <w:vAlign w:val="bottom"/>
          </w:tcPr>
          <w:p w14:paraId="10456DBF" w14:textId="77777777" w:rsidR="00A32122" w:rsidRPr="003A2675" w:rsidRDefault="00A32122" w:rsidP="0030331A">
            <w:pPr>
              <w:pStyle w:val="Bodycopy"/>
              <w:spacing w:before="40" w:after="40"/>
              <w:ind w:left="720"/>
              <w:rPr>
                <w:rFonts w:cs="Circular Std Book"/>
                <w:b/>
                <w:bCs/>
                <w:sz w:val="18"/>
                <w:szCs w:val="18"/>
              </w:rPr>
            </w:pPr>
            <w:r w:rsidRPr="003A2675">
              <w:rPr>
                <w:rFonts w:cs="Circular Std Book"/>
                <w:b/>
                <w:bCs/>
                <w:sz w:val="18"/>
                <w:szCs w:val="18"/>
              </w:rPr>
              <w:t>Total Recycled Water</w:t>
            </w:r>
          </w:p>
        </w:tc>
        <w:tc>
          <w:tcPr>
            <w:tcW w:w="1190" w:type="dxa"/>
            <w:vAlign w:val="center"/>
          </w:tcPr>
          <w:p w14:paraId="528FFB5F" w14:textId="3CCCB1AB" w:rsidR="00A32122" w:rsidRPr="003A2675" w:rsidRDefault="00E873DE" w:rsidP="00E873DE">
            <w:pPr>
              <w:pStyle w:val="Bodycopy"/>
              <w:spacing w:before="40" w:after="40"/>
              <w:jc w:val="center"/>
              <w:rPr>
                <w:rFonts w:cs="Circular Std Book"/>
                <w:b/>
                <w:bCs/>
                <w:sz w:val="18"/>
                <w:szCs w:val="18"/>
              </w:rPr>
            </w:pPr>
            <w:r w:rsidRPr="003A2675">
              <w:rPr>
                <w:rFonts w:cs="Circular Std Book"/>
                <w:b/>
                <w:bCs/>
                <w:color w:val="000000"/>
                <w:sz w:val="18"/>
                <w:szCs w:val="18"/>
              </w:rPr>
              <w:t>$</w:t>
            </w:r>
            <w:r w:rsidR="00A32122" w:rsidRPr="003A2675">
              <w:rPr>
                <w:rFonts w:cs="Circular Std Book"/>
                <w:b/>
                <w:bCs/>
                <w:color w:val="000000"/>
                <w:sz w:val="18"/>
                <w:szCs w:val="18"/>
              </w:rPr>
              <w:t>0.022</w:t>
            </w:r>
          </w:p>
        </w:tc>
        <w:tc>
          <w:tcPr>
            <w:tcW w:w="1191" w:type="dxa"/>
            <w:vAlign w:val="center"/>
          </w:tcPr>
          <w:p w14:paraId="78AB542F" w14:textId="13C8BB80" w:rsidR="00A32122" w:rsidRPr="003A2675" w:rsidRDefault="00E873DE" w:rsidP="00E873DE">
            <w:pPr>
              <w:pStyle w:val="Bodycopy"/>
              <w:spacing w:before="40" w:after="40"/>
              <w:jc w:val="center"/>
              <w:rPr>
                <w:rFonts w:cs="Circular Std Book"/>
                <w:b/>
                <w:bCs/>
                <w:sz w:val="18"/>
                <w:szCs w:val="18"/>
              </w:rPr>
            </w:pPr>
            <w:r w:rsidRPr="003A2675">
              <w:rPr>
                <w:rFonts w:cs="Circular Std Book"/>
                <w:b/>
                <w:bCs/>
                <w:color w:val="000000"/>
                <w:sz w:val="18"/>
                <w:szCs w:val="18"/>
              </w:rPr>
              <w:t>$</w:t>
            </w:r>
            <w:r w:rsidR="00A32122" w:rsidRPr="003A2675">
              <w:rPr>
                <w:rFonts w:cs="Circular Std Book"/>
                <w:b/>
                <w:bCs/>
                <w:color w:val="000000"/>
                <w:sz w:val="18"/>
                <w:szCs w:val="18"/>
              </w:rPr>
              <w:t>0.030</w:t>
            </w:r>
          </w:p>
        </w:tc>
        <w:tc>
          <w:tcPr>
            <w:tcW w:w="1191" w:type="dxa"/>
            <w:vAlign w:val="center"/>
          </w:tcPr>
          <w:p w14:paraId="5FC985C2" w14:textId="16CDD0D4" w:rsidR="00A32122" w:rsidRPr="003A2675" w:rsidRDefault="00E873DE" w:rsidP="00E873DE">
            <w:pPr>
              <w:pStyle w:val="Bodycopy"/>
              <w:spacing w:before="40" w:after="40"/>
              <w:jc w:val="center"/>
              <w:rPr>
                <w:rFonts w:cs="Circular Std Book"/>
                <w:b/>
                <w:bCs/>
                <w:sz w:val="18"/>
                <w:szCs w:val="18"/>
              </w:rPr>
            </w:pPr>
            <w:r w:rsidRPr="003A2675">
              <w:rPr>
                <w:rFonts w:cs="Circular Std Book"/>
                <w:b/>
                <w:bCs/>
                <w:color w:val="000000"/>
                <w:sz w:val="18"/>
                <w:szCs w:val="18"/>
              </w:rPr>
              <w:t>$</w:t>
            </w:r>
            <w:r w:rsidR="00A32122" w:rsidRPr="003A2675">
              <w:rPr>
                <w:rFonts w:cs="Circular Std Book"/>
                <w:b/>
                <w:bCs/>
                <w:color w:val="000000"/>
                <w:sz w:val="18"/>
                <w:szCs w:val="18"/>
              </w:rPr>
              <w:t>0.039</w:t>
            </w:r>
          </w:p>
        </w:tc>
        <w:tc>
          <w:tcPr>
            <w:tcW w:w="1191" w:type="dxa"/>
            <w:vAlign w:val="center"/>
          </w:tcPr>
          <w:p w14:paraId="511D58E3" w14:textId="70D118C0" w:rsidR="00A32122" w:rsidRPr="003A2675" w:rsidRDefault="00E873DE" w:rsidP="00E873DE">
            <w:pPr>
              <w:pStyle w:val="Bodycopy"/>
              <w:spacing w:before="40" w:after="40"/>
              <w:jc w:val="center"/>
              <w:rPr>
                <w:rFonts w:cs="Circular Std Book"/>
                <w:b/>
                <w:bCs/>
                <w:sz w:val="18"/>
                <w:szCs w:val="18"/>
              </w:rPr>
            </w:pPr>
            <w:r w:rsidRPr="003A2675">
              <w:rPr>
                <w:rFonts w:cs="Circular Std Book"/>
                <w:b/>
                <w:bCs/>
                <w:color w:val="000000"/>
                <w:sz w:val="18"/>
                <w:szCs w:val="18"/>
              </w:rPr>
              <w:t>$</w:t>
            </w:r>
            <w:r w:rsidR="00A32122" w:rsidRPr="003A2675">
              <w:rPr>
                <w:rFonts w:cs="Circular Std Book"/>
                <w:b/>
                <w:bCs/>
                <w:color w:val="000000"/>
                <w:sz w:val="18"/>
                <w:szCs w:val="18"/>
              </w:rPr>
              <w:t>0.009</w:t>
            </w:r>
          </w:p>
        </w:tc>
        <w:tc>
          <w:tcPr>
            <w:tcW w:w="1191" w:type="dxa"/>
            <w:vAlign w:val="center"/>
          </w:tcPr>
          <w:p w14:paraId="6DE7EE81" w14:textId="20AF5F62" w:rsidR="00A32122" w:rsidRPr="003A2675" w:rsidRDefault="00E873DE" w:rsidP="00E873DE">
            <w:pPr>
              <w:pStyle w:val="Bodycopy"/>
              <w:spacing w:before="40" w:after="40"/>
              <w:jc w:val="center"/>
              <w:rPr>
                <w:rFonts w:cs="Circular Std Book"/>
                <w:b/>
                <w:bCs/>
                <w:sz w:val="18"/>
                <w:szCs w:val="18"/>
              </w:rPr>
            </w:pPr>
            <w:r w:rsidRPr="003A2675">
              <w:rPr>
                <w:rFonts w:cs="Circular Std Book"/>
                <w:b/>
                <w:bCs/>
                <w:color w:val="000000"/>
                <w:sz w:val="18"/>
                <w:szCs w:val="18"/>
              </w:rPr>
              <w:t>$</w:t>
            </w:r>
            <w:r w:rsidR="00A32122" w:rsidRPr="003A2675">
              <w:rPr>
                <w:rFonts w:cs="Circular Std Book"/>
                <w:b/>
                <w:bCs/>
                <w:color w:val="000000"/>
                <w:sz w:val="18"/>
                <w:szCs w:val="18"/>
              </w:rPr>
              <w:t>0.021</w:t>
            </w:r>
          </w:p>
        </w:tc>
      </w:tr>
      <w:tr w:rsidR="00A32122" w:rsidRPr="0075433C" w14:paraId="1D794F3E" w14:textId="77777777" w:rsidTr="00645751">
        <w:tc>
          <w:tcPr>
            <w:tcW w:w="2830" w:type="dxa"/>
            <w:shd w:val="clear" w:color="auto" w:fill="F2F2F2" w:themeFill="background1" w:themeFillShade="F2"/>
            <w:vAlign w:val="bottom"/>
          </w:tcPr>
          <w:p w14:paraId="571D00E0" w14:textId="77777777" w:rsidR="00A32122" w:rsidRPr="003A2675" w:rsidRDefault="00A32122" w:rsidP="0030331A">
            <w:pPr>
              <w:pStyle w:val="Bodycopy"/>
              <w:spacing w:before="40" w:after="40"/>
              <w:rPr>
                <w:rFonts w:cs="Circular Std Book"/>
                <w:b/>
                <w:bCs/>
                <w:sz w:val="18"/>
                <w:szCs w:val="18"/>
              </w:rPr>
            </w:pPr>
            <w:r w:rsidRPr="003A2675">
              <w:rPr>
                <w:rFonts w:cs="Circular Std Book"/>
                <w:b/>
                <w:bCs/>
                <w:sz w:val="18"/>
                <w:szCs w:val="18"/>
              </w:rPr>
              <w:t>Total</w:t>
            </w:r>
          </w:p>
        </w:tc>
        <w:tc>
          <w:tcPr>
            <w:tcW w:w="1190" w:type="dxa"/>
            <w:shd w:val="clear" w:color="auto" w:fill="F2F2F2" w:themeFill="background1" w:themeFillShade="F2"/>
            <w:vAlign w:val="center"/>
          </w:tcPr>
          <w:p w14:paraId="0EB76C91" w14:textId="02EB0028"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5.151</w:t>
            </w:r>
          </w:p>
        </w:tc>
        <w:tc>
          <w:tcPr>
            <w:tcW w:w="1191" w:type="dxa"/>
            <w:shd w:val="clear" w:color="auto" w:fill="F2F2F2" w:themeFill="background1" w:themeFillShade="F2"/>
            <w:vAlign w:val="center"/>
          </w:tcPr>
          <w:p w14:paraId="2DCCAC53" w14:textId="0C71B1EF"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6.162</w:t>
            </w:r>
          </w:p>
        </w:tc>
        <w:tc>
          <w:tcPr>
            <w:tcW w:w="1191" w:type="dxa"/>
            <w:shd w:val="clear" w:color="auto" w:fill="F2F2F2" w:themeFill="background1" w:themeFillShade="F2"/>
            <w:vAlign w:val="center"/>
          </w:tcPr>
          <w:p w14:paraId="1FFBC817" w14:textId="00C3E889"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8.867</w:t>
            </w:r>
          </w:p>
        </w:tc>
        <w:tc>
          <w:tcPr>
            <w:tcW w:w="1191" w:type="dxa"/>
            <w:shd w:val="clear" w:color="auto" w:fill="F2F2F2" w:themeFill="background1" w:themeFillShade="F2"/>
            <w:vAlign w:val="center"/>
          </w:tcPr>
          <w:p w14:paraId="1937EF54" w14:textId="76BC778B"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8.953</w:t>
            </w:r>
          </w:p>
        </w:tc>
        <w:tc>
          <w:tcPr>
            <w:tcW w:w="1191" w:type="dxa"/>
            <w:shd w:val="clear" w:color="auto" w:fill="F2F2F2" w:themeFill="background1" w:themeFillShade="F2"/>
            <w:vAlign w:val="center"/>
          </w:tcPr>
          <w:p w14:paraId="11E51C3F" w14:textId="374311C0" w:rsidR="00A32122" w:rsidRPr="003A2675" w:rsidRDefault="00E873DE" w:rsidP="00E873DE">
            <w:pPr>
              <w:pStyle w:val="Bodycopy"/>
              <w:spacing w:before="40" w:after="40"/>
              <w:jc w:val="center"/>
              <w:rPr>
                <w:rFonts w:cs="Circular Std Book"/>
                <w:sz w:val="18"/>
                <w:szCs w:val="18"/>
              </w:rPr>
            </w:pPr>
            <w:r w:rsidRPr="003A2675">
              <w:rPr>
                <w:rFonts w:cs="Circular Std Book"/>
                <w:b/>
                <w:bCs/>
                <w:color w:val="000000"/>
                <w:sz w:val="18"/>
                <w:szCs w:val="18"/>
              </w:rPr>
              <w:t>$</w:t>
            </w:r>
            <w:r w:rsidR="00A32122" w:rsidRPr="003A2675">
              <w:rPr>
                <w:rFonts w:cs="Circular Std Book"/>
                <w:b/>
                <w:bCs/>
                <w:color w:val="000000"/>
                <w:sz w:val="18"/>
                <w:szCs w:val="18"/>
              </w:rPr>
              <w:t>4.681</w:t>
            </w:r>
          </w:p>
        </w:tc>
      </w:tr>
    </w:tbl>
    <w:p w14:paraId="51E1B365" w14:textId="29FBBF3A" w:rsidR="00A32122" w:rsidRDefault="00A32122" w:rsidP="00A32122">
      <w:pPr>
        <w:pStyle w:val="Bodycopy"/>
      </w:pPr>
    </w:p>
    <w:p w14:paraId="39E3E4EB" w14:textId="76D1E4D5" w:rsidR="00B138DD" w:rsidRDefault="00B138DD" w:rsidP="00A32122">
      <w:pPr>
        <w:pStyle w:val="Bodycopy"/>
      </w:pPr>
    </w:p>
    <w:p w14:paraId="6D44BAEF" w14:textId="00C450E6" w:rsidR="00B138DD" w:rsidRDefault="00B138DD" w:rsidP="00A32122">
      <w:pPr>
        <w:pStyle w:val="Bodycopy"/>
      </w:pPr>
    </w:p>
    <w:p w14:paraId="06603497" w14:textId="33CE3EB4" w:rsidR="00B138DD" w:rsidRDefault="00B138DD" w:rsidP="00A32122">
      <w:pPr>
        <w:pStyle w:val="Bodycopy"/>
      </w:pPr>
    </w:p>
    <w:p w14:paraId="0A48470F" w14:textId="11DABF77" w:rsidR="00B138DD" w:rsidRDefault="00B138DD" w:rsidP="00A32122">
      <w:pPr>
        <w:pStyle w:val="Bodycopy"/>
      </w:pPr>
    </w:p>
    <w:p w14:paraId="0FEFEC1F" w14:textId="02421FB8" w:rsidR="00B138DD" w:rsidRDefault="00B138DD" w:rsidP="00A32122">
      <w:pPr>
        <w:pStyle w:val="Bodycopy"/>
      </w:pPr>
    </w:p>
    <w:p w14:paraId="3DC78563" w14:textId="2A54F741" w:rsidR="00B138DD" w:rsidRDefault="00B138DD" w:rsidP="00A32122">
      <w:pPr>
        <w:pStyle w:val="Bodycopy"/>
      </w:pPr>
    </w:p>
    <w:p w14:paraId="189E47F7" w14:textId="77777777" w:rsidR="00B138DD" w:rsidRDefault="00B138DD" w:rsidP="00A32122">
      <w:pPr>
        <w:pStyle w:val="Bodycopy"/>
      </w:pPr>
    </w:p>
    <w:p w14:paraId="5AAC1A88" w14:textId="777AC3FD" w:rsidR="00A32122" w:rsidRPr="00B20997" w:rsidRDefault="00A32122" w:rsidP="00080317">
      <w:pPr>
        <w:pStyle w:val="Subheading2"/>
      </w:pPr>
      <w:r w:rsidRPr="00B20997">
        <w:lastRenderedPageBreak/>
        <w:t xml:space="preserve">Table </w:t>
      </w:r>
      <w:r w:rsidR="00FE57DE">
        <w:t>1</w:t>
      </w:r>
      <w:r w:rsidR="00543517">
        <w:t>5</w:t>
      </w:r>
      <w:r w:rsidRPr="00B20997">
        <w:t xml:space="preserve">: PS18 Major Project Performance </w:t>
      </w:r>
    </w:p>
    <w:tbl>
      <w:tblPr>
        <w:tblStyle w:val="TableGrid"/>
        <w:tblW w:w="9639" w:type="dxa"/>
        <w:tblLayout w:type="fixed"/>
        <w:tblLook w:val="04A0" w:firstRow="1" w:lastRow="0" w:firstColumn="1" w:lastColumn="0" w:noHBand="0" w:noVBand="1"/>
      </w:tblPr>
      <w:tblGrid>
        <w:gridCol w:w="3250"/>
        <w:gridCol w:w="10"/>
        <w:gridCol w:w="1710"/>
        <w:gridCol w:w="1477"/>
        <w:gridCol w:w="1577"/>
        <w:gridCol w:w="1615"/>
      </w:tblGrid>
      <w:tr w:rsidR="00A32122" w:rsidRPr="0075433C" w14:paraId="19084FF3" w14:textId="77777777" w:rsidTr="00645751">
        <w:trPr>
          <w:trHeight w:val="243"/>
        </w:trPr>
        <w:tc>
          <w:tcPr>
            <w:tcW w:w="2972" w:type="dxa"/>
            <w:gridSpan w:val="2"/>
            <w:shd w:val="clear" w:color="auto" w:fill="0070C0"/>
            <w:vAlign w:val="center"/>
          </w:tcPr>
          <w:p w14:paraId="1782C261" w14:textId="77777777" w:rsidR="00A32122" w:rsidRPr="003A2675" w:rsidRDefault="00A32122" w:rsidP="0030331A">
            <w:pPr>
              <w:pStyle w:val="Bodycopy"/>
              <w:spacing w:before="40" w:after="40"/>
              <w:rPr>
                <w:rFonts w:cs="Circular Std Book"/>
                <w:b/>
                <w:bCs/>
                <w:color w:val="FFFFFF" w:themeColor="background1"/>
                <w:sz w:val="18"/>
                <w:szCs w:val="18"/>
              </w:rPr>
            </w:pPr>
            <w:r w:rsidRPr="003A2675">
              <w:rPr>
                <w:rFonts w:cs="Circular Std Book"/>
                <w:b/>
                <w:bCs/>
                <w:color w:val="FFFFFF" w:themeColor="background1"/>
                <w:sz w:val="18"/>
                <w:szCs w:val="18"/>
              </w:rPr>
              <w:t>Top 10 PS18 Major Projects ($real2023)</w:t>
            </w:r>
          </w:p>
        </w:tc>
        <w:tc>
          <w:tcPr>
            <w:tcW w:w="1559" w:type="dxa"/>
            <w:shd w:val="clear" w:color="auto" w:fill="0070C0"/>
            <w:vAlign w:val="center"/>
          </w:tcPr>
          <w:p w14:paraId="0E67B718"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$Determination</w:t>
            </w:r>
          </w:p>
        </w:tc>
        <w:tc>
          <w:tcPr>
            <w:tcW w:w="1347" w:type="dxa"/>
            <w:shd w:val="clear" w:color="auto" w:fill="0070C0"/>
            <w:vAlign w:val="center"/>
          </w:tcPr>
          <w:p w14:paraId="3BE7BB82"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$Actual</w:t>
            </w:r>
          </w:p>
        </w:tc>
        <w:tc>
          <w:tcPr>
            <w:tcW w:w="1438" w:type="dxa"/>
            <w:shd w:val="clear" w:color="auto" w:fill="0070C0"/>
            <w:vAlign w:val="center"/>
          </w:tcPr>
          <w:p w14:paraId="44112F03"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Expected</w:t>
            </w:r>
            <w:r w:rsidRPr="003A2675">
              <w:rPr>
                <w:rFonts w:cs="Circular Std Book"/>
                <w:b/>
                <w:bCs/>
                <w:color w:val="FFFFFF" w:themeColor="background1"/>
                <w:sz w:val="18"/>
                <w:szCs w:val="18"/>
              </w:rPr>
              <w:br/>
              <w:t>Completion</w:t>
            </w:r>
          </w:p>
        </w:tc>
        <w:tc>
          <w:tcPr>
            <w:tcW w:w="1472" w:type="dxa"/>
            <w:shd w:val="clear" w:color="auto" w:fill="0070C0"/>
          </w:tcPr>
          <w:p w14:paraId="62455630" w14:textId="77777777" w:rsidR="00A32122" w:rsidRPr="003A2675" w:rsidRDefault="00A32122" w:rsidP="0030331A">
            <w:pPr>
              <w:pStyle w:val="Bodycopy"/>
              <w:spacing w:before="40" w:after="40"/>
              <w:jc w:val="center"/>
              <w:rPr>
                <w:rFonts w:cs="Circular Std Book"/>
                <w:b/>
                <w:bCs/>
                <w:color w:val="FFFFFF" w:themeColor="background1"/>
                <w:sz w:val="18"/>
                <w:szCs w:val="18"/>
              </w:rPr>
            </w:pPr>
            <w:r w:rsidRPr="003A2675">
              <w:rPr>
                <w:rFonts w:cs="Circular Std Book"/>
                <w:b/>
                <w:bCs/>
                <w:color w:val="FFFFFF" w:themeColor="background1"/>
                <w:sz w:val="18"/>
                <w:szCs w:val="18"/>
              </w:rPr>
              <w:t>Actual</w:t>
            </w:r>
            <w:r w:rsidRPr="003A2675">
              <w:rPr>
                <w:rFonts w:cs="Circular Std Book"/>
                <w:b/>
                <w:bCs/>
                <w:color w:val="FFFFFF" w:themeColor="background1"/>
                <w:sz w:val="18"/>
                <w:szCs w:val="18"/>
              </w:rPr>
              <w:br/>
              <w:t>Completion</w:t>
            </w:r>
          </w:p>
        </w:tc>
      </w:tr>
      <w:tr w:rsidR="00A32122" w:rsidRPr="0075433C" w14:paraId="51978A7B" w14:textId="77777777" w:rsidTr="00645751">
        <w:tc>
          <w:tcPr>
            <w:tcW w:w="2972" w:type="dxa"/>
            <w:gridSpan w:val="2"/>
            <w:vAlign w:val="center"/>
          </w:tcPr>
          <w:p w14:paraId="6EEFCEF4" w14:textId="350B6FDD" w:rsidR="00A32122" w:rsidRPr="003A2675" w:rsidRDefault="00A32122" w:rsidP="0030331A">
            <w:pPr>
              <w:pStyle w:val="Bodycopy"/>
              <w:spacing w:before="40" w:after="40"/>
              <w:rPr>
                <w:rFonts w:cs="Circular Std Book"/>
                <w:sz w:val="18"/>
                <w:szCs w:val="18"/>
              </w:rPr>
            </w:pPr>
            <w:bookmarkStart w:id="112" w:name="_Hlk110249909"/>
            <w:r w:rsidRPr="003A2675">
              <w:rPr>
                <w:rFonts w:cs="Circular Std Book"/>
                <w:color w:val="000000"/>
                <w:sz w:val="18"/>
                <w:szCs w:val="18"/>
              </w:rPr>
              <w:t>Cowes Wastewater Treatment Plant Upgrade – Stage 2</w:t>
            </w:r>
            <w:bookmarkEnd w:id="112"/>
          </w:p>
        </w:tc>
        <w:tc>
          <w:tcPr>
            <w:tcW w:w="1559" w:type="dxa"/>
            <w:vAlign w:val="center"/>
          </w:tcPr>
          <w:p w14:paraId="00E350E5" w14:textId="32DBF470"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3,778,670</w:t>
            </w:r>
          </w:p>
        </w:tc>
        <w:tc>
          <w:tcPr>
            <w:tcW w:w="1347" w:type="dxa"/>
            <w:vAlign w:val="center"/>
          </w:tcPr>
          <w:p w14:paraId="2BA3042F" w14:textId="2811838E"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5,363,286</w:t>
            </w:r>
          </w:p>
        </w:tc>
        <w:tc>
          <w:tcPr>
            <w:tcW w:w="1438" w:type="dxa"/>
            <w:vAlign w:val="center"/>
          </w:tcPr>
          <w:p w14:paraId="27E4523F" w14:textId="42F09CDA"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5,363,286</w:t>
            </w:r>
          </w:p>
        </w:tc>
        <w:tc>
          <w:tcPr>
            <w:tcW w:w="1472" w:type="dxa"/>
            <w:vAlign w:val="center"/>
          </w:tcPr>
          <w:p w14:paraId="7D3411B0" w14:textId="23BE2EDD"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5,363,286</w:t>
            </w:r>
          </w:p>
        </w:tc>
      </w:tr>
      <w:tr w:rsidR="00A32122" w:rsidRPr="0075433C" w14:paraId="5EFB73E6" w14:textId="77777777" w:rsidTr="00645751">
        <w:tc>
          <w:tcPr>
            <w:tcW w:w="2972" w:type="dxa"/>
            <w:gridSpan w:val="2"/>
            <w:vAlign w:val="center"/>
          </w:tcPr>
          <w:p w14:paraId="3DA86461" w14:textId="77777777" w:rsidR="00A32122" w:rsidRPr="003A2675" w:rsidRDefault="00A32122" w:rsidP="0030331A">
            <w:pPr>
              <w:pStyle w:val="Bodycopy"/>
              <w:spacing w:before="40" w:after="40"/>
              <w:rPr>
                <w:rFonts w:cs="Circular Std Book"/>
                <w:sz w:val="18"/>
                <w:szCs w:val="18"/>
              </w:rPr>
            </w:pPr>
            <w:r w:rsidRPr="003A2675">
              <w:rPr>
                <w:rFonts w:cs="Circular Std Book"/>
                <w:color w:val="000000"/>
                <w:sz w:val="18"/>
                <w:szCs w:val="18"/>
              </w:rPr>
              <w:t>San Remo Basin Renewal Project</w:t>
            </w:r>
          </w:p>
        </w:tc>
        <w:tc>
          <w:tcPr>
            <w:tcW w:w="1559" w:type="dxa"/>
            <w:vAlign w:val="center"/>
          </w:tcPr>
          <w:p w14:paraId="001FB2F6" w14:textId="3B3D3811"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2,267,202</w:t>
            </w:r>
          </w:p>
        </w:tc>
        <w:tc>
          <w:tcPr>
            <w:tcW w:w="1347" w:type="dxa"/>
            <w:vAlign w:val="center"/>
          </w:tcPr>
          <w:p w14:paraId="5B21330D" w14:textId="52189BB1"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2,442,234</w:t>
            </w:r>
          </w:p>
        </w:tc>
        <w:tc>
          <w:tcPr>
            <w:tcW w:w="1438" w:type="dxa"/>
            <w:vAlign w:val="center"/>
          </w:tcPr>
          <w:p w14:paraId="23B04F98" w14:textId="1519B31D"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2,732,234</w:t>
            </w:r>
          </w:p>
        </w:tc>
        <w:tc>
          <w:tcPr>
            <w:tcW w:w="1472" w:type="dxa"/>
            <w:shd w:val="clear" w:color="auto" w:fill="D9D9D9" w:themeFill="background2" w:themeFillShade="D9"/>
            <w:vAlign w:val="center"/>
          </w:tcPr>
          <w:p w14:paraId="3DEA423A" w14:textId="77777777" w:rsidR="00A32122" w:rsidRPr="003A2675" w:rsidRDefault="00A32122" w:rsidP="0030331A">
            <w:pPr>
              <w:pStyle w:val="Bodycopy"/>
              <w:spacing w:before="40" w:after="40"/>
              <w:jc w:val="center"/>
              <w:rPr>
                <w:rFonts w:cs="Circular Std Book"/>
                <w:sz w:val="18"/>
                <w:szCs w:val="18"/>
              </w:rPr>
            </w:pPr>
          </w:p>
        </w:tc>
      </w:tr>
      <w:tr w:rsidR="00A32122" w:rsidRPr="0075433C" w14:paraId="6A9F9057" w14:textId="77777777" w:rsidTr="00645751">
        <w:tc>
          <w:tcPr>
            <w:tcW w:w="2972" w:type="dxa"/>
            <w:gridSpan w:val="2"/>
            <w:vAlign w:val="center"/>
          </w:tcPr>
          <w:p w14:paraId="6F9A2DAC" w14:textId="77777777" w:rsidR="00A32122" w:rsidRPr="003A2675" w:rsidRDefault="00A32122" w:rsidP="0030331A">
            <w:pPr>
              <w:pStyle w:val="Bodycopy"/>
              <w:spacing w:before="40" w:after="40"/>
              <w:rPr>
                <w:rFonts w:cs="Circular Std Book"/>
                <w:sz w:val="18"/>
                <w:szCs w:val="18"/>
              </w:rPr>
            </w:pPr>
            <w:r w:rsidRPr="003A2675">
              <w:rPr>
                <w:rFonts w:cs="Circular Std Book"/>
                <w:color w:val="000000"/>
                <w:sz w:val="18"/>
                <w:szCs w:val="18"/>
              </w:rPr>
              <w:t>Phillip Island Water Supply Security Project</w:t>
            </w:r>
          </w:p>
        </w:tc>
        <w:tc>
          <w:tcPr>
            <w:tcW w:w="1559" w:type="dxa"/>
            <w:vAlign w:val="center"/>
          </w:tcPr>
          <w:p w14:paraId="08D707A3" w14:textId="62FBC858"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3,133,941</w:t>
            </w:r>
          </w:p>
        </w:tc>
        <w:tc>
          <w:tcPr>
            <w:tcW w:w="1347" w:type="dxa"/>
            <w:vAlign w:val="center"/>
          </w:tcPr>
          <w:p w14:paraId="3C4CBE46" w14:textId="15F922E6"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2,417,288</w:t>
            </w:r>
          </w:p>
        </w:tc>
        <w:tc>
          <w:tcPr>
            <w:tcW w:w="1438" w:type="dxa"/>
            <w:vAlign w:val="center"/>
          </w:tcPr>
          <w:p w14:paraId="672C56E6" w14:textId="11BC9059"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2,417,288</w:t>
            </w:r>
          </w:p>
        </w:tc>
        <w:tc>
          <w:tcPr>
            <w:tcW w:w="1472" w:type="dxa"/>
            <w:vAlign w:val="center"/>
          </w:tcPr>
          <w:p w14:paraId="2B0E9CBC" w14:textId="09FA620E"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2,417,288</w:t>
            </w:r>
          </w:p>
        </w:tc>
      </w:tr>
      <w:tr w:rsidR="00A32122" w:rsidRPr="0075433C" w14:paraId="70C85800" w14:textId="77777777" w:rsidTr="00645751">
        <w:tc>
          <w:tcPr>
            <w:tcW w:w="2972" w:type="dxa"/>
            <w:gridSpan w:val="2"/>
            <w:vAlign w:val="center"/>
          </w:tcPr>
          <w:p w14:paraId="067154B7" w14:textId="77777777" w:rsidR="00A32122" w:rsidRPr="003A2675" w:rsidRDefault="00A32122" w:rsidP="0030331A">
            <w:pPr>
              <w:pStyle w:val="Bodycopy"/>
              <w:spacing w:before="40" w:after="40"/>
              <w:rPr>
                <w:rFonts w:cs="Circular Std Book"/>
                <w:sz w:val="18"/>
                <w:szCs w:val="18"/>
              </w:rPr>
            </w:pPr>
            <w:r w:rsidRPr="003A2675">
              <w:rPr>
                <w:rFonts w:cs="Circular Std Book"/>
                <w:color w:val="000000"/>
                <w:sz w:val="18"/>
                <w:szCs w:val="18"/>
              </w:rPr>
              <w:t>Business Transformation Project</w:t>
            </w:r>
          </w:p>
        </w:tc>
        <w:tc>
          <w:tcPr>
            <w:tcW w:w="1559" w:type="dxa"/>
            <w:vAlign w:val="center"/>
          </w:tcPr>
          <w:p w14:paraId="44CBB4AA" w14:textId="7041C4D6"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1,894,044</w:t>
            </w:r>
          </w:p>
        </w:tc>
        <w:tc>
          <w:tcPr>
            <w:tcW w:w="1347" w:type="dxa"/>
            <w:vAlign w:val="center"/>
          </w:tcPr>
          <w:p w14:paraId="55DEC2D6" w14:textId="65905DA5"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1,867,713</w:t>
            </w:r>
          </w:p>
        </w:tc>
        <w:tc>
          <w:tcPr>
            <w:tcW w:w="1438" w:type="dxa"/>
            <w:vAlign w:val="center"/>
          </w:tcPr>
          <w:p w14:paraId="5DE566DA" w14:textId="6E65635F"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1,867,713</w:t>
            </w:r>
          </w:p>
        </w:tc>
        <w:tc>
          <w:tcPr>
            <w:tcW w:w="1472" w:type="dxa"/>
            <w:vAlign w:val="center"/>
          </w:tcPr>
          <w:p w14:paraId="44A7B49A" w14:textId="42A22AF3" w:rsidR="00A32122" w:rsidRPr="003A2675" w:rsidRDefault="00106760"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1,867,713</w:t>
            </w:r>
          </w:p>
        </w:tc>
      </w:tr>
      <w:tr w:rsidR="00A32122" w:rsidRPr="0075433C" w14:paraId="09A158F0" w14:textId="77777777" w:rsidTr="00645751">
        <w:tc>
          <w:tcPr>
            <w:tcW w:w="2972" w:type="dxa"/>
            <w:gridSpan w:val="2"/>
            <w:vAlign w:val="center"/>
          </w:tcPr>
          <w:p w14:paraId="50E4F2F5" w14:textId="77777777" w:rsidR="00A32122" w:rsidRPr="003A2675" w:rsidRDefault="00A32122" w:rsidP="0030331A">
            <w:pPr>
              <w:pStyle w:val="Bodycopy"/>
              <w:spacing w:before="40" w:after="40"/>
              <w:rPr>
                <w:rFonts w:cs="Circular Std Book"/>
                <w:sz w:val="18"/>
                <w:szCs w:val="18"/>
              </w:rPr>
            </w:pPr>
            <w:r w:rsidRPr="003A2675">
              <w:rPr>
                <w:rFonts w:cs="Circular Std Book"/>
                <w:color w:val="000000"/>
                <w:sz w:val="18"/>
                <w:szCs w:val="18"/>
              </w:rPr>
              <w:t>San Remo to Newhaven Bridge Pipeline and Fittings Renewal Project</w:t>
            </w:r>
          </w:p>
        </w:tc>
        <w:tc>
          <w:tcPr>
            <w:tcW w:w="1559" w:type="dxa"/>
            <w:vAlign w:val="center"/>
          </w:tcPr>
          <w:p w14:paraId="7A497DB0" w14:textId="26294306"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1,028,202</w:t>
            </w:r>
          </w:p>
        </w:tc>
        <w:tc>
          <w:tcPr>
            <w:tcW w:w="1347" w:type="dxa"/>
            <w:vAlign w:val="center"/>
          </w:tcPr>
          <w:p w14:paraId="7067BD39" w14:textId="750850B0"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211,042</w:t>
            </w:r>
          </w:p>
        </w:tc>
        <w:tc>
          <w:tcPr>
            <w:tcW w:w="1438" w:type="dxa"/>
            <w:vAlign w:val="center"/>
          </w:tcPr>
          <w:p w14:paraId="56D33050" w14:textId="5B0C73A9"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941,042</w:t>
            </w:r>
          </w:p>
        </w:tc>
        <w:tc>
          <w:tcPr>
            <w:tcW w:w="1472" w:type="dxa"/>
            <w:shd w:val="clear" w:color="auto" w:fill="D9D9D9" w:themeFill="background2" w:themeFillShade="D9"/>
            <w:vAlign w:val="center"/>
          </w:tcPr>
          <w:p w14:paraId="7EF14998" w14:textId="77777777" w:rsidR="00A32122" w:rsidRPr="003A2675" w:rsidRDefault="00A32122" w:rsidP="0030331A">
            <w:pPr>
              <w:pStyle w:val="Bodycopy"/>
              <w:spacing w:before="40" w:after="40"/>
              <w:jc w:val="center"/>
              <w:rPr>
                <w:rFonts w:cs="Circular Std Book"/>
                <w:sz w:val="18"/>
                <w:szCs w:val="18"/>
              </w:rPr>
            </w:pPr>
          </w:p>
        </w:tc>
      </w:tr>
      <w:tr w:rsidR="00A32122" w:rsidRPr="0075433C" w14:paraId="4A1D1E66" w14:textId="77777777" w:rsidTr="00645751">
        <w:tc>
          <w:tcPr>
            <w:tcW w:w="2972" w:type="dxa"/>
            <w:gridSpan w:val="2"/>
            <w:vAlign w:val="center"/>
          </w:tcPr>
          <w:p w14:paraId="0DDDA776" w14:textId="77777777" w:rsidR="00A32122" w:rsidRPr="003A2675" w:rsidRDefault="00A32122" w:rsidP="0030331A">
            <w:pPr>
              <w:pStyle w:val="Bodycopy"/>
              <w:spacing w:before="40" w:after="40"/>
              <w:rPr>
                <w:rFonts w:cs="Circular Std Book"/>
                <w:sz w:val="18"/>
                <w:szCs w:val="18"/>
              </w:rPr>
            </w:pPr>
            <w:r w:rsidRPr="003A2675">
              <w:rPr>
                <w:rFonts w:cs="Circular Std Book"/>
                <w:color w:val="000000"/>
                <w:sz w:val="18"/>
                <w:szCs w:val="18"/>
              </w:rPr>
              <w:t>Sustainable Water Reuse &amp; Land Management</w:t>
            </w:r>
          </w:p>
        </w:tc>
        <w:tc>
          <w:tcPr>
            <w:tcW w:w="1559" w:type="dxa"/>
            <w:vAlign w:val="center"/>
          </w:tcPr>
          <w:p w14:paraId="0B6E1D28" w14:textId="17FD0BA2"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911,590</w:t>
            </w:r>
          </w:p>
        </w:tc>
        <w:tc>
          <w:tcPr>
            <w:tcW w:w="1347" w:type="dxa"/>
            <w:vAlign w:val="center"/>
          </w:tcPr>
          <w:p w14:paraId="1A613F5B" w14:textId="446BC243"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927,941</w:t>
            </w:r>
          </w:p>
        </w:tc>
        <w:tc>
          <w:tcPr>
            <w:tcW w:w="1438" w:type="dxa"/>
            <w:vAlign w:val="center"/>
          </w:tcPr>
          <w:p w14:paraId="1FC845E6" w14:textId="07BE00D3"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927,941</w:t>
            </w:r>
          </w:p>
        </w:tc>
        <w:tc>
          <w:tcPr>
            <w:tcW w:w="1472" w:type="dxa"/>
            <w:vAlign w:val="center"/>
          </w:tcPr>
          <w:p w14:paraId="612E591A" w14:textId="18F39FFA"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927,941</w:t>
            </w:r>
          </w:p>
        </w:tc>
      </w:tr>
      <w:tr w:rsidR="00A32122" w:rsidRPr="0075433C" w14:paraId="2703A83A" w14:textId="77777777" w:rsidTr="00645751">
        <w:tc>
          <w:tcPr>
            <w:tcW w:w="2963" w:type="dxa"/>
            <w:vAlign w:val="center"/>
          </w:tcPr>
          <w:p w14:paraId="5A2414BB" w14:textId="77777777" w:rsidR="00A32122" w:rsidRPr="003A2675" w:rsidRDefault="00A32122" w:rsidP="0030331A">
            <w:pPr>
              <w:pStyle w:val="Bodycopy"/>
              <w:spacing w:before="40" w:after="40"/>
              <w:rPr>
                <w:rFonts w:cs="Circular Std Book"/>
                <w:sz w:val="18"/>
                <w:szCs w:val="18"/>
              </w:rPr>
            </w:pPr>
            <w:r w:rsidRPr="003A2675">
              <w:rPr>
                <w:rFonts w:cs="Circular Std Book"/>
                <w:color w:val="000000"/>
                <w:sz w:val="18"/>
                <w:szCs w:val="18"/>
              </w:rPr>
              <w:t>San Remo Basin to Cowes 648 Pipeline Valve Replacement Program</w:t>
            </w:r>
          </w:p>
        </w:tc>
        <w:tc>
          <w:tcPr>
            <w:tcW w:w="1568" w:type="dxa"/>
            <w:gridSpan w:val="2"/>
            <w:vAlign w:val="center"/>
          </w:tcPr>
          <w:p w14:paraId="353C366E" w14:textId="61B40025"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672,760</w:t>
            </w:r>
          </w:p>
        </w:tc>
        <w:tc>
          <w:tcPr>
            <w:tcW w:w="1347" w:type="dxa"/>
            <w:vAlign w:val="center"/>
          </w:tcPr>
          <w:p w14:paraId="6200F466" w14:textId="10C3D915"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429,989</w:t>
            </w:r>
          </w:p>
        </w:tc>
        <w:tc>
          <w:tcPr>
            <w:tcW w:w="1438" w:type="dxa"/>
            <w:vAlign w:val="center"/>
          </w:tcPr>
          <w:p w14:paraId="59ACD01C" w14:textId="1F325DBF"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644,989</w:t>
            </w:r>
          </w:p>
        </w:tc>
        <w:tc>
          <w:tcPr>
            <w:tcW w:w="1470" w:type="dxa"/>
            <w:shd w:val="clear" w:color="auto" w:fill="D9D9D9" w:themeFill="background2" w:themeFillShade="D9"/>
            <w:vAlign w:val="center"/>
          </w:tcPr>
          <w:p w14:paraId="55B8A0F5" w14:textId="77777777" w:rsidR="00A32122" w:rsidRPr="003A2675" w:rsidRDefault="00A32122" w:rsidP="0030331A">
            <w:pPr>
              <w:pStyle w:val="Bodycopy"/>
              <w:spacing w:before="40" w:after="40"/>
              <w:jc w:val="center"/>
              <w:rPr>
                <w:rFonts w:cs="Circular Std Book"/>
                <w:sz w:val="18"/>
                <w:szCs w:val="18"/>
              </w:rPr>
            </w:pPr>
          </w:p>
        </w:tc>
      </w:tr>
      <w:tr w:rsidR="00A32122" w:rsidRPr="0075433C" w14:paraId="30C47B94" w14:textId="77777777" w:rsidTr="00645751">
        <w:tc>
          <w:tcPr>
            <w:tcW w:w="2963" w:type="dxa"/>
            <w:vAlign w:val="center"/>
          </w:tcPr>
          <w:p w14:paraId="52598F03" w14:textId="77777777" w:rsidR="00A32122" w:rsidRPr="003A2675" w:rsidRDefault="00A32122" w:rsidP="0030331A">
            <w:pPr>
              <w:pStyle w:val="Bodycopy"/>
              <w:spacing w:before="40" w:after="40"/>
              <w:rPr>
                <w:rFonts w:cs="Circular Std Book"/>
                <w:sz w:val="18"/>
                <w:szCs w:val="18"/>
              </w:rPr>
            </w:pPr>
            <w:r w:rsidRPr="003A2675">
              <w:rPr>
                <w:rFonts w:cs="Circular Std Book"/>
                <w:color w:val="000000"/>
                <w:sz w:val="18"/>
                <w:szCs w:val="18"/>
              </w:rPr>
              <w:t>Building Asset Management Plan – Stage 3</w:t>
            </w:r>
          </w:p>
        </w:tc>
        <w:tc>
          <w:tcPr>
            <w:tcW w:w="1568" w:type="dxa"/>
            <w:gridSpan w:val="2"/>
            <w:vAlign w:val="center"/>
          </w:tcPr>
          <w:p w14:paraId="50D04D0A" w14:textId="5176716B"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579,078</w:t>
            </w:r>
          </w:p>
        </w:tc>
        <w:tc>
          <w:tcPr>
            <w:tcW w:w="1347" w:type="dxa"/>
            <w:vAlign w:val="center"/>
          </w:tcPr>
          <w:p w14:paraId="62286880" w14:textId="2A04AF3F"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635,543</w:t>
            </w:r>
          </w:p>
        </w:tc>
        <w:tc>
          <w:tcPr>
            <w:tcW w:w="1438" w:type="dxa"/>
            <w:vAlign w:val="center"/>
          </w:tcPr>
          <w:p w14:paraId="433DD79B" w14:textId="6A43199D"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635,543</w:t>
            </w:r>
          </w:p>
        </w:tc>
        <w:tc>
          <w:tcPr>
            <w:tcW w:w="1470" w:type="dxa"/>
            <w:vAlign w:val="center"/>
          </w:tcPr>
          <w:p w14:paraId="36853EBC" w14:textId="1732F527"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635,543</w:t>
            </w:r>
          </w:p>
        </w:tc>
      </w:tr>
      <w:tr w:rsidR="00A32122" w:rsidRPr="0075433C" w14:paraId="12264588" w14:textId="77777777" w:rsidTr="00645751">
        <w:tc>
          <w:tcPr>
            <w:tcW w:w="2963" w:type="dxa"/>
            <w:vAlign w:val="center"/>
          </w:tcPr>
          <w:p w14:paraId="7CC5A8F7" w14:textId="77777777" w:rsidR="00A32122" w:rsidRPr="003A2675" w:rsidRDefault="00A32122" w:rsidP="0030331A">
            <w:pPr>
              <w:pStyle w:val="Bodycopy"/>
              <w:spacing w:before="40" w:after="40"/>
              <w:rPr>
                <w:rFonts w:cs="Circular Std Book"/>
                <w:sz w:val="18"/>
                <w:szCs w:val="18"/>
              </w:rPr>
            </w:pPr>
            <w:r w:rsidRPr="003A2675">
              <w:rPr>
                <w:rFonts w:cs="Circular Std Book"/>
                <w:color w:val="000000"/>
                <w:sz w:val="18"/>
                <w:szCs w:val="18"/>
              </w:rPr>
              <w:t>Emissions Reduction Pledge Implementation</w:t>
            </w:r>
          </w:p>
        </w:tc>
        <w:tc>
          <w:tcPr>
            <w:tcW w:w="1568" w:type="dxa"/>
            <w:gridSpan w:val="2"/>
            <w:vAlign w:val="center"/>
          </w:tcPr>
          <w:p w14:paraId="45F00185" w14:textId="47E9F7E1"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460,841</w:t>
            </w:r>
          </w:p>
        </w:tc>
        <w:tc>
          <w:tcPr>
            <w:tcW w:w="1347" w:type="dxa"/>
            <w:vAlign w:val="center"/>
          </w:tcPr>
          <w:p w14:paraId="23771379" w14:textId="03854069"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476,452</w:t>
            </w:r>
          </w:p>
        </w:tc>
        <w:tc>
          <w:tcPr>
            <w:tcW w:w="1438" w:type="dxa"/>
            <w:vAlign w:val="center"/>
          </w:tcPr>
          <w:p w14:paraId="2A32DFBA" w14:textId="2B3A82D7"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476,452</w:t>
            </w:r>
          </w:p>
        </w:tc>
        <w:tc>
          <w:tcPr>
            <w:tcW w:w="1470" w:type="dxa"/>
            <w:vAlign w:val="center"/>
          </w:tcPr>
          <w:p w14:paraId="7CBDA315" w14:textId="3C9ABC34"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476,452</w:t>
            </w:r>
          </w:p>
        </w:tc>
      </w:tr>
      <w:tr w:rsidR="00A32122" w:rsidRPr="0075433C" w14:paraId="0D72B903" w14:textId="77777777" w:rsidTr="00645751">
        <w:tc>
          <w:tcPr>
            <w:tcW w:w="2963" w:type="dxa"/>
            <w:vAlign w:val="center"/>
          </w:tcPr>
          <w:p w14:paraId="61463145" w14:textId="77777777" w:rsidR="00A32122" w:rsidRPr="003A2675" w:rsidRDefault="00A32122" w:rsidP="0030331A">
            <w:pPr>
              <w:pStyle w:val="Bodycopy"/>
              <w:spacing w:before="40" w:after="40"/>
              <w:rPr>
                <w:rFonts w:cs="Circular Std Book"/>
                <w:sz w:val="18"/>
                <w:szCs w:val="18"/>
              </w:rPr>
            </w:pPr>
            <w:r w:rsidRPr="003A2675">
              <w:rPr>
                <w:rFonts w:cs="Circular Std Book"/>
                <w:color w:val="000000"/>
                <w:sz w:val="18"/>
                <w:szCs w:val="18"/>
              </w:rPr>
              <w:t>Zone Metering and Pressure Management</w:t>
            </w:r>
          </w:p>
        </w:tc>
        <w:tc>
          <w:tcPr>
            <w:tcW w:w="1568" w:type="dxa"/>
            <w:gridSpan w:val="2"/>
            <w:vAlign w:val="center"/>
          </w:tcPr>
          <w:p w14:paraId="5CDD0D1D" w14:textId="75D73CB1"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1,024,838</w:t>
            </w:r>
          </w:p>
        </w:tc>
        <w:tc>
          <w:tcPr>
            <w:tcW w:w="1347" w:type="dxa"/>
            <w:vAlign w:val="center"/>
          </w:tcPr>
          <w:p w14:paraId="274D04B4" w14:textId="5D4036DA"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145,057</w:t>
            </w:r>
          </w:p>
        </w:tc>
        <w:tc>
          <w:tcPr>
            <w:tcW w:w="1438" w:type="dxa"/>
            <w:vAlign w:val="center"/>
          </w:tcPr>
          <w:p w14:paraId="50BA27D6" w14:textId="7EBA2DAC"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145,057</w:t>
            </w:r>
          </w:p>
        </w:tc>
        <w:tc>
          <w:tcPr>
            <w:tcW w:w="1470" w:type="dxa"/>
            <w:vAlign w:val="center"/>
          </w:tcPr>
          <w:p w14:paraId="10970A4C" w14:textId="477708D5" w:rsidR="00A32122" w:rsidRPr="003A2675" w:rsidRDefault="00E873DE" w:rsidP="0030331A">
            <w:pPr>
              <w:pStyle w:val="Bodycopy"/>
              <w:spacing w:before="40" w:after="40"/>
              <w:jc w:val="center"/>
              <w:rPr>
                <w:rFonts w:cs="Circular Std Book"/>
                <w:sz w:val="18"/>
                <w:szCs w:val="18"/>
              </w:rPr>
            </w:pPr>
            <w:r w:rsidRPr="003A2675">
              <w:rPr>
                <w:rFonts w:cs="Circular Std Book"/>
                <w:color w:val="000000"/>
                <w:sz w:val="18"/>
                <w:szCs w:val="18"/>
              </w:rPr>
              <w:t>$</w:t>
            </w:r>
            <w:r w:rsidR="00A32122" w:rsidRPr="003A2675">
              <w:rPr>
                <w:rFonts w:cs="Circular Std Book"/>
                <w:color w:val="000000"/>
                <w:sz w:val="18"/>
                <w:szCs w:val="18"/>
              </w:rPr>
              <w:t>145,057</w:t>
            </w:r>
          </w:p>
        </w:tc>
      </w:tr>
    </w:tbl>
    <w:p w14:paraId="2EB0B342" w14:textId="43F8F49D" w:rsidR="00A32122" w:rsidRPr="00A11369" w:rsidRDefault="0075433C" w:rsidP="00080317">
      <w:pPr>
        <w:pStyle w:val="Subheading2"/>
      </w:pPr>
      <w:r>
        <w:br/>
      </w:r>
      <w:r w:rsidR="00A32122" w:rsidRPr="00A11369">
        <w:t>Cowes Wastewater Treatment Plant Upgrade – Stage 2</w:t>
      </w:r>
    </w:p>
    <w:p w14:paraId="4BD9B8D4" w14:textId="1E77464C" w:rsidR="00A32122" w:rsidRPr="004730C2" w:rsidRDefault="00A32122" w:rsidP="00A32122">
      <w:pPr>
        <w:pStyle w:val="Bodycopy"/>
      </w:pPr>
      <w:r w:rsidRPr="004730C2">
        <w:t>The PS1 budget for this project was $3.37M</w:t>
      </w:r>
      <w:r w:rsidRPr="007034AD">
        <w:t xml:space="preserve"> using a Monte Carlo P50 estimate developed based on the preliminary concept. The additional improvements including a new Return Activated Sludge (RAS) pump station and other minor upgrades contributed to the increase in the project cost.</w:t>
      </w:r>
      <w:r w:rsidR="0093290D">
        <w:t xml:space="preserve"> However, the improvements were an efficient investment at the time of works to provide additional capacity to service growth. </w:t>
      </w:r>
      <w:r w:rsidRPr="007034AD">
        <w:t xml:space="preserve">The public tender price of the lowest tenderer was $4.75M and with internal project management costs and detailed designs costs, the actuals was $5.4M. </w:t>
      </w:r>
    </w:p>
    <w:p w14:paraId="7A946C49" w14:textId="77777777" w:rsidR="00A32122" w:rsidRPr="00A11369" w:rsidRDefault="00A32122" w:rsidP="00080317">
      <w:pPr>
        <w:pStyle w:val="Subheading2"/>
      </w:pPr>
      <w:r w:rsidRPr="00A11369">
        <w:t>Zone Metering and Pressure Management</w:t>
      </w:r>
    </w:p>
    <w:p w14:paraId="2B0B3378" w14:textId="749F1885" w:rsidR="00A32122" w:rsidRDefault="00A32122" w:rsidP="00A32122">
      <w:pPr>
        <w:pStyle w:val="Bodycopy"/>
      </w:pPr>
      <w:r w:rsidRPr="004730C2">
        <w:t xml:space="preserve">This project aims to reduce the water pressure in reticulation mains to extend asset life. The project includes the construction of seven pressure reduction stations in Westernport Water’s distribution network.  The concept design was completed for all seven zones. The pressure reduction facility at Cape Woolamai has been successfully commissioned as a Pilot Project. An assessment has been undertaken and </w:t>
      </w:r>
      <w:r w:rsidR="0093290D">
        <w:t xml:space="preserve">it was determined that </w:t>
      </w:r>
      <w:r w:rsidRPr="004730C2">
        <w:t xml:space="preserve">deferring the remaining six (6) stations will not directly impact our service level or our customer outcome. </w:t>
      </w:r>
      <w:r w:rsidR="00801D65">
        <w:t xml:space="preserve">The deferral </w:t>
      </w:r>
      <w:r w:rsidRPr="004730C2">
        <w:t xml:space="preserve">will allow </w:t>
      </w:r>
      <w:r w:rsidR="00B666CB">
        <w:t>Westernport Water</w:t>
      </w:r>
      <w:r w:rsidRPr="004730C2">
        <w:t xml:space="preserve"> to understand the project outcomes </w:t>
      </w:r>
      <w:r w:rsidR="00801D65">
        <w:t xml:space="preserve">better </w:t>
      </w:r>
      <w:r w:rsidRPr="004730C2">
        <w:t xml:space="preserve">before investing for the remaining six stations. The project budget savings have been reallocated to Cowes WWTP Stage 2 upgrade budget shortfall. </w:t>
      </w:r>
    </w:p>
    <w:p w14:paraId="6749A6EF" w14:textId="6A3D81FD" w:rsidR="00D71F6D" w:rsidRDefault="00D71F6D" w:rsidP="00080317">
      <w:pPr>
        <w:pStyle w:val="Subheading2"/>
      </w:pPr>
      <w:r>
        <w:t>Outcomes of Pilots and Trials</w:t>
      </w:r>
    </w:p>
    <w:p w14:paraId="54B0BE6B" w14:textId="0B3B8FEC" w:rsidR="00D71F6D" w:rsidRDefault="00D71F6D" w:rsidP="00A32122">
      <w:pPr>
        <w:pStyle w:val="Bodycopy"/>
      </w:pPr>
      <w:r>
        <w:t>Westernport Water has not delivered any trials or pilots in the current regulatory period that will inform proposed future projects and/or expenditure in the next regulatory period</w:t>
      </w:r>
      <w:r w:rsidR="00C55191">
        <w:t xml:space="preserve"> (Learning from investment in Zonal Metering will be considered in PS28)</w:t>
      </w:r>
      <w:r>
        <w:t>.</w:t>
      </w:r>
    </w:p>
    <w:p w14:paraId="070D0543" w14:textId="198F9B7B" w:rsidR="00B138DD" w:rsidRDefault="00B138DD" w:rsidP="00A32122">
      <w:pPr>
        <w:pStyle w:val="Bodycopy"/>
      </w:pPr>
    </w:p>
    <w:p w14:paraId="354C83BE" w14:textId="5366E37E" w:rsidR="00B138DD" w:rsidRDefault="00B138DD" w:rsidP="00A32122">
      <w:pPr>
        <w:pStyle w:val="Bodycopy"/>
      </w:pPr>
    </w:p>
    <w:p w14:paraId="2D323FF3" w14:textId="77777777" w:rsidR="00B138DD" w:rsidRPr="00D71F6D" w:rsidRDefault="00B138DD" w:rsidP="00A32122">
      <w:pPr>
        <w:pStyle w:val="Bodycopy"/>
      </w:pPr>
    </w:p>
    <w:p w14:paraId="216A5929" w14:textId="707EF3BD" w:rsidR="00A32122" w:rsidRPr="00F822B8" w:rsidRDefault="00A32122" w:rsidP="00A32122">
      <w:pPr>
        <w:pStyle w:val="Bodycopy"/>
        <w:rPr>
          <w:rFonts w:ascii="Circular Std Bold" w:eastAsiaTheme="majorEastAsia" w:hAnsi="Circular Std Bold" w:cstheme="majorBidi"/>
          <w:bCs/>
          <w:color w:val="293A82"/>
          <w:sz w:val="28"/>
          <w:szCs w:val="24"/>
          <w:lang w:eastAsia="en-US"/>
        </w:rPr>
      </w:pPr>
      <w:r w:rsidRPr="00F822B8">
        <w:rPr>
          <w:rFonts w:ascii="Circular Std Bold" w:eastAsiaTheme="majorEastAsia" w:hAnsi="Circular Std Bold" w:cstheme="majorBidi"/>
          <w:bCs/>
          <w:color w:val="293A82"/>
          <w:sz w:val="28"/>
          <w:szCs w:val="24"/>
          <w:lang w:eastAsia="en-US"/>
        </w:rPr>
        <w:lastRenderedPageBreak/>
        <w:t>Building our Capital Program (2023-28)</w:t>
      </w:r>
    </w:p>
    <w:p w14:paraId="07EB3F5B" w14:textId="5ADE00EB" w:rsidR="00A32122" w:rsidRDefault="00B631D3" w:rsidP="00A32122">
      <w:pPr>
        <w:pStyle w:val="Bodycopy"/>
      </w:pPr>
      <w:r>
        <w:t>Westernport Water</w:t>
      </w:r>
      <w:r w:rsidR="00A32122">
        <w:t xml:space="preserve"> has an obligation to our community to ensure we manage our assets effectively and efficiently to support the successful delivery of our outcomes.   </w:t>
      </w:r>
    </w:p>
    <w:p w14:paraId="66EA4825" w14:textId="4CC1793B" w:rsidR="00A32122" w:rsidRDefault="00B631D3" w:rsidP="00A32122">
      <w:pPr>
        <w:jc w:val="both"/>
        <w:rPr>
          <w:rFonts w:ascii="Circular Std Book" w:hAnsi="Circular Std Book" w:cs="Times New Roman"/>
          <w:sz w:val="20"/>
          <w:szCs w:val="20"/>
          <w:lang w:eastAsia="zh-CN"/>
        </w:rPr>
      </w:pPr>
      <w:r>
        <w:rPr>
          <w:rFonts w:ascii="Circular Std Book" w:hAnsi="Circular Std Book" w:cs="Times New Roman"/>
          <w:sz w:val="20"/>
          <w:szCs w:val="20"/>
          <w:lang w:eastAsia="zh-CN"/>
        </w:rPr>
        <w:t>Westernport Water</w:t>
      </w:r>
      <w:r w:rsidR="00A32122" w:rsidRPr="00F822B8">
        <w:rPr>
          <w:rFonts w:ascii="Circular Std Book" w:hAnsi="Circular Std Book" w:cs="Times New Roman"/>
          <w:sz w:val="20"/>
          <w:szCs w:val="20"/>
          <w:lang w:eastAsia="zh-CN"/>
        </w:rPr>
        <w:t xml:space="preserve"> has developed and is utilising a capital works planning and prioritisation process based on guidelines completed by Water Services Association of Australia (WSAA). The prioritisation process is aligned to our Project Management Framework, and has been designed and applied to:</w:t>
      </w:r>
    </w:p>
    <w:p w14:paraId="44DE9539" w14:textId="77777777" w:rsidR="00A32122" w:rsidRPr="00F822B8" w:rsidRDefault="00A32122" w:rsidP="00A32122">
      <w:pPr>
        <w:jc w:val="both"/>
        <w:rPr>
          <w:rFonts w:ascii="Circular Std Book" w:hAnsi="Circular Std Book" w:cs="Times New Roman"/>
          <w:sz w:val="20"/>
          <w:szCs w:val="20"/>
          <w:lang w:eastAsia="zh-CN"/>
        </w:rPr>
      </w:pPr>
    </w:p>
    <w:p w14:paraId="2A0F871F" w14:textId="77777777" w:rsidR="00A32122" w:rsidRPr="00F822B8" w:rsidRDefault="00A32122" w:rsidP="00D23FD0">
      <w:pPr>
        <w:pStyle w:val="ListParagraph"/>
        <w:numPr>
          <w:ilvl w:val="0"/>
          <w:numId w:val="59"/>
        </w:numPr>
        <w:spacing w:before="0" w:after="160" w:line="259" w:lineRule="auto"/>
        <w:jc w:val="both"/>
        <w:rPr>
          <w:rFonts w:ascii="Circular Std Book" w:eastAsiaTheme="minorHAnsi" w:hAnsi="Circular Std Book"/>
          <w:sz w:val="20"/>
          <w:lang w:eastAsia="zh-CN"/>
        </w:rPr>
      </w:pPr>
      <w:r w:rsidRPr="00F822B8">
        <w:rPr>
          <w:rFonts w:ascii="Circular Std Book" w:eastAsiaTheme="minorHAnsi" w:hAnsi="Circular Std Book"/>
          <w:sz w:val="20"/>
          <w:lang w:eastAsia="zh-CN"/>
        </w:rPr>
        <w:t>Ensure that project submissions are justified as both prudent and efficient and are prepared in a manner that is both consistent and comparable</w:t>
      </w:r>
    </w:p>
    <w:p w14:paraId="30BF7AD1" w14:textId="77777777" w:rsidR="00A32122" w:rsidRPr="00F822B8" w:rsidRDefault="00A32122" w:rsidP="00D23FD0">
      <w:pPr>
        <w:pStyle w:val="ListParagraph"/>
        <w:numPr>
          <w:ilvl w:val="0"/>
          <w:numId w:val="59"/>
        </w:numPr>
        <w:spacing w:before="0" w:after="160" w:line="259" w:lineRule="auto"/>
        <w:jc w:val="both"/>
        <w:rPr>
          <w:rFonts w:ascii="Circular Std Book" w:eastAsiaTheme="minorHAnsi" w:hAnsi="Circular Std Book"/>
          <w:sz w:val="20"/>
          <w:lang w:eastAsia="zh-CN"/>
        </w:rPr>
      </w:pPr>
      <w:r w:rsidRPr="00F822B8">
        <w:rPr>
          <w:rFonts w:ascii="Circular Std Book" w:eastAsiaTheme="minorHAnsi" w:hAnsi="Circular Std Book"/>
          <w:sz w:val="20"/>
          <w:lang w:eastAsia="zh-CN"/>
        </w:rPr>
        <w:t xml:space="preserve">Ensure projects are prioritised on considerations of both their contribution to customer </w:t>
      </w:r>
      <w:r>
        <w:rPr>
          <w:rFonts w:ascii="Circular Std Book" w:eastAsiaTheme="minorHAnsi" w:hAnsi="Circular Std Book"/>
          <w:sz w:val="20"/>
          <w:lang w:eastAsia="zh-CN"/>
        </w:rPr>
        <w:t>outcomes</w:t>
      </w:r>
      <w:r w:rsidRPr="00F822B8">
        <w:rPr>
          <w:rFonts w:ascii="Circular Std Book" w:eastAsiaTheme="minorHAnsi" w:hAnsi="Circular Std Book"/>
          <w:sz w:val="20"/>
          <w:lang w:eastAsia="zh-CN"/>
        </w:rPr>
        <w:t xml:space="preserve"> and risk if deferred</w:t>
      </w:r>
    </w:p>
    <w:p w14:paraId="3CD77380" w14:textId="77777777" w:rsidR="00A32122" w:rsidRDefault="00A32122" w:rsidP="00D23FD0">
      <w:pPr>
        <w:pStyle w:val="ListParagraph"/>
        <w:numPr>
          <w:ilvl w:val="0"/>
          <w:numId w:val="59"/>
        </w:numPr>
        <w:spacing w:before="0" w:after="160" w:line="259" w:lineRule="auto"/>
        <w:jc w:val="both"/>
        <w:rPr>
          <w:rFonts w:ascii="Circular Std Book" w:eastAsiaTheme="minorHAnsi" w:hAnsi="Circular Std Book"/>
          <w:sz w:val="20"/>
          <w:lang w:eastAsia="zh-CN"/>
        </w:rPr>
      </w:pPr>
      <w:r w:rsidRPr="00F822B8">
        <w:rPr>
          <w:rFonts w:ascii="Circular Std Book" w:eastAsiaTheme="minorHAnsi" w:hAnsi="Circular Std Book"/>
          <w:sz w:val="20"/>
          <w:lang w:eastAsia="zh-CN"/>
        </w:rPr>
        <w:t>Define a robust and deliverable capital program.</w:t>
      </w:r>
    </w:p>
    <w:p w14:paraId="586D54BE" w14:textId="15C4E597" w:rsidR="00A32122"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noProof/>
          <w:sz w:val="20"/>
          <w:szCs w:val="20"/>
          <w:lang w:eastAsia="zh-CN"/>
        </w:rPr>
        <w:drawing>
          <wp:inline distT="0" distB="0" distL="0" distR="0" wp14:anchorId="754AC466" wp14:editId="505D7B4F">
            <wp:extent cx="5857875" cy="3165475"/>
            <wp:effectExtent l="0" t="0" r="9525" b="0"/>
            <wp:docPr id="214" name="Picture 21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pic:cNvPicPr>
                      <a:picLocks noChangeAspect="1" noChangeArrowheads="1"/>
                    </pic:cNvPicPr>
                  </pic:nvPicPr>
                  <pic:blipFill rotWithShape="1">
                    <a:blip r:embed="rId66">
                      <a:extLst>
                        <a:ext uri="{28A0092B-C50C-407E-A947-70E740481C1C}">
                          <a14:useLocalDpi xmlns:a14="http://schemas.microsoft.com/office/drawing/2010/main" val="0"/>
                        </a:ext>
                      </a:extLst>
                    </a:blip>
                    <a:srcRect t="11294" b="8371"/>
                    <a:stretch/>
                  </pic:blipFill>
                  <pic:spPr bwMode="auto">
                    <a:xfrm>
                      <a:off x="0" y="0"/>
                      <a:ext cx="5857875" cy="3165475"/>
                    </a:xfrm>
                    <a:prstGeom prst="rect">
                      <a:avLst/>
                    </a:prstGeom>
                    <a:noFill/>
                    <a:ln>
                      <a:noFill/>
                    </a:ln>
                    <a:extLst>
                      <a:ext uri="{53640926-AAD7-44D8-BBD7-CCE9431645EC}">
                        <a14:shadowObscured xmlns:a14="http://schemas.microsoft.com/office/drawing/2010/main"/>
                      </a:ext>
                    </a:extLst>
                  </pic:spPr>
                </pic:pic>
              </a:graphicData>
            </a:graphic>
          </wp:inline>
        </w:drawing>
      </w:r>
    </w:p>
    <w:p w14:paraId="07DB9F5A" w14:textId="3480869A" w:rsidR="0075433C" w:rsidRPr="00563F72" w:rsidRDefault="0075433C" w:rsidP="0075433C">
      <w:pPr>
        <w:pStyle w:val="Bodycopy"/>
        <w:rPr>
          <w:i/>
          <w:iCs/>
          <w:sz w:val="18"/>
          <w:szCs w:val="18"/>
        </w:rPr>
      </w:pPr>
      <w:r w:rsidRPr="00563F72">
        <w:rPr>
          <w:i/>
          <w:iCs/>
          <w:sz w:val="18"/>
          <w:szCs w:val="18"/>
        </w:rPr>
        <w:t xml:space="preserve">Figure </w:t>
      </w:r>
      <w:r w:rsidR="000938E1">
        <w:rPr>
          <w:i/>
          <w:iCs/>
          <w:sz w:val="18"/>
          <w:szCs w:val="18"/>
        </w:rPr>
        <w:t>5</w:t>
      </w:r>
      <w:r w:rsidRPr="00563F72">
        <w:rPr>
          <w:i/>
          <w:iCs/>
          <w:sz w:val="18"/>
          <w:szCs w:val="18"/>
        </w:rPr>
        <w:t xml:space="preserve">: Westernport Water Project Management Framework </w:t>
      </w:r>
    </w:p>
    <w:p w14:paraId="6E489629" w14:textId="77777777" w:rsidR="00A32122"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t xml:space="preserve">All planned capital projects for the next regulatory period started as a project bid (Gate Zero) in response to asset performance, customer feedback or government priorities. </w:t>
      </w:r>
    </w:p>
    <w:p w14:paraId="71B5856C" w14:textId="77777777" w:rsidR="00A32122" w:rsidRPr="00F822B8" w:rsidRDefault="00A32122" w:rsidP="00A32122">
      <w:pPr>
        <w:jc w:val="both"/>
        <w:rPr>
          <w:rFonts w:ascii="Circular Std Book" w:hAnsi="Circular Std Book" w:cs="Times New Roman"/>
          <w:sz w:val="20"/>
          <w:szCs w:val="20"/>
          <w:lang w:eastAsia="zh-CN"/>
        </w:rPr>
      </w:pPr>
    </w:p>
    <w:p w14:paraId="5BCC7B0A" w14:textId="65F66B52" w:rsidR="00A32122"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t xml:space="preserve">For </w:t>
      </w:r>
      <w:r>
        <w:rPr>
          <w:rFonts w:ascii="Circular Std Book" w:hAnsi="Circular Std Book" w:cs="Times New Roman"/>
          <w:sz w:val="20"/>
          <w:szCs w:val="20"/>
          <w:lang w:eastAsia="zh-CN"/>
        </w:rPr>
        <w:t>‘</w:t>
      </w:r>
      <w:r w:rsidRPr="00F822B8">
        <w:rPr>
          <w:rFonts w:ascii="Circular Std Book" w:hAnsi="Circular Std Book" w:cs="Times New Roman"/>
          <w:sz w:val="20"/>
          <w:szCs w:val="20"/>
          <w:lang w:eastAsia="zh-CN"/>
        </w:rPr>
        <w:t>Gate Zero</w:t>
      </w:r>
      <w:r>
        <w:rPr>
          <w:rFonts w:ascii="Circular Std Book" w:hAnsi="Circular Std Book" w:cs="Times New Roman"/>
          <w:sz w:val="20"/>
          <w:szCs w:val="20"/>
          <w:lang w:eastAsia="zh-CN"/>
        </w:rPr>
        <w:t>’</w:t>
      </w:r>
      <w:r w:rsidRPr="00F822B8">
        <w:rPr>
          <w:rFonts w:ascii="Circular Std Book" w:hAnsi="Circular Std Book" w:cs="Times New Roman"/>
          <w:sz w:val="20"/>
          <w:szCs w:val="20"/>
          <w:lang w:eastAsia="zh-CN"/>
        </w:rPr>
        <w:t xml:space="preserve"> project bids, all staff were engaged as part of the prioritisation process and were able to submit a bid for consideration. Project bids incorporated preliminary project and budget information, risk assessments</w:t>
      </w:r>
      <w:r w:rsidR="00801D65">
        <w:rPr>
          <w:rFonts w:ascii="Circular Std Book" w:hAnsi="Circular Std Book" w:cs="Times New Roman"/>
          <w:sz w:val="20"/>
          <w:szCs w:val="20"/>
          <w:lang w:eastAsia="zh-CN"/>
        </w:rPr>
        <w:t>, existing customer service levels and outcomes,</w:t>
      </w:r>
      <w:r w:rsidRPr="00F822B8">
        <w:rPr>
          <w:rFonts w:ascii="Circular Std Book" w:hAnsi="Circular Std Book" w:cs="Times New Roman"/>
          <w:sz w:val="20"/>
          <w:szCs w:val="20"/>
          <w:lang w:eastAsia="zh-CN"/>
        </w:rPr>
        <w:t xml:space="preserve"> and </w:t>
      </w:r>
      <w:r>
        <w:rPr>
          <w:rFonts w:ascii="Circular Std Book" w:hAnsi="Circular Std Book" w:cs="Times New Roman"/>
          <w:sz w:val="20"/>
          <w:szCs w:val="20"/>
          <w:lang w:eastAsia="zh-CN"/>
        </w:rPr>
        <w:t>strategic</w:t>
      </w:r>
      <w:r w:rsidRPr="00F822B8">
        <w:rPr>
          <w:rFonts w:ascii="Circular Std Book" w:hAnsi="Circular Std Book" w:cs="Times New Roman"/>
          <w:sz w:val="20"/>
          <w:szCs w:val="20"/>
          <w:lang w:eastAsia="zh-CN"/>
        </w:rPr>
        <w:t xml:space="preserve"> alignment with </w:t>
      </w:r>
      <w:r>
        <w:rPr>
          <w:rFonts w:ascii="Circular Std Book" w:hAnsi="Circular Std Book" w:cs="Times New Roman"/>
          <w:sz w:val="20"/>
          <w:szCs w:val="20"/>
          <w:lang w:eastAsia="zh-CN"/>
        </w:rPr>
        <w:t>policy and regulatory objectives</w:t>
      </w:r>
      <w:r w:rsidRPr="00F822B8">
        <w:rPr>
          <w:rFonts w:ascii="Circular Std Book" w:hAnsi="Circular Std Book" w:cs="Times New Roman"/>
          <w:sz w:val="20"/>
          <w:szCs w:val="20"/>
          <w:lang w:eastAsia="zh-CN"/>
        </w:rPr>
        <w:t>.</w:t>
      </w:r>
    </w:p>
    <w:p w14:paraId="4E9923BF" w14:textId="77777777" w:rsidR="00A32122" w:rsidRPr="00F822B8"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t xml:space="preserve"> </w:t>
      </w:r>
    </w:p>
    <w:p w14:paraId="63FD2C8D" w14:textId="77777777" w:rsidR="00A32122"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t>Some projects are required to address compliance requirements</w:t>
      </w:r>
      <w:r>
        <w:rPr>
          <w:rFonts w:ascii="Circular Std Book" w:hAnsi="Circular Std Book" w:cs="Times New Roman"/>
          <w:sz w:val="20"/>
          <w:szCs w:val="20"/>
          <w:lang w:eastAsia="zh-CN"/>
        </w:rPr>
        <w:t>, such as workplace health and safety, drinking water and climate action projects. These will all be delivered this period.</w:t>
      </w:r>
    </w:p>
    <w:p w14:paraId="02A31915" w14:textId="77777777" w:rsidR="00A32122" w:rsidRPr="00F822B8"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t xml:space="preserve"> </w:t>
      </w:r>
    </w:p>
    <w:p w14:paraId="4605F7C5" w14:textId="185DAE02" w:rsidR="00A32122"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t xml:space="preserve">Other projects were </w:t>
      </w:r>
      <w:r>
        <w:rPr>
          <w:rFonts w:ascii="Circular Std Book" w:hAnsi="Circular Std Book" w:cs="Times New Roman"/>
          <w:sz w:val="20"/>
          <w:szCs w:val="20"/>
          <w:lang w:eastAsia="zh-CN"/>
        </w:rPr>
        <w:t>chosen</w:t>
      </w:r>
      <w:r w:rsidRPr="00F822B8">
        <w:rPr>
          <w:rFonts w:ascii="Circular Std Book" w:hAnsi="Circular Std Book" w:cs="Times New Roman"/>
          <w:sz w:val="20"/>
          <w:szCs w:val="20"/>
          <w:lang w:eastAsia="zh-CN"/>
        </w:rPr>
        <w:t xml:space="preserve"> based on the value that they provid</w:t>
      </w:r>
      <w:r>
        <w:rPr>
          <w:rFonts w:ascii="Circular Std Book" w:hAnsi="Circular Std Book" w:cs="Times New Roman"/>
          <w:sz w:val="20"/>
          <w:szCs w:val="20"/>
          <w:lang w:eastAsia="zh-CN"/>
        </w:rPr>
        <w:t xml:space="preserve">e to our customers. </w:t>
      </w:r>
      <w:r w:rsidRPr="00F822B8">
        <w:rPr>
          <w:rFonts w:ascii="Circular Std Book" w:hAnsi="Circular Std Book" w:cs="Times New Roman"/>
          <w:sz w:val="20"/>
          <w:szCs w:val="20"/>
          <w:lang w:eastAsia="zh-CN"/>
        </w:rPr>
        <w:t xml:space="preserve">This net benefits approach considered the contribution of the project to achieving </w:t>
      </w:r>
      <w:r>
        <w:rPr>
          <w:rFonts w:ascii="Circular Std Book" w:hAnsi="Circular Std Book" w:cs="Times New Roman"/>
          <w:sz w:val="20"/>
          <w:szCs w:val="20"/>
          <w:lang w:eastAsia="zh-CN"/>
        </w:rPr>
        <w:t xml:space="preserve">outcomes </w:t>
      </w:r>
      <w:r w:rsidRPr="00F822B8">
        <w:rPr>
          <w:rFonts w:ascii="Circular Std Book" w:hAnsi="Circular Std Book" w:cs="Times New Roman"/>
          <w:sz w:val="20"/>
          <w:szCs w:val="20"/>
          <w:lang w:eastAsia="zh-CN"/>
        </w:rPr>
        <w:t xml:space="preserve">and the approximate financial benefits / costs to customers if the project was implemented. The latter considers the total costs of the project over the regulatory period and the </w:t>
      </w:r>
      <w:r>
        <w:rPr>
          <w:rFonts w:ascii="Circular Std Book" w:hAnsi="Circular Std Book" w:cs="Times New Roman"/>
          <w:sz w:val="20"/>
          <w:szCs w:val="20"/>
          <w:lang w:eastAsia="zh-CN"/>
        </w:rPr>
        <w:t xml:space="preserve">risk reduction </w:t>
      </w:r>
      <w:r w:rsidRPr="00F822B8">
        <w:rPr>
          <w:rFonts w:ascii="Circular Std Book" w:hAnsi="Circular Std Book" w:cs="Times New Roman"/>
          <w:sz w:val="20"/>
          <w:szCs w:val="20"/>
          <w:lang w:eastAsia="zh-CN"/>
        </w:rPr>
        <w:t xml:space="preserve">if the project was implemented.  The value of the reduced risk is estimated using the Corporate Risk Framework ratings expressed as equivalent </w:t>
      </w:r>
      <w:r>
        <w:rPr>
          <w:rFonts w:ascii="Circular Std Book" w:hAnsi="Circular Std Book" w:cs="Times New Roman"/>
          <w:sz w:val="20"/>
          <w:szCs w:val="20"/>
          <w:lang w:eastAsia="zh-CN"/>
        </w:rPr>
        <w:t>dollar</w:t>
      </w:r>
      <w:r w:rsidRPr="00F822B8">
        <w:rPr>
          <w:rFonts w:ascii="Circular Std Book" w:hAnsi="Circular Std Book" w:cs="Times New Roman"/>
          <w:sz w:val="20"/>
          <w:szCs w:val="20"/>
          <w:lang w:eastAsia="zh-CN"/>
        </w:rPr>
        <w:t xml:space="preserve"> values</w:t>
      </w:r>
      <w:r w:rsidR="00C55191">
        <w:rPr>
          <w:rFonts w:ascii="Circular Std Book" w:hAnsi="Circular Std Book" w:cs="Times New Roman"/>
          <w:sz w:val="20"/>
          <w:szCs w:val="20"/>
          <w:lang w:eastAsia="zh-CN"/>
        </w:rPr>
        <w:t xml:space="preserve"> (p.</w:t>
      </w:r>
      <w:r w:rsidR="00A1291A">
        <w:rPr>
          <w:rFonts w:ascii="Circular Std Book" w:hAnsi="Circular Std Book" w:cs="Times New Roman"/>
          <w:sz w:val="20"/>
          <w:szCs w:val="20"/>
          <w:lang w:eastAsia="zh-CN"/>
        </w:rPr>
        <w:t>11</w:t>
      </w:r>
      <w:r w:rsidR="0067247C">
        <w:rPr>
          <w:rFonts w:ascii="Circular Std Book" w:hAnsi="Circular Std Book" w:cs="Times New Roman"/>
          <w:sz w:val="20"/>
          <w:szCs w:val="20"/>
          <w:lang w:eastAsia="zh-CN"/>
        </w:rPr>
        <w:t>7</w:t>
      </w:r>
      <w:r w:rsidR="005D2E5E">
        <w:rPr>
          <w:rFonts w:ascii="Circular Std Book" w:hAnsi="Circular Std Book" w:cs="Times New Roman"/>
          <w:sz w:val="20"/>
          <w:szCs w:val="20"/>
          <w:lang w:eastAsia="zh-CN"/>
        </w:rPr>
        <w:t>-12</w:t>
      </w:r>
      <w:r w:rsidR="0067247C">
        <w:rPr>
          <w:rFonts w:ascii="Circular Std Book" w:hAnsi="Circular Std Book" w:cs="Times New Roman"/>
          <w:sz w:val="20"/>
          <w:szCs w:val="20"/>
          <w:lang w:eastAsia="zh-CN"/>
        </w:rPr>
        <w:t>0</w:t>
      </w:r>
      <w:r w:rsidR="00C55191">
        <w:rPr>
          <w:rFonts w:ascii="Circular Std Book" w:hAnsi="Circular Std Book" w:cs="Times New Roman"/>
          <w:sz w:val="20"/>
          <w:szCs w:val="20"/>
          <w:lang w:eastAsia="zh-CN"/>
        </w:rPr>
        <w:t>)</w:t>
      </w:r>
      <w:r w:rsidRPr="00F822B8">
        <w:rPr>
          <w:rFonts w:ascii="Circular Std Book" w:hAnsi="Circular Std Book" w:cs="Times New Roman"/>
          <w:sz w:val="20"/>
          <w:szCs w:val="20"/>
          <w:lang w:eastAsia="zh-CN"/>
        </w:rPr>
        <w:t>.</w:t>
      </w:r>
    </w:p>
    <w:p w14:paraId="6DFF22CC" w14:textId="77777777" w:rsidR="00A32122" w:rsidRPr="00F822B8" w:rsidRDefault="00A32122" w:rsidP="00A32122">
      <w:pPr>
        <w:jc w:val="both"/>
        <w:rPr>
          <w:rFonts w:ascii="Circular Std Book" w:hAnsi="Circular Std Book" w:cs="Times New Roman"/>
          <w:sz w:val="20"/>
          <w:szCs w:val="20"/>
          <w:lang w:eastAsia="zh-CN"/>
        </w:rPr>
      </w:pPr>
    </w:p>
    <w:p w14:paraId="6FE6E1F8" w14:textId="77777777" w:rsidR="00A32122" w:rsidRPr="00F822B8"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lastRenderedPageBreak/>
        <w:t xml:space="preserve">The preliminary screening assessment </w:t>
      </w:r>
      <w:r>
        <w:rPr>
          <w:rFonts w:ascii="Circular Std Book" w:hAnsi="Circular Std Book" w:cs="Times New Roman"/>
          <w:sz w:val="20"/>
          <w:szCs w:val="20"/>
          <w:lang w:eastAsia="zh-CN"/>
        </w:rPr>
        <w:t>considered</w:t>
      </w:r>
      <w:r w:rsidRPr="00F822B8">
        <w:rPr>
          <w:rFonts w:ascii="Circular Std Book" w:hAnsi="Circular Std Book" w:cs="Times New Roman"/>
          <w:sz w:val="20"/>
          <w:szCs w:val="20"/>
          <w:lang w:eastAsia="zh-CN"/>
        </w:rPr>
        <w:t xml:space="preserve"> projects that provided high business objective scores and high financial benefits as opposed to those projects delivering lower objective scores and apparent short term financial costs to the business.  </w:t>
      </w:r>
    </w:p>
    <w:p w14:paraId="0777DCA9" w14:textId="77777777" w:rsidR="00A32122" w:rsidRPr="00F822B8" w:rsidRDefault="00A32122" w:rsidP="00A32122">
      <w:pPr>
        <w:jc w:val="both"/>
        <w:rPr>
          <w:rFonts w:ascii="Circular Std Book" w:hAnsi="Circular Std Book" w:cs="Times New Roman"/>
          <w:sz w:val="20"/>
          <w:szCs w:val="20"/>
          <w:lang w:eastAsia="zh-CN"/>
        </w:rPr>
      </w:pPr>
    </w:p>
    <w:p w14:paraId="1C58F2B9" w14:textId="77777777" w:rsidR="00A32122" w:rsidRPr="00F822B8"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noProof/>
          <w:sz w:val="20"/>
          <w:szCs w:val="20"/>
          <w:lang w:eastAsia="zh-CN"/>
        </w:rPr>
        <w:drawing>
          <wp:anchor distT="0" distB="0" distL="114300" distR="114300" simplePos="0" relativeHeight="251722752" behindDoc="0" locked="0" layoutInCell="1" allowOverlap="1" wp14:anchorId="2D506216" wp14:editId="7FCFBE67">
            <wp:simplePos x="0" y="0"/>
            <wp:positionH relativeFrom="column">
              <wp:posOffset>0</wp:posOffset>
            </wp:positionH>
            <wp:positionV relativeFrom="paragraph">
              <wp:posOffset>-2540</wp:posOffset>
            </wp:positionV>
            <wp:extent cx="3351600" cy="2239200"/>
            <wp:effectExtent l="0" t="0" r="1270" b="8890"/>
            <wp:wrapSquare wrapText="bothSides"/>
            <wp:docPr id="215" name="Picture 21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51600" cy="223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6466F2" w14:textId="77777777" w:rsidR="00A32122" w:rsidRPr="00F822B8"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t>Further Executive level assessments were conducted to consider the outputs of the net benefit approach, against customer expectations and future regulatory and operational requirements.</w:t>
      </w:r>
      <w:r>
        <w:rPr>
          <w:rFonts w:ascii="Circular Std Book" w:hAnsi="Circular Std Book" w:cs="Times New Roman"/>
          <w:sz w:val="20"/>
          <w:szCs w:val="20"/>
          <w:lang w:eastAsia="zh-CN"/>
        </w:rPr>
        <w:t xml:space="preserve"> Successful projects were nominated for ‘</w:t>
      </w:r>
      <w:r w:rsidRPr="00F822B8">
        <w:rPr>
          <w:rFonts w:ascii="Circular Std Book" w:hAnsi="Circular Std Book" w:cs="Times New Roman"/>
          <w:sz w:val="20"/>
          <w:szCs w:val="20"/>
          <w:lang w:eastAsia="zh-CN"/>
        </w:rPr>
        <w:t>Gate One</w:t>
      </w:r>
      <w:r>
        <w:rPr>
          <w:rFonts w:ascii="Circular Std Book" w:hAnsi="Circular Std Book" w:cs="Times New Roman"/>
          <w:sz w:val="20"/>
          <w:szCs w:val="20"/>
          <w:lang w:eastAsia="zh-CN"/>
        </w:rPr>
        <w:t>’</w:t>
      </w:r>
      <w:r w:rsidRPr="00F822B8">
        <w:rPr>
          <w:rFonts w:ascii="Circular Std Book" w:hAnsi="Circular Std Book" w:cs="Times New Roman"/>
          <w:sz w:val="20"/>
          <w:szCs w:val="20"/>
          <w:lang w:eastAsia="zh-CN"/>
        </w:rPr>
        <w:t xml:space="preserve"> inclusion.</w:t>
      </w:r>
    </w:p>
    <w:p w14:paraId="75CE0D2E" w14:textId="77777777" w:rsidR="00A32122" w:rsidRDefault="00A32122" w:rsidP="00A32122">
      <w:pPr>
        <w:jc w:val="both"/>
        <w:rPr>
          <w:rFonts w:ascii="Circular Std Book" w:hAnsi="Circular Std Book" w:cs="Times New Roman"/>
          <w:sz w:val="20"/>
          <w:szCs w:val="20"/>
          <w:lang w:eastAsia="zh-CN"/>
        </w:rPr>
      </w:pPr>
    </w:p>
    <w:p w14:paraId="7CDC918C" w14:textId="77777777" w:rsidR="00A32122" w:rsidRDefault="00A32122" w:rsidP="00A32122">
      <w:pPr>
        <w:jc w:val="both"/>
        <w:rPr>
          <w:rFonts w:ascii="Circular Std Book" w:hAnsi="Circular Std Book" w:cs="Times New Roman"/>
          <w:sz w:val="20"/>
          <w:szCs w:val="20"/>
          <w:lang w:eastAsia="zh-CN"/>
        </w:rPr>
      </w:pPr>
      <w:r>
        <w:rPr>
          <w:rFonts w:ascii="Circular Std Book" w:hAnsi="Circular Std Book" w:cs="Times New Roman"/>
          <w:sz w:val="20"/>
          <w:szCs w:val="20"/>
          <w:lang w:eastAsia="zh-CN"/>
        </w:rPr>
        <w:t>D</w:t>
      </w:r>
      <w:r w:rsidRPr="00F822B8">
        <w:rPr>
          <w:rFonts w:ascii="Circular Std Book" w:hAnsi="Circular Std Book" w:cs="Times New Roman"/>
          <w:sz w:val="20"/>
          <w:szCs w:val="20"/>
          <w:lang w:eastAsia="zh-CN"/>
        </w:rPr>
        <w:t xml:space="preserve">etailed project scopes </w:t>
      </w:r>
      <w:r>
        <w:rPr>
          <w:rFonts w:ascii="Circular Std Book" w:hAnsi="Circular Std Book" w:cs="Times New Roman"/>
          <w:sz w:val="20"/>
          <w:szCs w:val="20"/>
          <w:lang w:eastAsia="zh-CN"/>
        </w:rPr>
        <w:t xml:space="preserve">have been </w:t>
      </w:r>
      <w:r w:rsidRPr="00F822B8">
        <w:rPr>
          <w:rFonts w:ascii="Circular Std Book" w:hAnsi="Circular Std Book" w:cs="Times New Roman"/>
          <w:sz w:val="20"/>
          <w:szCs w:val="20"/>
          <w:lang w:eastAsia="zh-CN"/>
        </w:rPr>
        <w:t>prepared for all successful project bids for the 5-year regulatory period.</w:t>
      </w:r>
      <w:r>
        <w:rPr>
          <w:rFonts w:ascii="Circular Std Book" w:hAnsi="Circular Std Book" w:cs="Times New Roman"/>
          <w:sz w:val="20"/>
          <w:szCs w:val="20"/>
          <w:lang w:eastAsia="zh-CN"/>
        </w:rPr>
        <w:t xml:space="preserve"> This has been further refined by customer consultation, which in turn has influenced </w:t>
      </w:r>
      <w:r w:rsidRPr="00F822B8">
        <w:rPr>
          <w:rFonts w:ascii="Circular Std Book" w:hAnsi="Circular Std Book" w:cs="Times New Roman"/>
          <w:sz w:val="20"/>
          <w:szCs w:val="20"/>
          <w:lang w:eastAsia="zh-CN"/>
        </w:rPr>
        <w:t xml:space="preserve">projected </w:t>
      </w:r>
      <w:r>
        <w:rPr>
          <w:rFonts w:ascii="Circular Std Book" w:hAnsi="Circular Std Book" w:cs="Times New Roman"/>
          <w:sz w:val="20"/>
          <w:szCs w:val="20"/>
          <w:lang w:eastAsia="zh-CN"/>
        </w:rPr>
        <w:t>capital and operational expenditure.</w:t>
      </w:r>
    </w:p>
    <w:p w14:paraId="34C8A12B" w14:textId="77777777" w:rsidR="00A32122" w:rsidRPr="00F822B8" w:rsidRDefault="00A32122" w:rsidP="00A32122">
      <w:pPr>
        <w:jc w:val="both"/>
        <w:rPr>
          <w:rFonts w:ascii="Circular Std Book" w:hAnsi="Circular Std Book" w:cs="Times New Roman"/>
          <w:sz w:val="20"/>
          <w:szCs w:val="20"/>
          <w:lang w:eastAsia="zh-CN"/>
        </w:rPr>
      </w:pPr>
    </w:p>
    <w:p w14:paraId="0FDBCB76" w14:textId="77777777" w:rsidR="00A32122"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t xml:space="preserve">Preliminary </w:t>
      </w:r>
      <w:r>
        <w:rPr>
          <w:rFonts w:ascii="Circular Std Book" w:hAnsi="Circular Std Book" w:cs="Times New Roman"/>
          <w:sz w:val="20"/>
          <w:szCs w:val="20"/>
          <w:lang w:eastAsia="zh-CN"/>
        </w:rPr>
        <w:t>b</w:t>
      </w:r>
      <w:r w:rsidRPr="00F822B8">
        <w:rPr>
          <w:rFonts w:ascii="Circular Std Book" w:hAnsi="Circular Std Book" w:cs="Times New Roman"/>
          <w:sz w:val="20"/>
          <w:szCs w:val="20"/>
          <w:lang w:eastAsia="zh-CN"/>
        </w:rPr>
        <w:t xml:space="preserve">usiness </w:t>
      </w:r>
      <w:r>
        <w:rPr>
          <w:rFonts w:ascii="Circular Std Book" w:hAnsi="Circular Std Book" w:cs="Times New Roman"/>
          <w:sz w:val="20"/>
          <w:szCs w:val="20"/>
          <w:lang w:eastAsia="zh-CN"/>
        </w:rPr>
        <w:t>c</w:t>
      </w:r>
      <w:r w:rsidRPr="00F822B8">
        <w:rPr>
          <w:rFonts w:ascii="Circular Std Book" w:hAnsi="Circular Std Book" w:cs="Times New Roman"/>
          <w:sz w:val="20"/>
          <w:szCs w:val="20"/>
          <w:lang w:eastAsia="zh-CN"/>
        </w:rPr>
        <w:t xml:space="preserve">ases </w:t>
      </w:r>
      <w:r>
        <w:rPr>
          <w:rFonts w:ascii="Circular Std Book" w:hAnsi="Circular Std Book" w:cs="Times New Roman"/>
          <w:sz w:val="20"/>
          <w:szCs w:val="20"/>
          <w:lang w:eastAsia="zh-CN"/>
        </w:rPr>
        <w:t xml:space="preserve">(Gate 2) </w:t>
      </w:r>
      <w:r w:rsidRPr="00F822B8">
        <w:rPr>
          <w:rFonts w:ascii="Circular Std Book" w:hAnsi="Circular Std Book" w:cs="Times New Roman"/>
          <w:sz w:val="20"/>
          <w:szCs w:val="20"/>
          <w:lang w:eastAsia="zh-CN"/>
        </w:rPr>
        <w:t xml:space="preserve">have been developed for the top 10 projects and additional assessments have been conducted to support the project scopes and provide a greater confidence regarding cost. </w:t>
      </w:r>
    </w:p>
    <w:p w14:paraId="7E19235D" w14:textId="77777777" w:rsidR="00A32122" w:rsidRDefault="00A32122" w:rsidP="00A32122">
      <w:pPr>
        <w:jc w:val="both"/>
        <w:rPr>
          <w:rFonts w:ascii="Circular Std Book" w:hAnsi="Circular Std Book" w:cs="Times New Roman"/>
          <w:sz w:val="20"/>
          <w:szCs w:val="20"/>
          <w:lang w:eastAsia="zh-CN"/>
        </w:rPr>
      </w:pPr>
    </w:p>
    <w:p w14:paraId="256E9B27" w14:textId="77777777" w:rsidR="00A32122" w:rsidRDefault="00A32122" w:rsidP="00A32122">
      <w:pPr>
        <w:jc w:val="both"/>
        <w:rPr>
          <w:rFonts w:ascii="Circular Std Book" w:hAnsi="Circular Std Book" w:cs="Times New Roman"/>
          <w:sz w:val="20"/>
          <w:szCs w:val="20"/>
          <w:lang w:eastAsia="zh-CN"/>
        </w:rPr>
      </w:pPr>
      <w:r w:rsidRPr="00F822B8">
        <w:rPr>
          <w:rFonts w:ascii="Circular Std Book" w:hAnsi="Circular Std Book" w:cs="Times New Roman"/>
          <w:sz w:val="20"/>
          <w:szCs w:val="20"/>
          <w:lang w:eastAsia="zh-CN"/>
        </w:rPr>
        <w:t xml:space="preserve">Following customer consultations, these </w:t>
      </w:r>
      <w:r>
        <w:rPr>
          <w:rFonts w:ascii="Circular Std Book" w:hAnsi="Circular Std Book" w:cs="Times New Roman"/>
          <w:sz w:val="20"/>
          <w:szCs w:val="20"/>
          <w:lang w:eastAsia="zh-CN"/>
        </w:rPr>
        <w:t>p</w:t>
      </w:r>
      <w:r w:rsidRPr="00F822B8">
        <w:rPr>
          <w:rFonts w:ascii="Circular Std Book" w:hAnsi="Circular Std Book" w:cs="Times New Roman"/>
          <w:sz w:val="20"/>
          <w:szCs w:val="20"/>
          <w:lang w:eastAsia="zh-CN"/>
        </w:rPr>
        <w:t xml:space="preserve">reliminary </w:t>
      </w:r>
      <w:r>
        <w:rPr>
          <w:rFonts w:ascii="Circular Std Book" w:hAnsi="Circular Std Book" w:cs="Times New Roman"/>
          <w:sz w:val="20"/>
          <w:szCs w:val="20"/>
          <w:lang w:eastAsia="zh-CN"/>
        </w:rPr>
        <w:t>b</w:t>
      </w:r>
      <w:r w:rsidRPr="00F822B8">
        <w:rPr>
          <w:rFonts w:ascii="Circular Std Book" w:hAnsi="Circular Std Book" w:cs="Times New Roman"/>
          <w:sz w:val="20"/>
          <w:szCs w:val="20"/>
          <w:lang w:eastAsia="zh-CN"/>
        </w:rPr>
        <w:t xml:space="preserve">usiness </w:t>
      </w:r>
      <w:r>
        <w:rPr>
          <w:rFonts w:ascii="Circular Std Book" w:hAnsi="Circular Std Book" w:cs="Times New Roman"/>
          <w:sz w:val="20"/>
          <w:szCs w:val="20"/>
          <w:lang w:eastAsia="zh-CN"/>
        </w:rPr>
        <w:t>c</w:t>
      </w:r>
      <w:r w:rsidRPr="00F822B8">
        <w:rPr>
          <w:rFonts w:ascii="Circular Std Book" w:hAnsi="Circular Std Book" w:cs="Times New Roman"/>
          <w:sz w:val="20"/>
          <w:szCs w:val="20"/>
          <w:lang w:eastAsia="zh-CN"/>
        </w:rPr>
        <w:t xml:space="preserve">ases were refined, and other projects reassessed to give an investment program that addresses customer priorities and aspirations. </w:t>
      </w:r>
    </w:p>
    <w:p w14:paraId="1F42DE18" w14:textId="77777777" w:rsidR="00A32122" w:rsidRPr="00F822B8" w:rsidRDefault="00A32122" w:rsidP="00A32122">
      <w:pPr>
        <w:jc w:val="both"/>
        <w:rPr>
          <w:rFonts w:ascii="Circular Std Book" w:hAnsi="Circular Std Book" w:cs="Times New Roman"/>
          <w:sz w:val="20"/>
          <w:szCs w:val="20"/>
          <w:lang w:eastAsia="zh-CN"/>
        </w:rPr>
      </w:pPr>
    </w:p>
    <w:p w14:paraId="634EF7AA" w14:textId="77777777" w:rsidR="00A32122" w:rsidRDefault="00A32122" w:rsidP="00A32122">
      <w:pPr>
        <w:jc w:val="both"/>
        <w:rPr>
          <w:rFonts w:ascii="Circular Std Book" w:hAnsi="Circular Std Book" w:cs="Times New Roman"/>
          <w:sz w:val="20"/>
          <w:szCs w:val="20"/>
          <w:lang w:eastAsia="zh-CN"/>
        </w:rPr>
      </w:pPr>
      <w:r>
        <w:rPr>
          <w:rFonts w:ascii="Circular Std Book" w:hAnsi="Circular Std Book" w:cs="Times New Roman"/>
          <w:sz w:val="20"/>
          <w:szCs w:val="20"/>
          <w:lang w:eastAsia="zh-CN"/>
        </w:rPr>
        <w:t xml:space="preserve">Each preliminary business case will be subject to Board approval prior to proceeding to </w:t>
      </w:r>
      <w:r w:rsidRPr="00F822B8">
        <w:rPr>
          <w:rFonts w:ascii="Circular Std Book" w:hAnsi="Circular Std Book" w:cs="Times New Roman"/>
          <w:sz w:val="20"/>
          <w:szCs w:val="20"/>
          <w:lang w:eastAsia="zh-CN"/>
        </w:rPr>
        <w:t>procurement planning</w:t>
      </w:r>
      <w:r>
        <w:rPr>
          <w:rFonts w:ascii="Circular Std Book" w:hAnsi="Circular Std Book" w:cs="Times New Roman"/>
          <w:sz w:val="20"/>
          <w:szCs w:val="20"/>
          <w:lang w:eastAsia="zh-CN"/>
        </w:rPr>
        <w:t xml:space="preserve"> (Gate 3)</w:t>
      </w:r>
      <w:r w:rsidRPr="00F822B8">
        <w:rPr>
          <w:rFonts w:ascii="Circular Std Book" w:hAnsi="Circular Std Book" w:cs="Times New Roman"/>
          <w:sz w:val="20"/>
          <w:szCs w:val="20"/>
          <w:lang w:eastAsia="zh-CN"/>
        </w:rPr>
        <w:t xml:space="preserve"> and tender analysis &amp; assessments</w:t>
      </w:r>
      <w:r>
        <w:rPr>
          <w:rFonts w:ascii="Circular Std Book" w:hAnsi="Circular Std Book" w:cs="Times New Roman"/>
          <w:sz w:val="20"/>
          <w:szCs w:val="20"/>
          <w:lang w:eastAsia="zh-CN"/>
        </w:rPr>
        <w:t xml:space="preserve"> (Gate 4)</w:t>
      </w:r>
      <w:r w:rsidRPr="00F822B8">
        <w:rPr>
          <w:rFonts w:ascii="Circular Std Book" w:hAnsi="Circular Std Book" w:cs="Times New Roman"/>
          <w:sz w:val="20"/>
          <w:szCs w:val="20"/>
          <w:lang w:eastAsia="zh-CN"/>
        </w:rPr>
        <w:t xml:space="preserve">. </w:t>
      </w:r>
    </w:p>
    <w:p w14:paraId="67801065" w14:textId="77777777" w:rsidR="00A32122" w:rsidRPr="00B85B32" w:rsidRDefault="00A32122" w:rsidP="00A32122">
      <w:pPr>
        <w:jc w:val="both"/>
        <w:rPr>
          <w:rFonts w:ascii="Circular Std Book" w:hAnsi="Circular Std Book" w:cs="Times New Roman"/>
          <w:sz w:val="20"/>
          <w:szCs w:val="20"/>
          <w:lang w:eastAsia="zh-CN"/>
        </w:rPr>
      </w:pPr>
    </w:p>
    <w:p w14:paraId="77197F1F" w14:textId="77777777" w:rsidR="000D48AD" w:rsidRDefault="000D48AD" w:rsidP="00A32122">
      <w:pPr>
        <w:pStyle w:val="Subheading2"/>
      </w:pPr>
      <w:r>
        <w:t>Cost Estimation Methodology</w:t>
      </w:r>
    </w:p>
    <w:p w14:paraId="2F863BB6" w14:textId="116800D5" w:rsidR="000D48AD" w:rsidRPr="000D48AD" w:rsidRDefault="000D48AD" w:rsidP="000D48AD">
      <w:pPr>
        <w:jc w:val="both"/>
        <w:rPr>
          <w:rFonts w:ascii="Circular Std Book" w:hAnsi="Circular Std Book" w:cs="Times New Roman"/>
          <w:sz w:val="20"/>
          <w:szCs w:val="20"/>
          <w:lang w:eastAsia="zh-CN"/>
        </w:rPr>
      </w:pPr>
      <w:r w:rsidRPr="000D48AD">
        <w:rPr>
          <w:rFonts w:ascii="Circular Std Book" w:hAnsi="Circular Std Book" w:cs="Times New Roman"/>
          <w:sz w:val="20"/>
          <w:szCs w:val="20"/>
          <w:lang w:eastAsia="zh-CN"/>
        </w:rPr>
        <w:t xml:space="preserve">Westernport Water has an internally approved standard cost estimating procedure and template for </w:t>
      </w:r>
      <w:r>
        <w:rPr>
          <w:rFonts w:ascii="Circular Std Book" w:hAnsi="Circular Std Book" w:cs="Times New Roman"/>
          <w:sz w:val="20"/>
          <w:szCs w:val="20"/>
          <w:lang w:eastAsia="zh-CN"/>
        </w:rPr>
        <w:t>b</w:t>
      </w:r>
      <w:r w:rsidRPr="000D48AD">
        <w:rPr>
          <w:rFonts w:ascii="Circular Std Book" w:hAnsi="Circular Std Book" w:cs="Times New Roman"/>
          <w:sz w:val="20"/>
          <w:szCs w:val="20"/>
          <w:lang w:eastAsia="zh-CN"/>
        </w:rPr>
        <w:t xml:space="preserve">ase </w:t>
      </w:r>
      <w:r>
        <w:rPr>
          <w:rFonts w:ascii="Circular Std Book" w:hAnsi="Circular Std Book" w:cs="Times New Roman"/>
          <w:sz w:val="20"/>
          <w:szCs w:val="20"/>
          <w:lang w:eastAsia="zh-CN"/>
        </w:rPr>
        <w:t>c</w:t>
      </w:r>
      <w:r w:rsidRPr="000D48AD">
        <w:rPr>
          <w:rFonts w:ascii="Circular Std Book" w:hAnsi="Circular Std Book" w:cs="Times New Roman"/>
          <w:sz w:val="20"/>
          <w:szCs w:val="20"/>
          <w:lang w:eastAsia="zh-CN"/>
        </w:rPr>
        <w:t xml:space="preserve">ost </w:t>
      </w:r>
      <w:r>
        <w:rPr>
          <w:rFonts w:ascii="Circular Std Book" w:hAnsi="Circular Std Book" w:cs="Times New Roman"/>
          <w:sz w:val="20"/>
          <w:szCs w:val="20"/>
          <w:lang w:eastAsia="zh-CN"/>
        </w:rPr>
        <w:t>e</w:t>
      </w:r>
      <w:r w:rsidRPr="000D48AD">
        <w:rPr>
          <w:rFonts w:ascii="Circular Std Book" w:hAnsi="Circular Std Book" w:cs="Times New Roman"/>
          <w:sz w:val="20"/>
          <w:szCs w:val="20"/>
          <w:lang w:eastAsia="zh-CN"/>
        </w:rPr>
        <w:t>stimates</w:t>
      </w:r>
      <w:r>
        <w:rPr>
          <w:rFonts w:ascii="Circular Std Book" w:hAnsi="Circular Std Book" w:cs="Times New Roman"/>
          <w:sz w:val="20"/>
          <w:szCs w:val="20"/>
          <w:lang w:eastAsia="zh-CN"/>
        </w:rPr>
        <w:t xml:space="preserve">, comprising </w:t>
      </w:r>
      <w:r w:rsidRPr="000D48AD">
        <w:rPr>
          <w:rFonts w:ascii="Circular Std Book" w:hAnsi="Circular Std Book" w:cs="Times New Roman"/>
          <w:sz w:val="20"/>
          <w:szCs w:val="20"/>
          <w:lang w:eastAsia="zh-CN"/>
        </w:rPr>
        <w:t xml:space="preserve">the costs of all goods and services provided by </w:t>
      </w:r>
      <w:r>
        <w:rPr>
          <w:rFonts w:ascii="Circular Std Book" w:hAnsi="Circular Std Book" w:cs="Times New Roman"/>
          <w:sz w:val="20"/>
          <w:szCs w:val="20"/>
          <w:lang w:eastAsia="zh-CN"/>
        </w:rPr>
        <w:t>c</w:t>
      </w:r>
      <w:r w:rsidRPr="000D48AD">
        <w:rPr>
          <w:rFonts w:ascii="Circular Std Book" w:hAnsi="Circular Std Book" w:cs="Times New Roman"/>
          <w:sz w:val="20"/>
          <w:szCs w:val="20"/>
          <w:lang w:eastAsia="zh-CN"/>
        </w:rPr>
        <w:t xml:space="preserve">onsultants, </w:t>
      </w:r>
      <w:r>
        <w:rPr>
          <w:rFonts w:ascii="Circular Std Book" w:hAnsi="Circular Std Book" w:cs="Times New Roman"/>
          <w:sz w:val="20"/>
          <w:szCs w:val="20"/>
          <w:lang w:eastAsia="zh-CN"/>
        </w:rPr>
        <w:t>c</w:t>
      </w:r>
      <w:r w:rsidRPr="000D48AD">
        <w:rPr>
          <w:rFonts w:ascii="Circular Std Book" w:hAnsi="Circular Std Book" w:cs="Times New Roman"/>
          <w:sz w:val="20"/>
          <w:szCs w:val="20"/>
          <w:lang w:eastAsia="zh-CN"/>
        </w:rPr>
        <w:t xml:space="preserve">ontractors, </w:t>
      </w:r>
      <w:r>
        <w:rPr>
          <w:rFonts w:ascii="Circular Std Book" w:hAnsi="Circular Std Book" w:cs="Times New Roman"/>
          <w:sz w:val="20"/>
          <w:szCs w:val="20"/>
          <w:lang w:eastAsia="zh-CN"/>
        </w:rPr>
        <w:t xml:space="preserve">internal staff and materials, </w:t>
      </w:r>
      <w:r w:rsidRPr="000D48AD">
        <w:rPr>
          <w:rFonts w:ascii="Circular Std Book" w:hAnsi="Circular Std Book" w:cs="Times New Roman"/>
          <w:sz w:val="20"/>
          <w:szCs w:val="20"/>
          <w:lang w:eastAsia="zh-CN"/>
        </w:rPr>
        <w:t>plus the cost of all fees, licences, permits and land acquisition required to undertake a project.</w:t>
      </w:r>
      <w:r>
        <w:rPr>
          <w:rFonts w:ascii="Circular Std Book" w:hAnsi="Circular Std Book" w:cs="Times New Roman"/>
          <w:sz w:val="20"/>
          <w:szCs w:val="20"/>
          <w:lang w:eastAsia="zh-CN"/>
        </w:rPr>
        <w:t xml:space="preserve"> </w:t>
      </w:r>
      <w:r w:rsidRPr="000D48AD">
        <w:rPr>
          <w:rFonts w:ascii="Circular Std Book" w:hAnsi="Circular Std Book" w:cs="Times New Roman"/>
          <w:sz w:val="20"/>
          <w:szCs w:val="20"/>
          <w:lang w:eastAsia="zh-CN"/>
        </w:rPr>
        <w:t>The accuracy of these cost estimates depends on the detail available at each phase of a project.</w:t>
      </w:r>
    </w:p>
    <w:p w14:paraId="0D7BFDDA" w14:textId="77777777" w:rsidR="000D48AD" w:rsidRDefault="000D48AD" w:rsidP="000D48AD">
      <w:pPr>
        <w:jc w:val="both"/>
        <w:rPr>
          <w:rFonts w:ascii="Circular Std Book" w:hAnsi="Circular Std Book" w:cs="Times New Roman"/>
          <w:sz w:val="20"/>
          <w:szCs w:val="20"/>
          <w:lang w:eastAsia="zh-CN"/>
        </w:rPr>
      </w:pPr>
    </w:p>
    <w:p w14:paraId="6303A64B" w14:textId="77777777" w:rsidR="000D48AD" w:rsidRDefault="000D48AD" w:rsidP="000D48AD">
      <w:pPr>
        <w:jc w:val="both"/>
        <w:rPr>
          <w:rFonts w:ascii="Circular Std Book" w:hAnsi="Circular Std Book" w:cs="Times New Roman"/>
          <w:sz w:val="20"/>
          <w:szCs w:val="20"/>
          <w:lang w:eastAsia="zh-CN"/>
        </w:rPr>
      </w:pPr>
      <w:r w:rsidRPr="000D48AD">
        <w:rPr>
          <w:rFonts w:ascii="Circular Std Book" w:hAnsi="Circular Std Book" w:cs="Times New Roman"/>
          <w:sz w:val="20"/>
          <w:szCs w:val="20"/>
          <w:lang w:eastAsia="zh-CN"/>
        </w:rPr>
        <w:t xml:space="preserve">Each </w:t>
      </w:r>
      <w:r>
        <w:rPr>
          <w:rFonts w:ascii="Circular Std Book" w:hAnsi="Circular Std Book" w:cs="Times New Roman"/>
          <w:sz w:val="20"/>
          <w:szCs w:val="20"/>
          <w:lang w:eastAsia="zh-CN"/>
        </w:rPr>
        <w:t>b</w:t>
      </w:r>
      <w:r w:rsidRPr="000D48AD">
        <w:rPr>
          <w:rFonts w:ascii="Circular Std Book" w:hAnsi="Circular Std Book" w:cs="Times New Roman"/>
          <w:sz w:val="20"/>
          <w:szCs w:val="20"/>
          <w:lang w:eastAsia="zh-CN"/>
        </w:rPr>
        <w:t xml:space="preserve">ase </w:t>
      </w:r>
      <w:r>
        <w:rPr>
          <w:rFonts w:ascii="Circular Std Book" w:hAnsi="Circular Std Book" w:cs="Times New Roman"/>
          <w:sz w:val="20"/>
          <w:szCs w:val="20"/>
          <w:lang w:eastAsia="zh-CN"/>
        </w:rPr>
        <w:t>c</w:t>
      </w:r>
      <w:r w:rsidRPr="000D48AD">
        <w:rPr>
          <w:rFonts w:ascii="Circular Std Book" w:hAnsi="Circular Std Book" w:cs="Times New Roman"/>
          <w:sz w:val="20"/>
          <w:szCs w:val="20"/>
          <w:lang w:eastAsia="zh-CN"/>
        </w:rPr>
        <w:t xml:space="preserve">ost </w:t>
      </w:r>
      <w:r>
        <w:rPr>
          <w:rFonts w:ascii="Circular Std Book" w:hAnsi="Circular Std Book" w:cs="Times New Roman"/>
          <w:sz w:val="20"/>
          <w:szCs w:val="20"/>
          <w:lang w:eastAsia="zh-CN"/>
        </w:rPr>
        <w:t>e</w:t>
      </w:r>
      <w:r w:rsidRPr="000D48AD">
        <w:rPr>
          <w:rFonts w:ascii="Circular Std Book" w:hAnsi="Circular Std Book" w:cs="Times New Roman"/>
          <w:sz w:val="20"/>
          <w:szCs w:val="20"/>
          <w:lang w:eastAsia="zh-CN"/>
        </w:rPr>
        <w:t>stimate includes an allowance that reflects the accuracy of rates, quantities and amounts for the delivery of each element of the scope of a project. The application of this accuracy allowance reflects the inherent risk contained in the definition of the scope and cost of each element at the time of preparation</w:t>
      </w:r>
      <w:r>
        <w:rPr>
          <w:rFonts w:ascii="Circular Std Book" w:hAnsi="Circular Std Book" w:cs="Times New Roman"/>
          <w:sz w:val="20"/>
          <w:szCs w:val="20"/>
          <w:lang w:eastAsia="zh-CN"/>
        </w:rPr>
        <w:t>.</w:t>
      </w:r>
    </w:p>
    <w:p w14:paraId="58DCC682" w14:textId="77777777" w:rsidR="000D48AD" w:rsidRPr="000D48AD" w:rsidRDefault="000D48AD" w:rsidP="000D48AD">
      <w:pPr>
        <w:jc w:val="both"/>
        <w:rPr>
          <w:rFonts w:ascii="Circular Std Book" w:hAnsi="Circular Std Book" w:cs="Times New Roman"/>
          <w:sz w:val="20"/>
          <w:szCs w:val="20"/>
          <w:lang w:eastAsia="zh-CN"/>
        </w:rPr>
      </w:pPr>
    </w:p>
    <w:p w14:paraId="485CD5A9" w14:textId="77777777" w:rsidR="000D48AD" w:rsidRDefault="000D48AD" w:rsidP="000D48AD">
      <w:pPr>
        <w:jc w:val="both"/>
        <w:rPr>
          <w:rFonts w:ascii="Circular Std Book" w:hAnsi="Circular Std Book" w:cs="Times New Roman"/>
          <w:sz w:val="20"/>
          <w:szCs w:val="20"/>
          <w:lang w:eastAsia="zh-CN"/>
        </w:rPr>
      </w:pPr>
      <w:r w:rsidRPr="000D48AD">
        <w:rPr>
          <w:rFonts w:ascii="Circular Std Book" w:hAnsi="Circular Std Book" w:cs="Times New Roman"/>
          <w:sz w:val="20"/>
          <w:szCs w:val="20"/>
          <w:lang w:eastAsia="zh-CN"/>
        </w:rPr>
        <w:t xml:space="preserve">The assumptions based on the cost estimates are specific to each project and detailed in the Westernport Water project documentation. </w:t>
      </w:r>
      <w:r>
        <w:rPr>
          <w:rFonts w:ascii="Circular Std Book" w:hAnsi="Circular Std Book" w:cs="Times New Roman"/>
          <w:sz w:val="20"/>
          <w:szCs w:val="20"/>
          <w:lang w:eastAsia="zh-CN"/>
        </w:rPr>
        <w:t>T</w:t>
      </w:r>
      <w:r w:rsidRPr="000D48AD">
        <w:rPr>
          <w:rFonts w:ascii="Circular Std Book" w:hAnsi="Circular Std Book" w:cs="Times New Roman"/>
          <w:sz w:val="20"/>
          <w:szCs w:val="20"/>
          <w:lang w:eastAsia="zh-CN"/>
        </w:rPr>
        <w:t xml:space="preserve">he </w:t>
      </w:r>
      <w:r>
        <w:rPr>
          <w:rFonts w:ascii="Circular Std Book" w:hAnsi="Circular Std Book" w:cs="Times New Roman"/>
          <w:sz w:val="20"/>
          <w:szCs w:val="20"/>
          <w:lang w:eastAsia="zh-CN"/>
        </w:rPr>
        <w:t>b</w:t>
      </w:r>
      <w:r w:rsidRPr="000D48AD">
        <w:rPr>
          <w:rFonts w:ascii="Circular Std Book" w:hAnsi="Circular Std Book" w:cs="Times New Roman"/>
          <w:sz w:val="20"/>
          <w:szCs w:val="20"/>
          <w:lang w:eastAsia="zh-CN"/>
        </w:rPr>
        <w:t xml:space="preserve">ase </w:t>
      </w:r>
      <w:r>
        <w:rPr>
          <w:rFonts w:ascii="Circular Std Book" w:hAnsi="Circular Std Book" w:cs="Times New Roman"/>
          <w:sz w:val="20"/>
          <w:szCs w:val="20"/>
          <w:lang w:eastAsia="zh-CN"/>
        </w:rPr>
        <w:t>e</w:t>
      </w:r>
      <w:r w:rsidRPr="000D48AD">
        <w:rPr>
          <w:rFonts w:ascii="Circular Std Book" w:hAnsi="Circular Std Book" w:cs="Times New Roman"/>
          <w:sz w:val="20"/>
          <w:szCs w:val="20"/>
          <w:lang w:eastAsia="zh-CN"/>
        </w:rPr>
        <w:t xml:space="preserve">stimate (including sunk costs) is the sum of </w:t>
      </w:r>
      <w:r>
        <w:rPr>
          <w:rFonts w:ascii="Circular Std Book" w:hAnsi="Circular Std Book" w:cs="Times New Roman"/>
          <w:sz w:val="20"/>
          <w:szCs w:val="20"/>
          <w:lang w:eastAsia="zh-CN"/>
        </w:rPr>
        <w:t xml:space="preserve">our direct costs and constructions costs </w:t>
      </w:r>
      <w:r w:rsidRPr="000D48AD">
        <w:rPr>
          <w:rFonts w:ascii="Circular Std Book" w:hAnsi="Circular Std Book" w:cs="Times New Roman"/>
          <w:sz w:val="20"/>
          <w:szCs w:val="20"/>
          <w:lang w:eastAsia="zh-CN"/>
        </w:rPr>
        <w:t xml:space="preserve">and </w:t>
      </w:r>
      <w:r>
        <w:rPr>
          <w:rFonts w:ascii="Circular Std Book" w:hAnsi="Circular Std Book" w:cs="Times New Roman"/>
          <w:sz w:val="20"/>
          <w:szCs w:val="20"/>
          <w:lang w:eastAsia="zh-CN"/>
        </w:rPr>
        <w:t xml:space="preserve">are </w:t>
      </w:r>
      <w:r w:rsidRPr="000D48AD">
        <w:rPr>
          <w:rFonts w:ascii="Circular Std Book" w:hAnsi="Circular Std Book" w:cs="Times New Roman"/>
          <w:sz w:val="20"/>
          <w:szCs w:val="20"/>
          <w:lang w:eastAsia="zh-CN"/>
        </w:rPr>
        <w:t xml:space="preserve">prepared based on </w:t>
      </w:r>
      <w:r>
        <w:rPr>
          <w:rFonts w:ascii="Circular Std Book" w:hAnsi="Circular Std Book" w:cs="Times New Roman"/>
          <w:sz w:val="20"/>
          <w:szCs w:val="20"/>
          <w:lang w:eastAsia="zh-CN"/>
        </w:rPr>
        <w:t xml:space="preserve">our </w:t>
      </w:r>
      <w:r w:rsidRPr="000D48AD">
        <w:rPr>
          <w:rFonts w:ascii="Circular Std Book" w:hAnsi="Circular Std Book" w:cs="Times New Roman"/>
          <w:sz w:val="20"/>
          <w:szCs w:val="20"/>
          <w:lang w:eastAsia="zh-CN"/>
        </w:rPr>
        <w:t xml:space="preserve">best assessment of the quantities and costs of similar projects delivered previously, provided by expert consultants or the market rates. The accuracy of the project estimate is dependent on how progressed the project is in the design process. </w:t>
      </w:r>
    </w:p>
    <w:p w14:paraId="6570805E" w14:textId="77777777" w:rsidR="000D48AD" w:rsidRDefault="000D48AD" w:rsidP="000D48AD">
      <w:pPr>
        <w:jc w:val="both"/>
        <w:rPr>
          <w:rFonts w:ascii="Circular Std Book" w:hAnsi="Circular Std Book" w:cs="Times New Roman"/>
          <w:sz w:val="20"/>
          <w:szCs w:val="20"/>
          <w:lang w:eastAsia="zh-CN"/>
        </w:rPr>
      </w:pPr>
    </w:p>
    <w:p w14:paraId="47634230" w14:textId="18F4EF0E" w:rsidR="000D48AD" w:rsidRPr="000D48AD" w:rsidRDefault="000D48AD" w:rsidP="000D48AD">
      <w:pPr>
        <w:jc w:val="both"/>
        <w:rPr>
          <w:rFonts w:ascii="Circular Std Book" w:hAnsi="Circular Std Book" w:cs="Times New Roman"/>
          <w:sz w:val="20"/>
          <w:szCs w:val="20"/>
          <w:lang w:eastAsia="zh-CN"/>
        </w:rPr>
      </w:pPr>
      <w:r w:rsidRPr="000D48AD">
        <w:rPr>
          <w:rFonts w:ascii="Circular Std Book" w:hAnsi="Circular Std Book" w:cs="Times New Roman"/>
          <w:sz w:val="20"/>
          <w:szCs w:val="20"/>
          <w:lang w:eastAsia="zh-CN"/>
        </w:rPr>
        <w:t xml:space="preserve">The </w:t>
      </w:r>
      <w:r>
        <w:rPr>
          <w:rFonts w:ascii="Circular Std Book" w:hAnsi="Circular Std Book" w:cs="Times New Roman"/>
          <w:sz w:val="20"/>
          <w:szCs w:val="20"/>
          <w:lang w:eastAsia="zh-CN"/>
        </w:rPr>
        <w:t>b</w:t>
      </w:r>
      <w:r w:rsidRPr="000D48AD">
        <w:rPr>
          <w:rFonts w:ascii="Circular Std Book" w:hAnsi="Circular Std Book" w:cs="Times New Roman"/>
          <w:sz w:val="20"/>
          <w:szCs w:val="20"/>
          <w:lang w:eastAsia="zh-CN"/>
        </w:rPr>
        <w:t xml:space="preserve">ase </w:t>
      </w:r>
      <w:r>
        <w:rPr>
          <w:rFonts w:ascii="Circular Std Book" w:hAnsi="Circular Std Book" w:cs="Times New Roman"/>
          <w:sz w:val="20"/>
          <w:szCs w:val="20"/>
          <w:lang w:eastAsia="zh-CN"/>
        </w:rPr>
        <w:t>c</w:t>
      </w:r>
      <w:r w:rsidRPr="000D48AD">
        <w:rPr>
          <w:rFonts w:ascii="Circular Std Book" w:hAnsi="Circular Std Book" w:cs="Times New Roman"/>
          <w:sz w:val="20"/>
          <w:szCs w:val="20"/>
          <w:lang w:eastAsia="zh-CN"/>
        </w:rPr>
        <w:t xml:space="preserve">ost </w:t>
      </w:r>
      <w:r>
        <w:rPr>
          <w:rFonts w:ascii="Circular Std Book" w:hAnsi="Circular Std Book" w:cs="Times New Roman"/>
          <w:sz w:val="20"/>
          <w:szCs w:val="20"/>
          <w:lang w:eastAsia="zh-CN"/>
        </w:rPr>
        <w:t>e</w:t>
      </w:r>
      <w:r w:rsidRPr="000D48AD">
        <w:rPr>
          <w:rFonts w:ascii="Circular Std Book" w:hAnsi="Circular Std Book" w:cs="Times New Roman"/>
          <w:sz w:val="20"/>
          <w:szCs w:val="20"/>
          <w:lang w:eastAsia="zh-CN"/>
        </w:rPr>
        <w:t xml:space="preserve">stimate is the sum of all costs that will be incurred by </w:t>
      </w:r>
      <w:r>
        <w:rPr>
          <w:rFonts w:ascii="Circular Std Book" w:hAnsi="Circular Std Book" w:cs="Times New Roman"/>
          <w:sz w:val="20"/>
          <w:szCs w:val="20"/>
          <w:lang w:eastAsia="zh-CN"/>
        </w:rPr>
        <w:t xml:space="preserve">Westernport Water </w:t>
      </w:r>
      <w:r w:rsidRPr="000D48AD">
        <w:rPr>
          <w:rFonts w:ascii="Circular Std Book" w:hAnsi="Circular Std Book" w:cs="Times New Roman"/>
          <w:sz w:val="20"/>
          <w:szCs w:val="20"/>
          <w:lang w:eastAsia="zh-CN"/>
        </w:rPr>
        <w:t>in the delivery of a project and includes external costs (consultants, contractors, equipment) and internal costs (staff costs, day labour costs, fees, permit costs, land acquisition, and equipment).</w:t>
      </w:r>
    </w:p>
    <w:p w14:paraId="45EF0ECB" w14:textId="77777777" w:rsidR="000D48AD" w:rsidRPr="000D48AD" w:rsidRDefault="000D48AD" w:rsidP="000D48AD">
      <w:pPr>
        <w:jc w:val="both"/>
        <w:rPr>
          <w:rFonts w:ascii="Circular Std Book" w:hAnsi="Circular Std Book" w:cs="Times New Roman"/>
          <w:sz w:val="20"/>
          <w:szCs w:val="20"/>
          <w:lang w:eastAsia="zh-CN"/>
        </w:rPr>
      </w:pPr>
    </w:p>
    <w:p w14:paraId="7EC9943E" w14:textId="6FAE98D4" w:rsidR="000D48AD" w:rsidRPr="000D48AD" w:rsidRDefault="000D48AD" w:rsidP="000D48AD">
      <w:pPr>
        <w:jc w:val="both"/>
        <w:rPr>
          <w:rFonts w:ascii="Circular Std Book" w:hAnsi="Circular Std Book" w:cs="Times New Roman"/>
          <w:sz w:val="20"/>
          <w:szCs w:val="20"/>
          <w:lang w:eastAsia="zh-CN"/>
        </w:rPr>
      </w:pPr>
      <w:r w:rsidRPr="000D48AD">
        <w:rPr>
          <w:rFonts w:ascii="Circular Std Book" w:hAnsi="Circular Std Book" w:cs="Times New Roman"/>
          <w:sz w:val="20"/>
          <w:szCs w:val="20"/>
          <w:lang w:eastAsia="zh-CN"/>
        </w:rPr>
        <w:t>In addition,</w:t>
      </w:r>
      <w:r>
        <w:rPr>
          <w:rFonts w:ascii="Circular Std Book" w:hAnsi="Circular Std Book" w:cs="Times New Roman"/>
          <w:sz w:val="20"/>
          <w:szCs w:val="20"/>
          <w:lang w:eastAsia="zh-CN"/>
        </w:rPr>
        <w:t xml:space="preserve"> the business cases and base cost estimates for all major projects have been </w:t>
      </w:r>
      <w:r w:rsidRPr="000D48AD">
        <w:rPr>
          <w:rFonts w:ascii="Circular Std Book" w:hAnsi="Circular Std Book" w:cs="Times New Roman"/>
          <w:sz w:val="20"/>
          <w:szCs w:val="20"/>
          <w:lang w:eastAsia="zh-CN"/>
        </w:rPr>
        <w:t>independent</w:t>
      </w:r>
      <w:r>
        <w:rPr>
          <w:rFonts w:ascii="Circular Std Book" w:hAnsi="Circular Std Book" w:cs="Times New Roman"/>
          <w:sz w:val="20"/>
          <w:szCs w:val="20"/>
          <w:lang w:eastAsia="zh-CN"/>
        </w:rPr>
        <w:t>ly reviewed</w:t>
      </w:r>
      <w:r w:rsidR="007A2315">
        <w:rPr>
          <w:rFonts w:ascii="Circular Std Book" w:hAnsi="Circular Std Book" w:cs="Times New Roman"/>
          <w:sz w:val="20"/>
          <w:szCs w:val="20"/>
          <w:lang w:eastAsia="zh-CN"/>
        </w:rPr>
        <w:t xml:space="preserve">, including the completion of </w:t>
      </w:r>
      <w:r w:rsidRPr="000D48AD">
        <w:rPr>
          <w:rFonts w:ascii="Circular Std Book" w:hAnsi="Circular Std Book" w:cs="Times New Roman"/>
          <w:sz w:val="20"/>
          <w:szCs w:val="20"/>
          <w:lang w:eastAsia="zh-CN"/>
        </w:rPr>
        <w:t>probabili</w:t>
      </w:r>
      <w:r w:rsidR="007A2315">
        <w:rPr>
          <w:rFonts w:ascii="Circular Std Book" w:hAnsi="Circular Std Book" w:cs="Times New Roman"/>
          <w:sz w:val="20"/>
          <w:szCs w:val="20"/>
          <w:lang w:eastAsia="zh-CN"/>
        </w:rPr>
        <w:t xml:space="preserve">ty </w:t>
      </w:r>
      <w:r w:rsidRPr="000D48AD">
        <w:rPr>
          <w:rFonts w:ascii="Circular Std Book" w:hAnsi="Circular Std Book" w:cs="Times New Roman"/>
          <w:sz w:val="20"/>
          <w:szCs w:val="20"/>
          <w:lang w:eastAsia="zh-CN"/>
        </w:rPr>
        <w:t xml:space="preserve">modelling of contingencies using @RISK software to assess the P50/P90 outcome costs. </w:t>
      </w:r>
    </w:p>
    <w:p w14:paraId="1D12489C" w14:textId="77777777" w:rsidR="007A2315" w:rsidRDefault="007A2315" w:rsidP="000D48AD">
      <w:pPr>
        <w:jc w:val="both"/>
        <w:rPr>
          <w:rFonts w:ascii="Circular Std Book" w:hAnsi="Circular Std Book" w:cs="Times New Roman"/>
          <w:sz w:val="20"/>
          <w:szCs w:val="20"/>
          <w:lang w:eastAsia="zh-CN"/>
        </w:rPr>
      </w:pPr>
    </w:p>
    <w:p w14:paraId="470E636B" w14:textId="5ABCA613" w:rsidR="000D48AD" w:rsidRDefault="000D48AD" w:rsidP="000D48AD">
      <w:pPr>
        <w:jc w:val="both"/>
        <w:rPr>
          <w:rFonts w:ascii="Circular Std Book" w:hAnsi="Circular Std Book" w:cs="Times New Roman"/>
          <w:sz w:val="20"/>
          <w:szCs w:val="20"/>
          <w:lang w:eastAsia="zh-CN"/>
        </w:rPr>
      </w:pPr>
      <w:r w:rsidRPr="000D48AD">
        <w:rPr>
          <w:rFonts w:ascii="Circular Std Book" w:hAnsi="Circular Std Book" w:cs="Times New Roman"/>
          <w:sz w:val="20"/>
          <w:szCs w:val="20"/>
          <w:lang w:eastAsia="zh-CN"/>
        </w:rPr>
        <w:lastRenderedPageBreak/>
        <w:t xml:space="preserve">Risk workshops to assess the robustness </w:t>
      </w:r>
      <w:r w:rsidR="007A2315">
        <w:rPr>
          <w:rFonts w:ascii="Circular Std Book" w:hAnsi="Circular Std Book" w:cs="Times New Roman"/>
          <w:sz w:val="20"/>
          <w:szCs w:val="20"/>
          <w:lang w:eastAsia="zh-CN"/>
        </w:rPr>
        <w:t xml:space="preserve">of </w:t>
      </w:r>
      <w:r w:rsidRPr="000D48AD">
        <w:rPr>
          <w:rFonts w:ascii="Circular Std Book" w:hAnsi="Circular Std Book" w:cs="Times New Roman"/>
          <w:sz w:val="20"/>
          <w:szCs w:val="20"/>
          <w:lang w:eastAsia="zh-CN"/>
        </w:rPr>
        <w:t xml:space="preserve">current cost estimates and </w:t>
      </w:r>
      <w:r w:rsidR="007A2315">
        <w:rPr>
          <w:rFonts w:ascii="Circular Std Book" w:hAnsi="Circular Std Book" w:cs="Times New Roman"/>
          <w:sz w:val="20"/>
          <w:szCs w:val="20"/>
          <w:lang w:eastAsia="zh-CN"/>
        </w:rPr>
        <w:t xml:space="preserve">the </w:t>
      </w:r>
      <w:r w:rsidRPr="000D48AD">
        <w:rPr>
          <w:rFonts w:ascii="Circular Std Book" w:hAnsi="Circular Std Book" w:cs="Times New Roman"/>
          <w:sz w:val="20"/>
          <w:szCs w:val="20"/>
          <w:lang w:eastAsia="zh-CN"/>
        </w:rPr>
        <w:t>identification of specific project risks</w:t>
      </w:r>
      <w:r w:rsidR="007A2315">
        <w:rPr>
          <w:rFonts w:ascii="Circular Std Book" w:hAnsi="Circular Std Book" w:cs="Times New Roman"/>
          <w:sz w:val="20"/>
          <w:szCs w:val="20"/>
          <w:lang w:eastAsia="zh-CN"/>
        </w:rPr>
        <w:t xml:space="preserve"> were also undertaken</w:t>
      </w:r>
      <w:r w:rsidRPr="000D48AD">
        <w:rPr>
          <w:rFonts w:ascii="Circular Std Book" w:hAnsi="Circular Std Book" w:cs="Times New Roman"/>
          <w:sz w:val="20"/>
          <w:szCs w:val="20"/>
          <w:lang w:eastAsia="zh-CN"/>
        </w:rPr>
        <w:t>.</w:t>
      </w:r>
      <w:r w:rsidR="007A2315">
        <w:rPr>
          <w:rFonts w:ascii="Circular Std Book" w:hAnsi="Circular Std Book" w:cs="Times New Roman"/>
          <w:sz w:val="20"/>
          <w:szCs w:val="20"/>
          <w:lang w:eastAsia="zh-CN"/>
        </w:rPr>
        <w:t xml:space="preserve"> Risk registers were </w:t>
      </w:r>
      <w:r w:rsidR="004B1B1A">
        <w:rPr>
          <w:rFonts w:ascii="Circular Std Book" w:hAnsi="Circular Std Book" w:cs="Times New Roman"/>
          <w:sz w:val="20"/>
          <w:szCs w:val="20"/>
          <w:lang w:eastAsia="zh-CN"/>
        </w:rPr>
        <w:t>created,</w:t>
      </w:r>
      <w:r w:rsidR="007A2315">
        <w:rPr>
          <w:rFonts w:ascii="Circular Std Book" w:hAnsi="Circular Std Book" w:cs="Times New Roman"/>
          <w:sz w:val="20"/>
          <w:szCs w:val="20"/>
          <w:lang w:eastAsia="zh-CN"/>
        </w:rPr>
        <w:t xml:space="preserve"> and</w:t>
      </w:r>
      <w:r w:rsidRPr="000D48AD">
        <w:rPr>
          <w:rFonts w:ascii="Circular Std Book" w:hAnsi="Circular Std Book" w:cs="Times New Roman"/>
          <w:sz w:val="20"/>
          <w:szCs w:val="20"/>
          <w:lang w:eastAsia="zh-CN"/>
        </w:rPr>
        <w:t xml:space="preserve"> project contingent risks </w:t>
      </w:r>
      <w:r w:rsidR="007A2315">
        <w:rPr>
          <w:rFonts w:ascii="Circular Std Book" w:hAnsi="Circular Std Book" w:cs="Times New Roman"/>
          <w:sz w:val="20"/>
          <w:szCs w:val="20"/>
          <w:lang w:eastAsia="zh-CN"/>
        </w:rPr>
        <w:t xml:space="preserve">were quantified </w:t>
      </w:r>
      <w:r w:rsidRPr="000D48AD">
        <w:rPr>
          <w:rFonts w:ascii="Circular Std Book" w:hAnsi="Circular Std Book" w:cs="Times New Roman"/>
          <w:sz w:val="20"/>
          <w:szCs w:val="20"/>
          <w:lang w:eastAsia="zh-CN"/>
        </w:rPr>
        <w:t>with a probability of occurrence</w:t>
      </w:r>
      <w:r w:rsidR="007A2315">
        <w:rPr>
          <w:rFonts w:ascii="Circular Std Book" w:hAnsi="Circular Std Book" w:cs="Times New Roman"/>
          <w:sz w:val="20"/>
          <w:szCs w:val="20"/>
          <w:lang w:eastAsia="zh-CN"/>
        </w:rPr>
        <w:t xml:space="preserve"> </w:t>
      </w:r>
      <w:r w:rsidRPr="000D48AD">
        <w:rPr>
          <w:rFonts w:ascii="Circular Std Book" w:hAnsi="Circular Std Book" w:cs="Times New Roman"/>
          <w:sz w:val="20"/>
          <w:szCs w:val="20"/>
          <w:lang w:eastAsia="zh-CN"/>
        </w:rPr>
        <w:t>and amount of severity on a three-point scale.</w:t>
      </w:r>
    </w:p>
    <w:p w14:paraId="123C10DB" w14:textId="255F4EE4" w:rsidR="004B1B1A" w:rsidRDefault="004B1B1A" w:rsidP="000D48AD">
      <w:pPr>
        <w:jc w:val="both"/>
        <w:rPr>
          <w:rFonts w:ascii="Circular Std Book" w:hAnsi="Circular Std Book" w:cs="Times New Roman"/>
          <w:sz w:val="20"/>
          <w:szCs w:val="20"/>
          <w:lang w:eastAsia="zh-CN"/>
        </w:rPr>
      </w:pPr>
    </w:p>
    <w:p w14:paraId="5462568C" w14:textId="016A0FB6" w:rsidR="004B1B1A" w:rsidRDefault="004B1B1A" w:rsidP="000D48AD">
      <w:pPr>
        <w:jc w:val="both"/>
        <w:rPr>
          <w:rFonts w:ascii="Circular Std Book" w:hAnsi="Circular Std Book" w:cs="Times New Roman"/>
          <w:sz w:val="20"/>
          <w:szCs w:val="20"/>
          <w:lang w:eastAsia="zh-CN"/>
        </w:rPr>
      </w:pPr>
      <w:r w:rsidRPr="004B1B1A">
        <w:rPr>
          <w:rFonts w:ascii="Circular Std Book" w:hAnsi="Circular Std Book" w:cs="Times New Roman"/>
          <w:sz w:val="20"/>
          <w:szCs w:val="20"/>
          <w:lang w:eastAsia="zh-CN"/>
        </w:rPr>
        <w:t xml:space="preserve">This approach to cost estimation, following a </w:t>
      </w:r>
      <w:r w:rsidR="00801D65" w:rsidRPr="004B1B1A">
        <w:rPr>
          <w:rFonts w:ascii="Circular Std Book" w:hAnsi="Circular Std Book" w:cs="Times New Roman"/>
          <w:sz w:val="20"/>
          <w:szCs w:val="20"/>
          <w:lang w:eastAsia="zh-CN"/>
        </w:rPr>
        <w:t>rigorous</w:t>
      </w:r>
      <w:r w:rsidRPr="004B1B1A">
        <w:rPr>
          <w:rFonts w:ascii="Circular Std Book" w:hAnsi="Circular Std Book" w:cs="Times New Roman"/>
          <w:sz w:val="20"/>
          <w:szCs w:val="20"/>
          <w:lang w:eastAsia="zh-CN"/>
        </w:rPr>
        <w:t xml:space="preserve"> project prioritisation process that aligns investment to customer value and priorities, has allowed us to design a prudent and efficient capital program with optimised contingences.</w:t>
      </w:r>
    </w:p>
    <w:p w14:paraId="6D8E7FDC" w14:textId="0ECC18A8" w:rsidR="007A2315" w:rsidRDefault="007A2315" w:rsidP="000D48AD">
      <w:pPr>
        <w:jc w:val="both"/>
        <w:rPr>
          <w:rFonts w:ascii="Circular Std Book" w:hAnsi="Circular Std Book" w:cs="Times New Roman"/>
          <w:sz w:val="20"/>
          <w:szCs w:val="20"/>
          <w:lang w:eastAsia="zh-CN"/>
        </w:rPr>
      </w:pPr>
    </w:p>
    <w:p w14:paraId="155715E0" w14:textId="4F67C6BD" w:rsidR="00577C29" w:rsidRPr="00710668" w:rsidRDefault="007A2315" w:rsidP="00710668">
      <w:pPr>
        <w:pStyle w:val="Subheading2"/>
      </w:pPr>
      <w:r>
        <w:t>Capacity to Deliver</w:t>
      </w:r>
    </w:p>
    <w:p w14:paraId="492A974D" w14:textId="21EA4D7C" w:rsidR="007A2315" w:rsidRPr="000D48AD" w:rsidRDefault="007A2315" w:rsidP="007A2315">
      <w:pPr>
        <w:rPr>
          <w:rFonts w:ascii="Circular Std Book" w:hAnsi="Circular Std Book" w:cs="Times New Roman"/>
          <w:sz w:val="20"/>
          <w:szCs w:val="20"/>
          <w:lang w:eastAsia="zh-CN"/>
        </w:rPr>
      </w:pPr>
      <w:r w:rsidRPr="000D48AD">
        <w:rPr>
          <w:rFonts w:ascii="Circular Std Book" w:hAnsi="Circular Std Book" w:cs="Times New Roman"/>
          <w:sz w:val="20"/>
          <w:szCs w:val="20"/>
          <w:lang w:eastAsia="zh-CN"/>
        </w:rPr>
        <w:t>As at 30 June 2022, Westernport Water ha</w:t>
      </w:r>
      <w:r>
        <w:rPr>
          <w:rFonts w:ascii="Circular Std Book" w:hAnsi="Circular Std Book" w:cs="Times New Roman"/>
          <w:sz w:val="20"/>
          <w:szCs w:val="20"/>
          <w:lang w:eastAsia="zh-CN"/>
        </w:rPr>
        <w:t>d</w:t>
      </w:r>
      <w:r w:rsidRPr="000D48AD">
        <w:rPr>
          <w:rFonts w:ascii="Circular Std Book" w:hAnsi="Circular Std Book" w:cs="Times New Roman"/>
          <w:sz w:val="20"/>
          <w:szCs w:val="20"/>
          <w:lang w:eastAsia="zh-CN"/>
        </w:rPr>
        <w:t xml:space="preserve"> completed </w:t>
      </w:r>
      <w:r>
        <w:rPr>
          <w:rFonts w:ascii="Circular Std Book" w:hAnsi="Circular Std Book" w:cs="Times New Roman"/>
          <w:sz w:val="20"/>
          <w:szCs w:val="20"/>
          <w:lang w:eastAsia="zh-CN"/>
        </w:rPr>
        <w:t>s</w:t>
      </w:r>
      <w:r w:rsidR="00603AD4">
        <w:rPr>
          <w:rFonts w:ascii="Circular Std Book" w:hAnsi="Circular Std Book" w:cs="Times New Roman"/>
          <w:sz w:val="20"/>
          <w:szCs w:val="20"/>
          <w:lang w:eastAsia="zh-CN"/>
        </w:rPr>
        <w:t>even</w:t>
      </w:r>
      <w:r w:rsidRPr="000D48AD">
        <w:rPr>
          <w:rFonts w:ascii="Circular Std Book" w:hAnsi="Circular Std Book" w:cs="Times New Roman"/>
          <w:sz w:val="20"/>
          <w:szCs w:val="20"/>
          <w:lang w:eastAsia="zh-CN"/>
        </w:rPr>
        <w:t xml:space="preserve"> of </w:t>
      </w:r>
      <w:r>
        <w:rPr>
          <w:rFonts w:ascii="Circular Std Book" w:hAnsi="Circular Std Book" w:cs="Times New Roman"/>
          <w:sz w:val="20"/>
          <w:szCs w:val="20"/>
          <w:lang w:eastAsia="zh-CN"/>
        </w:rPr>
        <w:t>the top 10 projects for the current regulatory period and a further three</w:t>
      </w:r>
      <w:r w:rsidRPr="000D48AD">
        <w:rPr>
          <w:rFonts w:ascii="Circular Std Book" w:hAnsi="Circular Std Book" w:cs="Times New Roman"/>
          <w:sz w:val="20"/>
          <w:szCs w:val="20"/>
          <w:lang w:eastAsia="zh-CN"/>
        </w:rPr>
        <w:t xml:space="preserve"> projects </w:t>
      </w:r>
      <w:r>
        <w:rPr>
          <w:rFonts w:ascii="Circular Std Book" w:hAnsi="Circular Std Book" w:cs="Times New Roman"/>
          <w:sz w:val="20"/>
          <w:szCs w:val="20"/>
          <w:lang w:eastAsia="zh-CN"/>
        </w:rPr>
        <w:t xml:space="preserve">were on </w:t>
      </w:r>
      <w:r w:rsidRPr="000D48AD">
        <w:rPr>
          <w:rFonts w:ascii="Circular Std Book" w:hAnsi="Circular Std Book" w:cs="Times New Roman"/>
          <w:sz w:val="20"/>
          <w:szCs w:val="20"/>
          <w:lang w:eastAsia="zh-CN"/>
        </w:rPr>
        <w:t>schedule to be completed by the end of FY2022/23</w:t>
      </w:r>
      <w:r>
        <w:rPr>
          <w:rFonts w:ascii="Circular Std Book" w:hAnsi="Circular Std Book" w:cs="Times New Roman"/>
          <w:sz w:val="20"/>
          <w:szCs w:val="20"/>
          <w:lang w:eastAsia="zh-CN"/>
        </w:rPr>
        <w:t>. Ov</w:t>
      </w:r>
      <w:r w:rsidRPr="000D48AD">
        <w:rPr>
          <w:rFonts w:ascii="Circular Std Book" w:hAnsi="Circular Std Book" w:cs="Times New Roman"/>
          <w:sz w:val="20"/>
          <w:szCs w:val="20"/>
          <w:lang w:eastAsia="zh-CN"/>
        </w:rPr>
        <w:t>erall, $2</w:t>
      </w:r>
      <w:r w:rsidR="00603AD4">
        <w:rPr>
          <w:rFonts w:ascii="Circular Std Book" w:hAnsi="Circular Std Book" w:cs="Times New Roman"/>
          <w:sz w:val="20"/>
          <w:szCs w:val="20"/>
          <w:lang w:eastAsia="zh-CN"/>
        </w:rPr>
        <w:t>9.1</w:t>
      </w:r>
      <w:r w:rsidRPr="000D48AD">
        <w:rPr>
          <w:rFonts w:ascii="Circular Std Book" w:hAnsi="Circular Std Book" w:cs="Times New Roman"/>
          <w:sz w:val="20"/>
          <w:szCs w:val="20"/>
          <w:lang w:eastAsia="zh-CN"/>
        </w:rPr>
        <w:t xml:space="preserve">M of </w:t>
      </w:r>
      <w:r>
        <w:rPr>
          <w:rFonts w:ascii="Circular Std Book" w:hAnsi="Circular Std Book" w:cs="Times New Roman"/>
          <w:sz w:val="20"/>
          <w:szCs w:val="20"/>
          <w:lang w:eastAsia="zh-CN"/>
        </w:rPr>
        <w:t xml:space="preserve">the </w:t>
      </w:r>
      <w:r w:rsidRPr="000D48AD">
        <w:rPr>
          <w:rFonts w:ascii="Circular Std Book" w:hAnsi="Circular Std Book" w:cs="Times New Roman"/>
          <w:sz w:val="20"/>
          <w:szCs w:val="20"/>
          <w:lang w:eastAsia="zh-CN"/>
        </w:rPr>
        <w:t>$3</w:t>
      </w:r>
      <w:r w:rsidR="00603AD4">
        <w:rPr>
          <w:rFonts w:ascii="Circular Std Book" w:hAnsi="Circular Std Book" w:cs="Times New Roman"/>
          <w:sz w:val="20"/>
          <w:szCs w:val="20"/>
          <w:lang w:eastAsia="zh-CN"/>
        </w:rPr>
        <w:t>3.8</w:t>
      </w:r>
      <w:r w:rsidRPr="000D48AD">
        <w:rPr>
          <w:rFonts w:ascii="Circular Std Book" w:hAnsi="Circular Std Book" w:cs="Times New Roman"/>
          <w:sz w:val="20"/>
          <w:szCs w:val="20"/>
          <w:lang w:eastAsia="zh-CN"/>
        </w:rPr>
        <w:t>M PS1 capex budget has been spent with $4.7M remaining to be spent in Year 5</w:t>
      </w:r>
      <w:r w:rsidR="00603AD4">
        <w:rPr>
          <w:rFonts w:ascii="Circular Std Book" w:hAnsi="Circular Std Book" w:cs="Times New Roman"/>
          <w:sz w:val="20"/>
          <w:szCs w:val="20"/>
          <w:lang w:eastAsia="zh-CN"/>
        </w:rPr>
        <w:t xml:space="preserve"> ($real2023)</w:t>
      </w:r>
      <w:r w:rsidRPr="000D48AD">
        <w:rPr>
          <w:rFonts w:ascii="Circular Std Book" w:hAnsi="Circular Std Book" w:cs="Times New Roman"/>
          <w:sz w:val="20"/>
          <w:szCs w:val="20"/>
          <w:lang w:eastAsia="zh-CN"/>
        </w:rPr>
        <w:t xml:space="preserve">. </w:t>
      </w:r>
    </w:p>
    <w:p w14:paraId="1CBC6CCC" w14:textId="77777777" w:rsidR="007A2315" w:rsidRDefault="007A2315" w:rsidP="007A2315">
      <w:pPr>
        <w:jc w:val="both"/>
        <w:rPr>
          <w:rFonts w:ascii="Circular Std Book" w:hAnsi="Circular Std Book" w:cs="Times New Roman"/>
          <w:sz w:val="20"/>
          <w:szCs w:val="20"/>
          <w:lang w:eastAsia="zh-CN"/>
        </w:rPr>
      </w:pPr>
    </w:p>
    <w:p w14:paraId="01FB3F6A" w14:textId="227A1CAC" w:rsidR="007A2315" w:rsidRPr="000D48AD" w:rsidRDefault="007A2315" w:rsidP="007A2315">
      <w:pPr>
        <w:jc w:val="both"/>
        <w:rPr>
          <w:rFonts w:ascii="Circular Std Book" w:hAnsi="Circular Std Book" w:cs="Times New Roman"/>
          <w:sz w:val="20"/>
          <w:szCs w:val="20"/>
          <w:lang w:eastAsia="zh-CN"/>
        </w:rPr>
      </w:pPr>
      <w:r w:rsidRPr="000D48AD">
        <w:rPr>
          <w:rFonts w:ascii="Circular Std Book" w:hAnsi="Circular Std Book" w:cs="Times New Roman"/>
          <w:sz w:val="20"/>
          <w:szCs w:val="20"/>
          <w:lang w:eastAsia="zh-CN"/>
        </w:rPr>
        <w:t xml:space="preserve">Westernport Water has a good track record of delivering </w:t>
      </w:r>
      <w:r>
        <w:rPr>
          <w:rFonts w:ascii="Circular Std Book" w:hAnsi="Circular Std Book" w:cs="Times New Roman"/>
          <w:sz w:val="20"/>
          <w:szCs w:val="20"/>
          <w:lang w:eastAsia="zh-CN"/>
        </w:rPr>
        <w:t>c</w:t>
      </w:r>
      <w:r w:rsidRPr="000D48AD">
        <w:rPr>
          <w:rFonts w:ascii="Circular Std Book" w:hAnsi="Circular Std Book" w:cs="Times New Roman"/>
          <w:sz w:val="20"/>
          <w:szCs w:val="20"/>
          <w:lang w:eastAsia="zh-CN"/>
        </w:rPr>
        <w:t xml:space="preserve">apital works programs with a well-established project management structure and internal project management resources to deliver projects and renewal programs. In addition, Westernport Water has access to a consultant panel for the concept designs, detailed designs and tender preparation (if required) to deliver the </w:t>
      </w:r>
      <w:r>
        <w:rPr>
          <w:rFonts w:ascii="Circular Std Book" w:hAnsi="Circular Std Book" w:cs="Times New Roman"/>
          <w:sz w:val="20"/>
          <w:szCs w:val="20"/>
          <w:lang w:eastAsia="zh-CN"/>
        </w:rPr>
        <w:t>capital</w:t>
      </w:r>
      <w:r w:rsidRPr="000D48AD">
        <w:rPr>
          <w:rFonts w:ascii="Circular Std Book" w:hAnsi="Circular Std Book" w:cs="Times New Roman"/>
          <w:sz w:val="20"/>
          <w:szCs w:val="20"/>
          <w:lang w:eastAsia="zh-CN"/>
        </w:rPr>
        <w:t xml:space="preserve"> program</w:t>
      </w:r>
      <w:r>
        <w:rPr>
          <w:rFonts w:ascii="Circular Std Book" w:hAnsi="Circular Std Book" w:cs="Times New Roman"/>
          <w:sz w:val="20"/>
          <w:szCs w:val="20"/>
          <w:lang w:eastAsia="zh-CN"/>
        </w:rPr>
        <w:t xml:space="preserve"> in the next period</w:t>
      </w:r>
      <w:r w:rsidRPr="000D48AD">
        <w:rPr>
          <w:rFonts w:ascii="Circular Std Book" w:hAnsi="Circular Std Book" w:cs="Times New Roman"/>
          <w:sz w:val="20"/>
          <w:szCs w:val="20"/>
          <w:lang w:eastAsia="zh-CN"/>
        </w:rPr>
        <w:t xml:space="preserve">. </w:t>
      </w:r>
    </w:p>
    <w:p w14:paraId="4D2BC354" w14:textId="77777777" w:rsidR="007A2315" w:rsidRDefault="007A2315" w:rsidP="007A2315">
      <w:pPr>
        <w:jc w:val="both"/>
        <w:rPr>
          <w:rFonts w:ascii="Circular Std Book" w:hAnsi="Circular Std Book" w:cs="Times New Roman"/>
          <w:sz w:val="20"/>
          <w:szCs w:val="20"/>
          <w:lang w:eastAsia="zh-CN"/>
        </w:rPr>
      </w:pPr>
    </w:p>
    <w:p w14:paraId="3701D227" w14:textId="03BF7D13" w:rsidR="00A32122" w:rsidRDefault="00A32122" w:rsidP="00A32122">
      <w:pPr>
        <w:pStyle w:val="Subheading2"/>
      </w:pPr>
      <w:r>
        <w:t xml:space="preserve">Managing Risk in Procurement and Delivery </w:t>
      </w:r>
    </w:p>
    <w:p w14:paraId="5BE7E561" w14:textId="05712C41" w:rsidR="00A32122" w:rsidRDefault="00577C29" w:rsidP="00A32122">
      <w:pPr>
        <w:pStyle w:val="Bodycopy"/>
      </w:pPr>
      <w:r>
        <w:t>Westernport Water</w:t>
      </w:r>
      <w:r w:rsidR="00A32122">
        <w:t xml:space="preserve"> undertakes a range of activities to effectively manage project risks, including: </w:t>
      </w:r>
    </w:p>
    <w:p w14:paraId="6A579174" w14:textId="3DEBCFC3" w:rsidR="00A32122" w:rsidRPr="00B85B32" w:rsidRDefault="00A32122" w:rsidP="00D23FD0">
      <w:pPr>
        <w:pStyle w:val="Bodycopy"/>
        <w:numPr>
          <w:ilvl w:val="0"/>
          <w:numId w:val="60"/>
        </w:numPr>
        <w:spacing w:before="40" w:after="40"/>
        <w:rPr>
          <w:rFonts w:cs="Circular Std Book"/>
        </w:rPr>
      </w:pPr>
      <w:r w:rsidRPr="00B85B32">
        <w:rPr>
          <w:rFonts w:cs="Circular Std Book"/>
        </w:rPr>
        <w:t xml:space="preserve">Detailed planning and accurate cost estimation– </w:t>
      </w:r>
      <w:r w:rsidR="00577C29">
        <w:rPr>
          <w:rFonts w:cs="Circular Std Book"/>
        </w:rPr>
        <w:t>Westernport Water</w:t>
      </w:r>
      <w:r w:rsidRPr="00B85B32">
        <w:rPr>
          <w:rFonts w:cs="Circular Std Book"/>
        </w:rPr>
        <w:t xml:space="preserve"> has completed an independent review of all business cases for major projects included in this Price Submission. </w:t>
      </w:r>
    </w:p>
    <w:p w14:paraId="3C73F977" w14:textId="6B34F604" w:rsidR="00A32122" w:rsidRPr="00B85B32" w:rsidRDefault="00A32122" w:rsidP="00D23FD0">
      <w:pPr>
        <w:pStyle w:val="Bodycopy"/>
        <w:numPr>
          <w:ilvl w:val="0"/>
          <w:numId w:val="60"/>
        </w:numPr>
        <w:spacing w:before="40" w:after="40"/>
        <w:rPr>
          <w:rFonts w:cs="Circular Std Book"/>
        </w:rPr>
      </w:pPr>
      <w:r w:rsidRPr="00B85B32">
        <w:rPr>
          <w:rFonts w:cs="Circular Std Book"/>
        </w:rPr>
        <w:t xml:space="preserve">Early investigation and planning has allowed us to confidently define project scopes and objectives. In doing so, </w:t>
      </w:r>
      <w:r w:rsidR="00577C29">
        <w:rPr>
          <w:rFonts w:cs="Circular Std Book"/>
        </w:rPr>
        <w:t>Westernport Water</w:t>
      </w:r>
      <w:r w:rsidRPr="00B85B32">
        <w:rPr>
          <w:rFonts w:cs="Circular Std Book"/>
        </w:rPr>
        <w:t xml:space="preserve"> will avoid scope creep or re</w:t>
      </w:r>
      <w:r w:rsidRPr="00B85B32">
        <w:rPr>
          <w:rFonts w:ascii="Cambria Math" w:hAnsi="Cambria Math" w:cs="Cambria Math"/>
        </w:rPr>
        <w:t>‐</w:t>
      </w:r>
      <w:r w:rsidRPr="00B85B32">
        <w:rPr>
          <w:rFonts w:cs="Circular Std Book"/>
        </w:rPr>
        <w:t xml:space="preserve">work during the project delivery phase. </w:t>
      </w:r>
    </w:p>
    <w:p w14:paraId="48361A67" w14:textId="3630195D" w:rsidR="00A32122" w:rsidRPr="00B85B32" w:rsidRDefault="00577C29" w:rsidP="00D23FD0">
      <w:pPr>
        <w:pStyle w:val="Bodycopy"/>
        <w:numPr>
          <w:ilvl w:val="0"/>
          <w:numId w:val="60"/>
        </w:numPr>
        <w:spacing w:before="40" w:after="40"/>
        <w:rPr>
          <w:rFonts w:cs="Circular Std Book"/>
        </w:rPr>
      </w:pPr>
      <w:r>
        <w:rPr>
          <w:rFonts w:cs="Circular Std Book"/>
        </w:rPr>
        <w:t>Westernport Water</w:t>
      </w:r>
      <w:r w:rsidR="00A32122" w:rsidRPr="00B85B32">
        <w:rPr>
          <w:rFonts w:cs="Circular Std Book"/>
        </w:rPr>
        <w:t xml:space="preserve"> used a probabilistic cost estimating process for our top 10 projects and a deterministic cost estimating process for minor projects and programs. Project risks were identified as part of project cost estimation. P50 estimates have been developed using a Monte Carlo analysis, with contingencies linked to each risk item.   </w:t>
      </w:r>
    </w:p>
    <w:p w14:paraId="5E9FC8E4" w14:textId="2096DA5C" w:rsidR="00A32122" w:rsidRDefault="00577C29" w:rsidP="00D23FD0">
      <w:pPr>
        <w:pStyle w:val="Bodycopy"/>
        <w:numPr>
          <w:ilvl w:val="0"/>
          <w:numId w:val="60"/>
        </w:numPr>
        <w:spacing w:before="40" w:after="40"/>
        <w:rPr>
          <w:rFonts w:cs="Circular Std Book"/>
        </w:rPr>
      </w:pPr>
      <w:r>
        <w:rPr>
          <w:rFonts w:cs="Circular Std Book"/>
        </w:rPr>
        <w:t>Westernport Water</w:t>
      </w:r>
      <w:r w:rsidR="00A32122" w:rsidRPr="00B85B32">
        <w:rPr>
          <w:rFonts w:cs="Circular Std Book"/>
        </w:rPr>
        <w:t xml:space="preserve"> uses a “Project Management Framework” based on the Project Management Excellence methodology. This methodology uses a “gateway” review process for projects and programs at key decision points. The framework provides consistency and governance in managing our capital works projects and program.</w:t>
      </w:r>
    </w:p>
    <w:p w14:paraId="5643B604" w14:textId="7FE3D5CD" w:rsidR="00F934F4" w:rsidRPr="00B85B32" w:rsidRDefault="00F934F4" w:rsidP="00D23FD0">
      <w:pPr>
        <w:pStyle w:val="Bodycopy"/>
        <w:numPr>
          <w:ilvl w:val="0"/>
          <w:numId w:val="60"/>
        </w:numPr>
        <w:spacing w:before="40" w:after="40"/>
        <w:rPr>
          <w:rFonts w:cs="Circular Std Book"/>
        </w:rPr>
      </w:pPr>
      <w:r>
        <w:rPr>
          <w:rFonts w:cs="Circular Std Book"/>
        </w:rPr>
        <w:t>Westernport Water uses Victorian Public Construction Contract</w:t>
      </w:r>
      <w:r w:rsidR="00542673">
        <w:rPr>
          <w:rFonts w:cs="Circular Std Book"/>
        </w:rPr>
        <w:t>s</w:t>
      </w:r>
      <w:r>
        <w:rPr>
          <w:rFonts w:cs="Circular Std Book"/>
        </w:rPr>
        <w:t xml:space="preserve"> as per the Ministerial Directions and Instructions for the public construction procurement (Direction and Instruction 7.1 – Department of Treasury and Finance Victoria.</w:t>
      </w:r>
    </w:p>
    <w:p w14:paraId="32EACD1D" w14:textId="131656E7" w:rsidR="00A32122" w:rsidRPr="00B85B32" w:rsidRDefault="00577C29" w:rsidP="00D23FD0">
      <w:pPr>
        <w:pStyle w:val="Bodycopy"/>
        <w:numPr>
          <w:ilvl w:val="0"/>
          <w:numId w:val="60"/>
        </w:numPr>
        <w:spacing w:before="40" w:after="40"/>
        <w:rPr>
          <w:rFonts w:cs="Circular Std Book"/>
        </w:rPr>
      </w:pPr>
      <w:r>
        <w:rPr>
          <w:rFonts w:cs="Circular Std Book"/>
        </w:rPr>
        <w:t>Westernport Water’s</w:t>
      </w:r>
      <w:r w:rsidR="00A32122" w:rsidRPr="00B85B32">
        <w:rPr>
          <w:rFonts w:cs="Circular Std Book"/>
        </w:rPr>
        <w:t xml:space="preserve"> standard contract management is based on an appropriate Australian Standard. As an example, Westernport Water regularly uses General Conditions of Contract, such as AS4300 for Design and Construct contracts, AS4000 for Construction contracts and AS4122 for the Engagement of Consultants.      </w:t>
      </w:r>
    </w:p>
    <w:p w14:paraId="74CB95CB" w14:textId="1092D726" w:rsidR="00A32122" w:rsidRPr="00B85B32" w:rsidRDefault="00A32122" w:rsidP="00D23FD0">
      <w:pPr>
        <w:pStyle w:val="Bodycopy"/>
        <w:numPr>
          <w:ilvl w:val="0"/>
          <w:numId w:val="60"/>
        </w:numPr>
        <w:spacing w:before="40" w:after="40"/>
        <w:rPr>
          <w:rFonts w:cs="Circular Std Book"/>
        </w:rPr>
      </w:pPr>
      <w:r w:rsidRPr="00B85B32">
        <w:rPr>
          <w:rFonts w:cs="Circular Std Book"/>
        </w:rPr>
        <w:t xml:space="preserve">We operate in a regional context and have a small capital works program. Our access to large construction contractors is limited. Similarly, our opportunity to maximise benefits created by “economies of scale” is also limited. Consequently, </w:t>
      </w:r>
      <w:r w:rsidR="00577C29">
        <w:rPr>
          <w:rFonts w:cs="Circular Std Book"/>
        </w:rPr>
        <w:t>Westernport Water</w:t>
      </w:r>
      <w:r w:rsidRPr="00B85B32">
        <w:rPr>
          <w:rFonts w:cs="Circular Std Book"/>
        </w:rPr>
        <w:t xml:space="preserve"> uses different procurement types for projects depending on complexity, value, and size. Some examples may include, bundling “like” projects into programs, utilising preferred suppliers and contractors, and maximising opportunities with VicWater and our Gippsland Regional Water Alliance Partners. We are a small and nimble corporation which can individually tailor procurement approaches to each project. This approach allows us to maximise efficiencies and identify innovations. </w:t>
      </w:r>
    </w:p>
    <w:p w14:paraId="612D81A2" w14:textId="5E247546" w:rsidR="0075433C" w:rsidRPr="00B138DD" w:rsidRDefault="00A32122" w:rsidP="00A32122">
      <w:pPr>
        <w:pStyle w:val="Bodycopy"/>
        <w:numPr>
          <w:ilvl w:val="0"/>
          <w:numId w:val="60"/>
        </w:numPr>
        <w:spacing w:before="40" w:after="40"/>
        <w:rPr>
          <w:rFonts w:cs="Circular Std Book"/>
        </w:rPr>
      </w:pPr>
      <w:r w:rsidRPr="00B85B32">
        <w:rPr>
          <w:rFonts w:cs="Circular Std Book"/>
        </w:rPr>
        <w:t xml:space="preserve">As mentioned above, Australian Standards are consistently used for contract management.  General Conditions of Contract, such as AS4000, provide for the principal to apply Liquidated Damages and Contractor Delay Payments. This standard contract provision is utilised by </w:t>
      </w:r>
      <w:r w:rsidR="00B631D3">
        <w:rPr>
          <w:rFonts w:cs="Circular Std Book"/>
        </w:rPr>
        <w:t>Westernport Water</w:t>
      </w:r>
      <w:r w:rsidRPr="00B85B32">
        <w:rPr>
          <w:rFonts w:cs="Circular Std Book"/>
        </w:rPr>
        <w:t xml:space="preserve"> where appropriate.</w:t>
      </w:r>
    </w:p>
    <w:p w14:paraId="465619D2" w14:textId="65895923" w:rsidR="00A32122" w:rsidRPr="00B85B32" w:rsidRDefault="00A32122" w:rsidP="00A32122">
      <w:pPr>
        <w:pStyle w:val="Bodycopy"/>
        <w:rPr>
          <w:rFonts w:ascii="Circular Std Bold" w:eastAsiaTheme="majorEastAsia" w:hAnsi="Circular Std Bold" w:cstheme="majorBidi"/>
          <w:bCs/>
          <w:color w:val="293A82"/>
          <w:sz w:val="28"/>
          <w:szCs w:val="24"/>
          <w:lang w:eastAsia="en-US"/>
        </w:rPr>
      </w:pPr>
      <w:r w:rsidRPr="00B85B32">
        <w:rPr>
          <w:rFonts w:ascii="Circular Std Bold" w:eastAsiaTheme="majorEastAsia" w:hAnsi="Circular Std Bold" w:cstheme="majorBidi"/>
          <w:bCs/>
          <w:color w:val="293A82"/>
          <w:sz w:val="28"/>
          <w:szCs w:val="24"/>
          <w:lang w:eastAsia="en-US"/>
        </w:rPr>
        <w:lastRenderedPageBreak/>
        <w:t xml:space="preserve">Proposed Capital Expenditure (2023-28) </w:t>
      </w:r>
    </w:p>
    <w:p w14:paraId="70296195" w14:textId="7CD957A4" w:rsidR="00D71F6D" w:rsidRDefault="00A32122" w:rsidP="00A32122">
      <w:pPr>
        <w:pStyle w:val="Bodycopy"/>
      </w:pPr>
      <w:r w:rsidRPr="008302DD">
        <w:t xml:space="preserve">The </w:t>
      </w:r>
      <w:r w:rsidRPr="00577C29">
        <w:t>proposed $</w:t>
      </w:r>
      <w:r w:rsidR="006E02D9" w:rsidRPr="00577C29">
        <w:t>42.28</w:t>
      </w:r>
      <w:r w:rsidRPr="00577C29">
        <w:t xml:space="preserve">M ($real2023) capital expenditure for the next regulatory period is outlined in full in </w:t>
      </w:r>
      <w:r w:rsidR="00577C29" w:rsidRPr="00577C29">
        <w:t>the table below</w:t>
      </w:r>
      <w:r w:rsidRPr="00577C29">
        <w:t>. In comparison</w:t>
      </w:r>
      <w:r w:rsidRPr="008302DD">
        <w:t xml:space="preserve"> to the actual PS18 capital expenditure</w:t>
      </w:r>
      <w:r w:rsidR="006E02D9">
        <w:t xml:space="preserve"> ($33.8M $real2023)</w:t>
      </w:r>
      <w:r w:rsidRPr="008302DD">
        <w:t xml:space="preserve">, this represents a </w:t>
      </w:r>
      <w:r w:rsidR="006E02D9">
        <w:t>2</w:t>
      </w:r>
      <w:r w:rsidR="0067247C">
        <w:t>1</w:t>
      </w:r>
      <w:r w:rsidRPr="008302DD">
        <w:t xml:space="preserve">% increase in expenditure. As the table below demonstrate, the focus of the program has moved primarily into </w:t>
      </w:r>
      <w:r w:rsidR="006E02D9">
        <w:t xml:space="preserve">growth and </w:t>
      </w:r>
      <w:r w:rsidRPr="008302DD">
        <w:t>renewal activity.</w:t>
      </w:r>
      <w:r w:rsidR="006E02D9">
        <w:t xml:space="preserve"> The complete program is listed below and includes all capital expenditure, including smaller discreet projects and programs. No grants or contributions are expected at this time and </w:t>
      </w:r>
      <w:r w:rsidR="00603AD4">
        <w:t xml:space="preserve">therefore </w:t>
      </w:r>
      <w:r w:rsidR="006E02D9">
        <w:t>have not been included.</w:t>
      </w:r>
      <w:r>
        <w:t xml:space="preserve"> </w:t>
      </w:r>
    </w:p>
    <w:p w14:paraId="2081E537" w14:textId="78F12F5A" w:rsidR="00C03167" w:rsidRDefault="00C03167" w:rsidP="00710668">
      <w:pPr>
        <w:pStyle w:val="Subheading2"/>
      </w:pPr>
      <w:r w:rsidRPr="00B20997">
        <w:t xml:space="preserve">Table </w:t>
      </w:r>
      <w:r w:rsidR="00FE57DE">
        <w:t>1</w:t>
      </w:r>
      <w:r w:rsidR="00543517">
        <w:t>6</w:t>
      </w:r>
      <w:r w:rsidRPr="00B20997">
        <w:t xml:space="preserve">: </w:t>
      </w:r>
      <w:r>
        <w:t>2023-28 Capital Program</w:t>
      </w:r>
    </w:p>
    <w:tbl>
      <w:tblPr>
        <w:tblStyle w:val="TableGrid"/>
        <w:tblW w:w="9918" w:type="dxa"/>
        <w:tblLayout w:type="fixed"/>
        <w:tblLook w:val="04A0" w:firstRow="1" w:lastRow="0" w:firstColumn="1" w:lastColumn="0" w:noHBand="0" w:noVBand="1"/>
      </w:tblPr>
      <w:tblGrid>
        <w:gridCol w:w="2830"/>
        <w:gridCol w:w="1162"/>
        <w:gridCol w:w="1163"/>
        <w:gridCol w:w="1163"/>
        <w:gridCol w:w="1163"/>
        <w:gridCol w:w="1163"/>
        <w:gridCol w:w="1274"/>
      </w:tblGrid>
      <w:tr w:rsidR="00D71F6D" w:rsidRPr="0075433C" w14:paraId="4D95C315" w14:textId="77777777" w:rsidTr="001F7CDD">
        <w:trPr>
          <w:trHeight w:val="290"/>
        </w:trPr>
        <w:tc>
          <w:tcPr>
            <w:tcW w:w="2830" w:type="dxa"/>
            <w:shd w:val="clear" w:color="auto" w:fill="0070C0"/>
            <w:noWrap/>
            <w:hideMark/>
          </w:tcPr>
          <w:p w14:paraId="43706D7A" w14:textId="5E45DD46" w:rsidR="00D71F6D" w:rsidRPr="00710668" w:rsidRDefault="00D71F6D" w:rsidP="00D71F6D">
            <w:pPr>
              <w:pStyle w:val="Bodycopy"/>
              <w:spacing w:before="40" w:after="40"/>
              <w:rPr>
                <w:rFonts w:cs="Circular Std Book"/>
                <w:b/>
                <w:bCs/>
                <w:color w:val="FFFFFF" w:themeColor="background1"/>
                <w:sz w:val="18"/>
                <w:szCs w:val="18"/>
              </w:rPr>
            </w:pPr>
            <w:r w:rsidRPr="00710668">
              <w:rPr>
                <w:rFonts w:cs="Circular Std Book"/>
                <w:sz w:val="18"/>
                <w:szCs w:val="18"/>
              </w:rPr>
              <w:br w:type="page"/>
            </w:r>
            <w:r w:rsidRPr="00710668">
              <w:rPr>
                <w:rFonts w:cs="Circular Std Book"/>
                <w:b/>
                <w:bCs/>
                <w:color w:val="FFFFFF" w:themeColor="background1"/>
                <w:sz w:val="18"/>
                <w:szCs w:val="18"/>
              </w:rPr>
              <w:t>Project</w:t>
            </w:r>
            <w:r w:rsidR="00083FA8">
              <w:rPr>
                <w:rFonts w:cs="Circular Std Book"/>
                <w:b/>
                <w:bCs/>
                <w:color w:val="FFFFFF" w:themeColor="background1"/>
                <w:sz w:val="18"/>
                <w:szCs w:val="18"/>
              </w:rPr>
              <w:t xml:space="preserve"> </w:t>
            </w:r>
            <w:r w:rsidR="00934489" w:rsidRPr="00710668">
              <w:rPr>
                <w:rFonts w:cs="Circular Std Book"/>
                <w:b/>
                <w:bCs/>
                <w:color w:val="FFFFFF" w:themeColor="background1"/>
                <w:sz w:val="18"/>
                <w:szCs w:val="18"/>
              </w:rPr>
              <w:t>($real2023)</w:t>
            </w:r>
          </w:p>
        </w:tc>
        <w:tc>
          <w:tcPr>
            <w:tcW w:w="1162" w:type="dxa"/>
            <w:shd w:val="clear" w:color="auto" w:fill="0070C0"/>
            <w:noWrap/>
            <w:hideMark/>
          </w:tcPr>
          <w:p w14:paraId="4B24CC8B" w14:textId="77777777" w:rsidR="00D71F6D" w:rsidRPr="00710668" w:rsidRDefault="00D71F6D" w:rsidP="00C62154">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2023-24</w:t>
            </w:r>
          </w:p>
        </w:tc>
        <w:tc>
          <w:tcPr>
            <w:tcW w:w="1163" w:type="dxa"/>
            <w:shd w:val="clear" w:color="auto" w:fill="0070C0"/>
            <w:noWrap/>
            <w:hideMark/>
          </w:tcPr>
          <w:p w14:paraId="5DC7C790" w14:textId="77777777" w:rsidR="00D71F6D" w:rsidRPr="00710668" w:rsidRDefault="00D71F6D" w:rsidP="00C62154">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2024-25</w:t>
            </w:r>
          </w:p>
        </w:tc>
        <w:tc>
          <w:tcPr>
            <w:tcW w:w="1163" w:type="dxa"/>
            <w:shd w:val="clear" w:color="auto" w:fill="0070C0"/>
            <w:noWrap/>
            <w:hideMark/>
          </w:tcPr>
          <w:p w14:paraId="543FBBB3" w14:textId="77777777" w:rsidR="00D71F6D" w:rsidRPr="00710668" w:rsidRDefault="00D71F6D" w:rsidP="00C62154">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2025-26</w:t>
            </w:r>
          </w:p>
        </w:tc>
        <w:tc>
          <w:tcPr>
            <w:tcW w:w="1163" w:type="dxa"/>
            <w:shd w:val="clear" w:color="auto" w:fill="0070C0"/>
            <w:noWrap/>
            <w:hideMark/>
          </w:tcPr>
          <w:p w14:paraId="2C109A72" w14:textId="77777777" w:rsidR="00D71F6D" w:rsidRPr="00710668" w:rsidRDefault="00D71F6D" w:rsidP="00C62154">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2026-27</w:t>
            </w:r>
          </w:p>
        </w:tc>
        <w:tc>
          <w:tcPr>
            <w:tcW w:w="1163" w:type="dxa"/>
            <w:shd w:val="clear" w:color="auto" w:fill="0070C0"/>
            <w:noWrap/>
            <w:hideMark/>
          </w:tcPr>
          <w:p w14:paraId="1401C7C8" w14:textId="77777777" w:rsidR="00D71F6D" w:rsidRPr="00710668" w:rsidRDefault="00D71F6D" w:rsidP="00C62154">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2027-28</w:t>
            </w:r>
          </w:p>
        </w:tc>
        <w:tc>
          <w:tcPr>
            <w:tcW w:w="1274" w:type="dxa"/>
            <w:shd w:val="clear" w:color="auto" w:fill="0070C0"/>
            <w:noWrap/>
            <w:hideMark/>
          </w:tcPr>
          <w:p w14:paraId="2359F842" w14:textId="77777777" w:rsidR="00D71F6D" w:rsidRPr="00710668" w:rsidRDefault="00D71F6D" w:rsidP="00C62154">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Total</w:t>
            </w:r>
          </w:p>
        </w:tc>
      </w:tr>
      <w:tr w:rsidR="00934489" w:rsidRPr="0075433C" w14:paraId="0311A3C9" w14:textId="77777777" w:rsidTr="001F7CDD">
        <w:trPr>
          <w:trHeight w:val="290"/>
        </w:trPr>
        <w:tc>
          <w:tcPr>
            <w:tcW w:w="2830" w:type="dxa"/>
            <w:noWrap/>
            <w:hideMark/>
          </w:tcPr>
          <w:p w14:paraId="0569E4EF"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 xml:space="preserve">Bio-gas waste to energy </w:t>
            </w:r>
          </w:p>
        </w:tc>
        <w:tc>
          <w:tcPr>
            <w:tcW w:w="1162" w:type="dxa"/>
            <w:noWrap/>
            <w:hideMark/>
          </w:tcPr>
          <w:p w14:paraId="4A80524E"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$376,045</w:t>
            </w:r>
          </w:p>
        </w:tc>
        <w:tc>
          <w:tcPr>
            <w:tcW w:w="1163" w:type="dxa"/>
            <w:noWrap/>
            <w:hideMark/>
          </w:tcPr>
          <w:p w14:paraId="37E25DFE" w14:textId="38E7BEFC"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023CA315"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$1,504,179</w:t>
            </w:r>
          </w:p>
        </w:tc>
        <w:tc>
          <w:tcPr>
            <w:tcW w:w="1163" w:type="dxa"/>
            <w:noWrap/>
            <w:hideMark/>
          </w:tcPr>
          <w:p w14:paraId="6B490CE1" w14:textId="5AAA294E"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6C80130B" w14:textId="00138F1C"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74" w:type="dxa"/>
            <w:noWrap/>
            <w:hideMark/>
          </w:tcPr>
          <w:p w14:paraId="08676EC8"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$1,880,224</w:t>
            </w:r>
          </w:p>
        </w:tc>
      </w:tr>
      <w:tr w:rsidR="00934489" w:rsidRPr="0075433C" w14:paraId="23642761" w14:textId="77777777" w:rsidTr="001F7CDD">
        <w:trPr>
          <w:trHeight w:val="290"/>
        </w:trPr>
        <w:tc>
          <w:tcPr>
            <w:tcW w:w="2830" w:type="dxa"/>
            <w:noWrap/>
            <w:hideMark/>
          </w:tcPr>
          <w:p w14:paraId="56C5012D"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Renewable energy generation</w:t>
            </w:r>
          </w:p>
        </w:tc>
        <w:tc>
          <w:tcPr>
            <w:tcW w:w="1162" w:type="dxa"/>
            <w:noWrap/>
            <w:hideMark/>
          </w:tcPr>
          <w:p w14:paraId="5ECB0D2A" w14:textId="7C019DD0"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2EC4F1BB" w14:textId="0A8217B6"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547A54DF"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$1,223,602</w:t>
            </w:r>
          </w:p>
        </w:tc>
        <w:tc>
          <w:tcPr>
            <w:tcW w:w="1163" w:type="dxa"/>
            <w:noWrap/>
            <w:hideMark/>
          </w:tcPr>
          <w:p w14:paraId="7416C2DB"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$336,104</w:t>
            </w:r>
          </w:p>
        </w:tc>
        <w:tc>
          <w:tcPr>
            <w:tcW w:w="1163" w:type="dxa"/>
            <w:noWrap/>
            <w:hideMark/>
          </w:tcPr>
          <w:p w14:paraId="283E2F37" w14:textId="2004CEB5"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74" w:type="dxa"/>
            <w:noWrap/>
            <w:hideMark/>
          </w:tcPr>
          <w:p w14:paraId="74A61AEF"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$1,559,706</w:t>
            </w:r>
          </w:p>
        </w:tc>
      </w:tr>
      <w:tr w:rsidR="00934489" w:rsidRPr="0075433C" w14:paraId="674DF246" w14:textId="77777777" w:rsidTr="001F7CDD">
        <w:trPr>
          <w:trHeight w:val="290"/>
        </w:trPr>
        <w:tc>
          <w:tcPr>
            <w:tcW w:w="2830" w:type="dxa"/>
            <w:noWrap/>
            <w:hideMark/>
          </w:tcPr>
          <w:p w14:paraId="54478516"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 xml:space="preserve">Treatment plant energy efficiency </w:t>
            </w:r>
          </w:p>
        </w:tc>
        <w:tc>
          <w:tcPr>
            <w:tcW w:w="1162" w:type="dxa"/>
            <w:noWrap/>
            <w:hideMark/>
          </w:tcPr>
          <w:p w14:paraId="56C97675"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$344,148</w:t>
            </w:r>
          </w:p>
        </w:tc>
        <w:tc>
          <w:tcPr>
            <w:tcW w:w="1163" w:type="dxa"/>
            <w:noWrap/>
            <w:hideMark/>
          </w:tcPr>
          <w:p w14:paraId="09D23BB3"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$940,199</w:t>
            </w:r>
          </w:p>
        </w:tc>
        <w:tc>
          <w:tcPr>
            <w:tcW w:w="1163" w:type="dxa"/>
            <w:noWrap/>
            <w:hideMark/>
          </w:tcPr>
          <w:p w14:paraId="614909A8" w14:textId="63CC506D"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4A0464BF" w14:textId="75542ACB"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2599D0C0" w14:textId="48A10DAB"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74" w:type="dxa"/>
            <w:noWrap/>
            <w:hideMark/>
          </w:tcPr>
          <w:p w14:paraId="18EA15AB"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$1,284,347</w:t>
            </w:r>
          </w:p>
        </w:tc>
      </w:tr>
      <w:tr w:rsidR="00934489" w:rsidRPr="0075433C" w14:paraId="4963DCEA" w14:textId="77777777" w:rsidTr="001F7CDD">
        <w:trPr>
          <w:trHeight w:val="290"/>
        </w:trPr>
        <w:tc>
          <w:tcPr>
            <w:tcW w:w="2830" w:type="dxa"/>
            <w:noWrap/>
            <w:hideMark/>
          </w:tcPr>
          <w:p w14:paraId="34544744"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Sustainable reuse and afforestation</w:t>
            </w:r>
          </w:p>
        </w:tc>
        <w:tc>
          <w:tcPr>
            <w:tcW w:w="1162" w:type="dxa"/>
            <w:noWrap/>
            <w:hideMark/>
          </w:tcPr>
          <w:p w14:paraId="203EBB65"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$466,054</w:t>
            </w:r>
          </w:p>
        </w:tc>
        <w:tc>
          <w:tcPr>
            <w:tcW w:w="1163" w:type="dxa"/>
            <w:noWrap/>
            <w:hideMark/>
          </w:tcPr>
          <w:p w14:paraId="21A7D44E"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$532,633</w:t>
            </w:r>
          </w:p>
        </w:tc>
        <w:tc>
          <w:tcPr>
            <w:tcW w:w="1163" w:type="dxa"/>
            <w:noWrap/>
            <w:hideMark/>
          </w:tcPr>
          <w:p w14:paraId="3E887A2B" w14:textId="2FB314C1"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14C3A88D" w14:textId="0229E976"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3125F666"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$133,158</w:t>
            </w:r>
          </w:p>
        </w:tc>
        <w:tc>
          <w:tcPr>
            <w:tcW w:w="1274" w:type="dxa"/>
            <w:noWrap/>
            <w:hideMark/>
          </w:tcPr>
          <w:p w14:paraId="186A8458"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$1,131,846</w:t>
            </w:r>
          </w:p>
        </w:tc>
      </w:tr>
      <w:tr w:rsidR="00934489" w:rsidRPr="0075433C" w14:paraId="69036440" w14:textId="77777777" w:rsidTr="001F7CDD">
        <w:trPr>
          <w:trHeight w:val="290"/>
        </w:trPr>
        <w:tc>
          <w:tcPr>
            <w:tcW w:w="2830" w:type="dxa"/>
            <w:noWrap/>
            <w:hideMark/>
          </w:tcPr>
          <w:p w14:paraId="171ED8A6"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Minor compliance projects</w:t>
            </w:r>
          </w:p>
        </w:tc>
        <w:tc>
          <w:tcPr>
            <w:tcW w:w="1162" w:type="dxa"/>
            <w:noWrap/>
            <w:hideMark/>
          </w:tcPr>
          <w:p w14:paraId="156A1167"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$75,000</w:t>
            </w:r>
          </w:p>
        </w:tc>
        <w:tc>
          <w:tcPr>
            <w:tcW w:w="1163" w:type="dxa"/>
            <w:noWrap/>
            <w:hideMark/>
          </w:tcPr>
          <w:p w14:paraId="212A5FA1"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$45,000</w:t>
            </w:r>
          </w:p>
        </w:tc>
        <w:tc>
          <w:tcPr>
            <w:tcW w:w="1163" w:type="dxa"/>
            <w:noWrap/>
            <w:hideMark/>
          </w:tcPr>
          <w:p w14:paraId="71A37AB4"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$100,000</w:t>
            </w:r>
          </w:p>
        </w:tc>
        <w:tc>
          <w:tcPr>
            <w:tcW w:w="1163" w:type="dxa"/>
            <w:noWrap/>
            <w:hideMark/>
          </w:tcPr>
          <w:p w14:paraId="27A735B7"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$40,000</w:t>
            </w:r>
          </w:p>
        </w:tc>
        <w:tc>
          <w:tcPr>
            <w:tcW w:w="1163" w:type="dxa"/>
            <w:noWrap/>
            <w:hideMark/>
          </w:tcPr>
          <w:p w14:paraId="54C47DBA"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$103,000</w:t>
            </w:r>
          </w:p>
        </w:tc>
        <w:tc>
          <w:tcPr>
            <w:tcW w:w="1274" w:type="dxa"/>
            <w:noWrap/>
            <w:hideMark/>
          </w:tcPr>
          <w:p w14:paraId="11183705"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$363,000</w:t>
            </w:r>
          </w:p>
        </w:tc>
      </w:tr>
      <w:tr w:rsidR="00934489" w:rsidRPr="0075433C" w14:paraId="0AB520B0" w14:textId="77777777" w:rsidTr="001F7CDD">
        <w:trPr>
          <w:trHeight w:val="290"/>
        </w:trPr>
        <w:tc>
          <w:tcPr>
            <w:tcW w:w="2830" w:type="dxa"/>
            <w:noWrap/>
            <w:hideMark/>
          </w:tcPr>
          <w:p w14:paraId="4229D63F"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OH&amp;S compliance program</w:t>
            </w:r>
          </w:p>
        </w:tc>
        <w:tc>
          <w:tcPr>
            <w:tcW w:w="1162" w:type="dxa"/>
            <w:noWrap/>
            <w:hideMark/>
          </w:tcPr>
          <w:p w14:paraId="5A0D1769"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$50,000</w:t>
            </w:r>
          </w:p>
        </w:tc>
        <w:tc>
          <w:tcPr>
            <w:tcW w:w="1163" w:type="dxa"/>
            <w:noWrap/>
            <w:hideMark/>
          </w:tcPr>
          <w:p w14:paraId="4347FFE5"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$50,000</w:t>
            </w:r>
          </w:p>
        </w:tc>
        <w:tc>
          <w:tcPr>
            <w:tcW w:w="1163" w:type="dxa"/>
            <w:noWrap/>
            <w:hideMark/>
          </w:tcPr>
          <w:p w14:paraId="3C30CB7C"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$50,000</w:t>
            </w:r>
          </w:p>
        </w:tc>
        <w:tc>
          <w:tcPr>
            <w:tcW w:w="1163" w:type="dxa"/>
            <w:noWrap/>
            <w:hideMark/>
          </w:tcPr>
          <w:p w14:paraId="36FB1EFA"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$50,000</w:t>
            </w:r>
          </w:p>
        </w:tc>
        <w:tc>
          <w:tcPr>
            <w:tcW w:w="1163" w:type="dxa"/>
            <w:noWrap/>
            <w:hideMark/>
          </w:tcPr>
          <w:p w14:paraId="5AE028DF"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$50,000</w:t>
            </w:r>
          </w:p>
        </w:tc>
        <w:tc>
          <w:tcPr>
            <w:tcW w:w="1274" w:type="dxa"/>
            <w:noWrap/>
            <w:hideMark/>
          </w:tcPr>
          <w:p w14:paraId="648CDADC"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$250,000</w:t>
            </w:r>
          </w:p>
        </w:tc>
      </w:tr>
      <w:tr w:rsidR="00934489" w:rsidRPr="0075433C" w14:paraId="0CEF07E6" w14:textId="77777777" w:rsidTr="001F7CDD">
        <w:trPr>
          <w:trHeight w:val="290"/>
        </w:trPr>
        <w:tc>
          <w:tcPr>
            <w:tcW w:w="2830" w:type="dxa"/>
            <w:shd w:val="clear" w:color="auto" w:fill="F2F2F2" w:themeFill="background1" w:themeFillShade="F2"/>
            <w:noWrap/>
            <w:hideMark/>
          </w:tcPr>
          <w:p w14:paraId="61B3AF97" w14:textId="77777777" w:rsidR="00D71F6D" w:rsidRPr="00710668" w:rsidRDefault="00D71F6D" w:rsidP="00D71F6D">
            <w:pPr>
              <w:pStyle w:val="Bodycopy"/>
              <w:spacing w:before="40" w:after="40"/>
              <w:rPr>
                <w:rFonts w:cs="Circular Std Book"/>
                <w:b/>
                <w:bCs/>
                <w:sz w:val="18"/>
                <w:szCs w:val="18"/>
              </w:rPr>
            </w:pPr>
            <w:r w:rsidRPr="00710668">
              <w:rPr>
                <w:rFonts w:cs="Circular Std Book"/>
                <w:b/>
                <w:bCs/>
                <w:sz w:val="18"/>
                <w:szCs w:val="18"/>
              </w:rPr>
              <w:t>Compliance Total</w:t>
            </w:r>
          </w:p>
        </w:tc>
        <w:tc>
          <w:tcPr>
            <w:tcW w:w="1162" w:type="dxa"/>
            <w:shd w:val="clear" w:color="auto" w:fill="F2F2F2" w:themeFill="background1" w:themeFillShade="F2"/>
            <w:noWrap/>
            <w:hideMark/>
          </w:tcPr>
          <w:p w14:paraId="456421C6"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$1,311,247</w:t>
            </w:r>
          </w:p>
        </w:tc>
        <w:tc>
          <w:tcPr>
            <w:tcW w:w="1163" w:type="dxa"/>
            <w:shd w:val="clear" w:color="auto" w:fill="F2F2F2" w:themeFill="background1" w:themeFillShade="F2"/>
            <w:noWrap/>
            <w:hideMark/>
          </w:tcPr>
          <w:p w14:paraId="2D7094AE"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$1,567,833</w:t>
            </w:r>
          </w:p>
        </w:tc>
        <w:tc>
          <w:tcPr>
            <w:tcW w:w="1163" w:type="dxa"/>
            <w:shd w:val="clear" w:color="auto" w:fill="F2F2F2" w:themeFill="background1" w:themeFillShade="F2"/>
            <w:noWrap/>
            <w:hideMark/>
          </w:tcPr>
          <w:p w14:paraId="53049254"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$2,877,781</w:t>
            </w:r>
          </w:p>
        </w:tc>
        <w:tc>
          <w:tcPr>
            <w:tcW w:w="1163" w:type="dxa"/>
            <w:shd w:val="clear" w:color="auto" w:fill="F2F2F2" w:themeFill="background1" w:themeFillShade="F2"/>
            <w:noWrap/>
            <w:hideMark/>
          </w:tcPr>
          <w:p w14:paraId="716E866A"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$426,104</w:t>
            </w:r>
          </w:p>
        </w:tc>
        <w:tc>
          <w:tcPr>
            <w:tcW w:w="1163" w:type="dxa"/>
            <w:shd w:val="clear" w:color="auto" w:fill="F2F2F2" w:themeFill="background1" w:themeFillShade="F2"/>
            <w:noWrap/>
            <w:hideMark/>
          </w:tcPr>
          <w:p w14:paraId="382791E9"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$286,158</w:t>
            </w:r>
          </w:p>
        </w:tc>
        <w:tc>
          <w:tcPr>
            <w:tcW w:w="1274" w:type="dxa"/>
            <w:shd w:val="clear" w:color="auto" w:fill="F2F2F2" w:themeFill="background1" w:themeFillShade="F2"/>
            <w:noWrap/>
            <w:hideMark/>
          </w:tcPr>
          <w:p w14:paraId="611565CB"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$6,469,123</w:t>
            </w:r>
          </w:p>
        </w:tc>
      </w:tr>
      <w:tr w:rsidR="00934489" w:rsidRPr="0075433C" w14:paraId="7EA22DF2" w14:textId="77777777" w:rsidTr="001F7CDD">
        <w:trPr>
          <w:trHeight w:val="290"/>
        </w:trPr>
        <w:tc>
          <w:tcPr>
            <w:tcW w:w="2830" w:type="dxa"/>
            <w:noWrap/>
            <w:hideMark/>
          </w:tcPr>
          <w:p w14:paraId="490EAC4A"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Water quality improvement program - stage 2</w:t>
            </w:r>
          </w:p>
        </w:tc>
        <w:tc>
          <w:tcPr>
            <w:tcW w:w="1162" w:type="dxa"/>
            <w:noWrap/>
            <w:hideMark/>
          </w:tcPr>
          <w:p w14:paraId="52F47364"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$133,263</w:t>
            </w:r>
          </w:p>
        </w:tc>
        <w:tc>
          <w:tcPr>
            <w:tcW w:w="1163" w:type="dxa"/>
            <w:noWrap/>
            <w:hideMark/>
          </w:tcPr>
          <w:p w14:paraId="06FB9B5F" w14:textId="345B13BE"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7D844F65"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$383,132</w:t>
            </w:r>
          </w:p>
        </w:tc>
        <w:tc>
          <w:tcPr>
            <w:tcW w:w="1163" w:type="dxa"/>
            <w:noWrap/>
            <w:hideMark/>
          </w:tcPr>
          <w:p w14:paraId="57E6C542"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$1,588,232</w:t>
            </w:r>
          </w:p>
        </w:tc>
        <w:tc>
          <w:tcPr>
            <w:tcW w:w="1163" w:type="dxa"/>
            <w:noWrap/>
            <w:hideMark/>
          </w:tcPr>
          <w:p w14:paraId="4B2A60A6" w14:textId="4EA6939B"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74" w:type="dxa"/>
            <w:noWrap/>
            <w:hideMark/>
          </w:tcPr>
          <w:p w14:paraId="33CA9AD2"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$2,104,627</w:t>
            </w:r>
          </w:p>
        </w:tc>
      </w:tr>
      <w:tr w:rsidR="00934489" w:rsidRPr="0075433C" w14:paraId="78189188" w14:textId="77777777" w:rsidTr="001F7CDD">
        <w:trPr>
          <w:trHeight w:val="290"/>
        </w:trPr>
        <w:tc>
          <w:tcPr>
            <w:tcW w:w="2830" w:type="dxa"/>
            <w:noWrap/>
            <w:hideMark/>
          </w:tcPr>
          <w:p w14:paraId="2EC99DF1"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Recycled water wetland storage</w:t>
            </w:r>
          </w:p>
        </w:tc>
        <w:tc>
          <w:tcPr>
            <w:tcW w:w="1162" w:type="dxa"/>
            <w:noWrap/>
            <w:hideMark/>
          </w:tcPr>
          <w:p w14:paraId="07BCF84D"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$228,472</w:t>
            </w:r>
          </w:p>
        </w:tc>
        <w:tc>
          <w:tcPr>
            <w:tcW w:w="1163" w:type="dxa"/>
            <w:noWrap/>
            <w:hideMark/>
          </w:tcPr>
          <w:p w14:paraId="778E5BF7" w14:textId="1F5EB68C"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2B6B0333"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$456,945</w:t>
            </w:r>
          </w:p>
        </w:tc>
        <w:tc>
          <w:tcPr>
            <w:tcW w:w="1163" w:type="dxa"/>
            <w:noWrap/>
            <w:hideMark/>
          </w:tcPr>
          <w:p w14:paraId="436687BB"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$3,531,639</w:t>
            </w:r>
          </w:p>
        </w:tc>
        <w:tc>
          <w:tcPr>
            <w:tcW w:w="1163" w:type="dxa"/>
            <w:noWrap/>
            <w:hideMark/>
          </w:tcPr>
          <w:p w14:paraId="4F71E05B"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$118,790</w:t>
            </w:r>
          </w:p>
        </w:tc>
        <w:tc>
          <w:tcPr>
            <w:tcW w:w="1274" w:type="dxa"/>
            <w:noWrap/>
            <w:hideMark/>
          </w:tcPr>
          <w:p w14:paraId="5EB8F194"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$4,335,846</w:t>
            </w:r>
          </w:p>
        </w:tc>
      </w:tr>
      <w:tr w:rsidR="00934489" w:rsidRPr="0075433C" w14:paraId="35F9F459" w14:textId="77777777" w:rsidTr="001F7CDD">
        <w:trPr>
          <w:trHeight w:val="290"/>
        </w:trPr>
        <w:tc>
          <w:tcPr>
            <w:tcW w:w="2830" w:type="dxa"/>
            <w:noWrap/>
            <w:hideMark/>
          </w:tcPr>
          <w:p w14:paraId="6193F548"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Wastewater systems future</w:t>
            </w:r>
          </w:p>
        </w:tc>
        <w:tc>
          <w:tcPr>
            <w:tcW w:w="1162" w:type="dxa"/>
            <w:noWrap/>
            <w:hideMark/>
          </w:tcPr>
          <w:p w14:paraId="0435B422"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$390,884</w:t>
            </w:r>
          </w:p>
        </w:tc>
        <w:tc>
          <w:tcPr>
            <w:tcW w:w="1163" w:type="dxa"/>
            <w:noWrap/>
            <w:hideMark/>
          </w:tcPr>
          <w:p w14:paraId="1B4C4230"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$377,855</w:t>
            </w:r>
          </w:p>
        </w:tc>
        <w:tc>
          <w:tcPr>
            <w:tcW w:w="1163" w:type="dxa"/>
            <w:noWrap/>
            <w:hideMark/>
          </w:tcPr>
          <w:p w14:paraId="5793EA00" w14:textId="3DB65875"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6084F58A"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$744,542</w:t>
            </w:r>
          </w:p>
        </w:tc>
        <w:tc>
          <w:tcPr>
            <w:tcW w:w="1163" w:type="dxa"/>
            <w:noWrap/>
            <w:hideMark/>
          </w:tcPr>
          <w:p w14:paraId="67CC8C6B" w14:textId="3D3392EC"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74" w:type="dxa"/>
            <w:noWrap/>
            <w:hideMark/>
          </w:tcPr>
          <w:p w14:paraId="2D33C42E"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$1,513,281</w:t>
            </w:r>
          </w:p>
        </w:tc>
      </w:tr>
      <w:tr w:rsidR="00934489" w:rsidRPr="0075433C" w14:paraId="76EA2286" w14:textId="77777777" w:rsidTr="001F7CDD">
        <w:trPr>
          <w:trHeight w:val="290"/>
        </w:trPr>
        <w:tc>
          <w:tcPr>
            <w:tcW w:w="2830" w:type="dxa"/>
            <w:noWrap/>
            <w:hideMark/>
          </w:tcPr>
          <w:p w14:paraId="511FD9CA"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Cowes Wastewater Treatment Plant - master plan upgrades - stage 3</w:t>
            </w:r>
          </w:p>
        </w:tc>
        <w:tc>
          <w:tcPr>
            <w:tcW w:w="1162" w:type="dxa"/>
            <w:noWrap/>
            <w:hideMark/>
          </w:tcPr>
          <w:p w14:paraId="4DF303F5"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$100,899</w:t>
            </w:r>
          </w:p>
        </w:tc>
        <w:tc>
          <w:tcPr>
            <w:tcW w:w="1163" w:type="dxa"/>
            <w:noWrap/>
            <w:hideMark/>
          </w:tcPr>
          <w:p w14:paraId="7EEBA538"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$1,144,196</w:t>
            </w:r>
          </w:p>
        </w:tc>
        <w:tc>
          <w:tcPr>
            <w:tcW w:w="1163" w:type="dxa"/>
            <w:noWrap/>
            <w:hideMark/>
          </w:tcPr>
          <w:p w14:paraId="312E3FAB" w14:textId="31B90051"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564D535E" w14:textId="736E6333"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6F842B97"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$100,899</w:t>
            </w:r>
          </w:p>
        </w:tc>
        <w:tc>
          <w:tcPr>
            <w:tcW w:w="1274" w:type="dxa"/>
            <w:noWrap/>
            <w:hideMark/>
          </w:tcPr>
          <w:p w14:paraId="3C893605"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$1,345,994</w:t>
            </w:r>
          </w:p>
        </w:tc>
      </w:tr>
      <w:tr w:rsidR="00934489" w:rsidRPr="0075433C" w14:paraId="3EA210D5" w14:textId="77777777" w:rsidTr="001F7CDD">
        <w:trPr>
          <w:trHeight w:val="290"/>
        </w:trPr>
        <w:tc>
          <w:tcPr>
            <w:tcW w:w="2830" w:type="dxa"/>
            <w:noWrap/>
            <w:hideMark/>
          </w:tcPr>
          <w:p w14:paraId="0F3B5E2D"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King Road Wastewater Treatment Plant effluent pump station upgrade</w:t>
            </w:r>
          </w:p>
        </w:tc>
        <w:tc>
          <w:tcPr>
            <w:tcW w:w="1162" w:type="dxa"/>
            <w:noWrap/>
            <w:hideMark/>
          </w:tcPr>
          <w:p w14:paraId="7398A29C"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$993,828</w:t>
            </w:r>
          </w:p>
        </w:tc>
        <w:tc>
          <w:tcPr>
            <w:tcW w:w="1163" w:type="dxa"/>
            <w:noWrap/>
            <w:hideMark/>
          </w:tcPr>
          <w:p w14:paraId="41A338B4" w14:textId="51546957"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2DC318F3" w14:textId="45310B73"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30A0E7AA" w14:textId="7E4D777D"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27E41FE1" w14:textId="30D0C4D2"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74" w:type="dxa"/>
            <w:noWrap/>
            <w:hideMark/>
          </w:tcPr>
          <w:p w14:paraId="75A7BA46"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$993,828</w:t>
            </w:r>
          </w:p>
        </w:tc>
      </w:tr>
      <w:tr w:rsidR="00934489" w:rsidRPr="0075433C" w14:paraId="6D5752FE" w14:textId="77777777" w:rsidTr="001F7CDD">
        <w:trPr>
          <w:trHeight w:val="290"/>
        </w:trPr>
        <w:tc>
          <w:tcPr>
            <w:tcW w:w="2830" w:type="dxa"/>
            <w:noWrap/>
            <w:hideMark/>
          </w:tcPr>
          <w:p w14:paraId="6A6C8987"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Recycled water improvement program</w:t>
            </w:r>
          </w:p>
        </w:tc>
        <w:tc>
          <w:tcPr>
            <w:tcW w:w="1162" w:type="dxa"/>
            <w:noWrap/>
            <w:hideMark/>
          </w:tcPr>
          <w:p w14:paraId="60E4EB30" w14:textId="410210DE"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491F86E6" w14:textId="4FAF4753"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59870610"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$540,540</w:t>
            </w:r>
          </w:p>
        </w:tc>
        <w:tc>
          <w:tcPr>
            <w:tcW w:w="1163" w:type="dxa"/>
            <w:noWrap/>
            <w:hideMark/>
          </w:tcPr>
          <w:p w14:paraId="2C006BDB" w14:textId="50E3EDBA"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27367472"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$250,000</w:t>
            </w:r>
          </w:p>
        </w:tc>
        <w:tc>
          <w:tcPr>
            <w:tcW w:w="1274" w:type="dxa"/>
            <w:noWrap/>
            <w:hideMark/>
          </w:tcPr>
          <w:p w14:paraId="6F1E029E"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$790,540</w:t>
            </w:r>
          </w:p>
        </w:tc>
      </w:tr>
      <w:tr w:rsidR="00934489" w:rsidRPr="0075433C" w14:paraId="6B40C206" w14:textId="77777777" w:rsidTr="001F7CDD">
        <w:trPr>
          <w:trHeight w:val="290"/>
        </w:trPr>
        <w:tc>
          <w:tcPr>
            <w:tcW w:w="2830" w:type="dxa"/>
            <w:noWrap/>
            <w:hideMark/>
          </w:tcPr>
          <w:p w14:paraId="4A17D42E"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King Road Master Plan Stage 2</w:t>
            </w:r>
          </w:p>
        </w:tc>
        <w:tc>
          <w:tcPr>
            <w:tcW w:w="1162" w:type="dxa"/>
            <w:noWrap/>
            <w:hideMark/>
          </w:tcPr>
          <w:p w14:paraId="0F33D6EF"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$180,569</w:t>
            </w:r>
          </w:p>
        </w:tc>
        <w:tc>
          <w:tcPr>
            <w:tcW w:w="1163" w:type="dxa"/>
            <w:noWrap/>
            <w:hideMark/>
          </w:tcPr>
          <w:p w14:paraId="52C949B8"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$85,985</w:t>
            </w:r>
          </w:p>
        </w:tc>
        <w:tc>
          <w:tcPr>
            <w:tcW w:w="1163" w:type="dxa"/>
            <w:noWrap/>
            <w:hideMark/>
          </w:tcPr>
          <w:p w14:paraId="0F1DE8D8" w14:textId="27AE9BA5"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097A6783" w14:textId="240BECA0"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37E1B32E"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$220,696</w:t>
            </w:r>
          </w:p>
        </w:tc>
        <w:tc>
          <w:tcPr>
            <w:tcW w:w="1274" w:type="dxa"/>
            <w:noWrap/>
            <w:hideMark/>
          </w:tcPr>
          <w:p w14:paraId="68A3B417"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$487,250</w:t>
            </w:r>
          </w:p>
        </w:tc>
      </w:tr>
      <w:tr w:rsidR="00934489" w:rsidRPr="0075433C" w14:paraId="6C26479F" w14:textId="77777777" w:rsidTr="001F7CDD">
        <w:trPr>
          <w:trHeight w:val="290"/>
        </w:trPr>
        <w:tc>
          <w:tcPr>
            <w:tcW w:w="2830" w:type="dxa"/>
            <w:shd w:val="clear" w:color="auto" w:fill="F2F2F2" w:themeFill="background1" w:themeFillShade="F2"/>
            <w:noWrap/>
            <w:hideMark/>
          </w:tcPr>
          <w:p w14:paraId="2E60610F" w14:textId="77777777" w:rsidR="00D71F6D" w:rsidRPr="00710668" w:rsidRDefault="00D71F6D" w:rsidP="00D71F6D">
            <w:pPr>
              <w:pStyle w:val="Bodycopy"/>
              <w:spacing w:before="40" w:after="40"/>
              <w:rPr>
                <w:rFonts w:cs="Circular Std Book"/>
                <w:b/>
                <w:bCs/>
                <w:sz w:val="18"/>
                <w:szCs w:val="18"/>
              </w:rPr>
            </w:pPr>
            <w:r w:rsidRPr="00710668">
              <w:rPr>
                <w:rFonts w:cs="Circular Std Book"/>
                <w:b/>
                <w:bCs/>
                <w:sz w:val="18"/>
                <w:szCs w:val="18"/>
              </w:rPr>
              <w:t>Growth Total</w:t>
            </w:r>
          </w:p>
        </w:tc>
        <w:tc>
          <w:tcPr>
            <w:tcW w:w="1162" w:type="dxa"/>
            <w:shd w:val="clear" w:color="auto" w:fill="F2F2F2" w:themeFill="background1" w:themeFillShade="F2"/>
            <w:noWrap/>
            <w:hideMark/>
          </w:tcPr>
          <w:p w14:paraId="4278401C"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$2,027,916</w:t>
            </w:r>
          </w:p>
        </w:tc>
        <w:tc>
          <w:tcPr>
            <w:tcW w:w="1163" w:type="dxa"/>
            <w:shd w:val="clear" w:color="auto" w:fill="F2F2F2" w:themeFill="background1" w:themeFillShade="F2"/>
            <w:noWrap/>
            <w:hideMark/>
          </w:tcPr>
          <w:p w14:paraId="1A404CD6"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$1,608,036</w:t>
            </w:r>
          </w:p>
        </w:tc>
        <w:tc>
          <w:tcPr>
            <w:tcW w:w="1163" w:type="dxa"/>
            <w:shd w:val="clear" w:color="auto" w:fill="F2F2F2" w:themeFill="background1" w:themeFillShade="F2"/>
            <w:noWrap/>
            <w:hideMark/>
          </w:tcPr>
          <w:p w14:paraId="2FD07F57"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$1,380,616</w:t>
            </w:r>
          </w:p>
        </w:tc>
        <w:tc>
          <w:tcPr>
            <w:tcW w:w="1163" w:type="dxa"/>
            <w:shd w:val="clear" w:color="auto" w:fill="F2F2F2" w:themeFill="background1" w:themeFillShade="F2"/>
            <w:noWrap/>
            <w:hideMark/>
          </w:tcPr>
          <w:p w14:paraId="6CB1FF06"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$5,864,412</w:t>
            </w:r>
          </w:p>
        </w:tc>
        <w:tc>
          <w:tcPr>
            <w:tcW w:w="1163" w:type="dxa"/>
            <w:shd w:val="clear" w:color="auto" w:fill="F2F2F2" w:themeFill="background1" w:themeFillShade="F2"/>
            <w:noWrap/>
            <w:hideMark/>
          </w:tcPr>
          <w:p w14:paraId="039181E5"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$690,385</w:t>
            </w:r>
          </w:p>
        </w:tc>
        <w:tc>
          <w:tcPr>
            <w:tcW w:w="1274" w:type="dxa"/>
            <w:shd w:val="clear" w:color="auto" w:fill="F2F2F2" w:themeFill="background1" w:themeFillShade="F2"/>
            <w:noWrap/>
            <w:hideMark/>
          </w:tcPr>
          <w:p w14:paraId="0030D349"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$11,571,366</w:t>
            </w:r>
          </w:p>
        </w:tc>
      </w:tr>
      <w:tr w:rsidR="00934489" w:rsidRPr="0075433C" w14:paraId="375E8FB4" w14:textId="77777777" w:rsidTr="001F7CDD">
        <w:trPr>
          <w:trHeight w:val="290"/>
        </w:trPr>
        <w:tc>
          <w:tcPr>
            <w:tcW w:w="2830" w:type="dxa"/>
            <w:noWrap/>
            <w:hideMark/>
          </w:tcPr>
          <w:p w14:paraId="13969022" w14:textId="0DBDE1FF" w:rsidR="00D71F6D" w:rsidRPr="00710668" w:rsidRDefault="00D71F6D" w:rsidP="00D71F6D">
            <w:pPr>
              <w:pStyle w:val="Bodycopy"/>
              <w:spacing w:before="40" w:after="40"/>
              <w:rPr>
                <w:rFonts w:cs="Circular Std Book"/>
                <w:sz w:val="18"/>
                <w:szCs w:val="18"/>
              </w:rPr>
            </w:pPr>
            <w:r w:rsidRPr="00710668">
              <w:rPr>
                <w:rFonts w:cs="Circular Std Book"/>
                <w:sz w:val="18"/>
                <w:szCs w:val="18"/>
              </w:rPr>
              <w:t>Information and communications technology roadmap</w:t>
            </w:r>
          </w:p>
        </w:tc>
        <w:tc>
          <w:tcPr>
            <w:tcW w:w="1162" w:type="dxa"/>
            <w:noWrap/>
            <w:hideMark/>
          </w:tcPr>
          <w:p w14:paraId="12242379"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$914,050</w:t>
            </w:r>
          </w:p>
        </w:tc>
        <w:tc>
          <w:tcPr>
            <w:tcW w:w="1163" w:type="dxa"/>
            <w:noWrap/>
            <w:hideMark/>
          </w:tcPr>
          <w:p w14:paraId="0F719880"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$611,650</w:t>
            </w:r>
          </w:p>
        </w:tc>
        <w:tc>
          <w:tcPr>
            <w:tcW w:w="1163" w:type="dxa"/>
            <w:noWrap/>
            <w:hideMark/>
          </w:tcPr>
          <w:p w14:paraId="13F41B2D"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$640,850</w:t>
            </w:r>
          </w:p>
        </w:tc>
        <w:tc>
          <w:tcPr>
            <w:tcW w:w="1163" w:type="dxa"/>
            <w:noWrap/>
            <w:hideMark/>
          </w:tcPr>
          <w:p w14:paraId="16C35B6D"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$127,250</w:t>
            </w:r>
          </w:p>
        </w:tc>
        <w:tc>
          <w:tcPr>
            <w:tcW w:w="1163" w:type="dxa"/>
            <w:noWrap/>
            <w:hideMark/>
          </w:tcPr>
          <w:p w14:paraId="5F972269" w14:textId="3A8EA45B"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74" w:type="dxa"/>
            <w:noWrap/>
            <w:hideMark/>
          </w:tcPr>
          <w:p w14:paraId="441010BA"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$2,293,800</w:t>
            </w:r>
          </w:p>
        </w:tc>
      </w:tr>
      <w:tr w:rsidR="00934489" w:rsidRPr="0075433C" w14:paraId="7F6C2E79" w14:textId="77777777" w:rsidTr="001F7CDD">
        <w:trPr>
          <w:trHeight w:val="290"/>
        </w:trPr>
        <w:tc>
          <w:tcPr>
            <w:tcW w:w="2830" w:type="dxa"/>
            <w:noWrap/>
            <w:hideMark/>
          </w:tcPr>
          <w:p w14:paraId="41BBC7F4"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Building asset management plan</w:t>
            </w:r>
          </w:p>
        </w:tc>
        <w:tc>
          <w:tcPr>
            <w:tcW w:w="1162" w:type="dxa"/>
            <w:noWrap/>
            <w:hideMark/>
          </w:tcPr>
          <w:p w14:paraId="5BF2B421"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$71,903</w:t>
            </w:r>
          </w:p>
        </w:tc>
        <w:tc>
          <w:tcPr>
            <w:tcW w:w="1163" w:type="dxa"/>
            <w:noWrap/>
            <w:hideMark/>
          </w:tcPr>
          <w:p w14:paraId="08F543B0"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$665,718</w:t>
            </w:r>
          </w:p>
        </w:tc>
        <w:tc>
          <w:tcPr>
            <w:tcW w:w="1163" w:type="dxa"/>
            <w:noWrap/>
            <w:hideMark/>
          </w:tcPr>
          <w:p w14:paraId="4432676B"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$167,359</w:t>
            </w:r>
          </w:p>
        </w:tc>
        <w:tc>
          <w:tcPr>
            <w:tcW w:w="1163" w:type="dxa"/>
            <w:noWrap/>
            <w:hideMark/>
          </w:tcPr>
          <w:p w14:paraId="5CB63B5A" w14:textId="185E0361"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560FD079" w14:textId="07D8D2C4"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74" w:type="dxa"/>
            <w:noWrap/>
            <w:hideMark/>
          </w:tcPr>
          <w:p w14:paraId="37BD9790"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$904,980</w:t>
            </w:r>
          </w:p>
        </w:tc>
      </w:tr>
      <w:tr w:rsidR="00934489" w:rsidRPr="0075433C" w14:paraId="7A65818B" w14:textId="77777777" w:rsidTr="001F7CDD">
        <w:trPr>
          <w:trHeight w:val="290"/>
        </w:trPr>
        <w:tc>
          <w:tcPr>
            <w:tcW w:w="2830" w:type="dxa"/>
            <w:noWrap/>
            <w:hideMark/>
          </w:tcPr>
          <w:p w14:paraId="743FDCE1"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Plant improvement program</w:t>
            </w:r>
          </w:p>
        </w:tc>
        <w:tc>
          <w:tcPr>
            <w:tcW w:w="1162" w:type="dxa"/>
            <w:noWrap/>
            <w:hideMark/>
          </w:tcPr>
          <w:p w14:paraId="51098691"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$30,000</w:t>
            </w:r>
          </w:p>
        </w:tc>
        <w:tc>
          <w:tcPr>
            <w:tcW w:w="1163" w:type="dxa"/>
            <w:noWrap/>
            <w:hideMark/>
          </w:tcPr>
          <w:p w14:paraId="757C58FE" w14:textId="286141FF"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3E6EECD4"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$557,500</w:t>
            </w:r>
          </w:p>
        </w:tc>
        <w:tc>
          <w:tcPr>
            <w:tcW w:w="1163" w:type="dxa"/>
            <w:noWrap/>
            <w:hideMark/>
          </w:tcPr>
          <w:p w14:paraId="408051DD"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$105,000</w:t>
            </w:r>
          </w:p>
        </w:tc>
        <w:tc>
          <w:tcPr>
            <w:tcW w:w="1163" w:type="dxa"/>
            <w:noWrap/>
            <w:hideMark/>
          </w:tcPr>
          <w:p w14:paraId="15D164C1"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$25,000</w:t>
            </w:r>
          </w:p>
        </w:tc>
        <w:tc>
          <w:tcPr>
            <w:tcW w:w="1274" w:type="dxa"/>
            <w:noWrap/>
            <w:hideMark/>
          </w:tcPr>
          <w:p w14:paraId="1D12EEF2"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$717,500</w:t>
            </w:r>
          </w:p>
        </w:tc>
      </w:tr>
      <w:tr w:rsidR="00934489" w:rsidRPr="0075433C" w14:paraId="349A07F5" w14:textId="77777777" w:rsidTr="001F7CDD">
        <w:trPr>
          <w:trHeight w:val="290"/>
        </w:trPr>
        <w:tc>
          <w:tcPr>
            <w:tcW w:w="2830" w:type="dxa"/>
            <w:noWrap/>
            <w:hideMark/>
          </w:tcPr>
          <w:p w14:paraId="2327A437"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Odour &amp; corrosion mitigation program</w:t>
            </w:r>
          </w:p>
        </w:tc>
        <w:tc>
          <w:tcPr>
            <w:tcW w:w="1162" w:type="dxa"/>
            <w:noWrap/>
            <w:hideMark/>
          </w:tcPr>
          <w:p w14:paraId="42D3890E" w14:textId="533EC908"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483DA4F8" w14:textId="0C5D2CEF"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163" w:type="dxa"/>
            <w:noWrap/>
            <w:hideMark/>
          </w:tcPr>
          <w:p w14:paraId="7FEE917C"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$30,000</w:t>
            </w:r>
          </w:p>
        </w:tc>
        <w:tc>
          <w:tcPr>
            <w:tcW w:w="1163" w:type="dxa"/>
            <w:noWrap/>
            <w:hideMark/>
          </w:tcPr>
          <w:p w14:paraId="7E50489D"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$20,000</w:t>
            </w:r>
          </w:p>
        </w:tc>
        <w:tc>
          <w:tcPr>
            <w:tcW w:w="1163" w:type="dxa"/>
            <w:noWrap/>
            <w:hideMark/>
          </w:tcPr>
          <w:p w14:paraId="68FEB7ED"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$450,000</w:t>
            </w:r>
          </w:p>
        </w:tc>
        <w:tc>
          <w:tcPr>
            <w:tcW w:w="1274" w:type="dxa"/>
            <w:noWrap/>
            <w:hideMark/>
          </w:tcPr>
          <w:p w14:paraId="0EE2F9E9"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$500,000</w:t>
            </w:r>
          </w:p>
        </w:tc>
      </w:tr>
      <w:tr w:rsidR="00934489" w:rsidRPr="0075433C" w14:paraId="3BC8331F" w14:textId="77777777" w:rsidTr="001F7CDD">
        <w:trPr>
          <w:trHeight w:val="290"/>
        </w:trPr>
        <w:tc>
          <w:tcPr>
            <w:tcW w:w="2830" w:type="dxa"/>
            <w:noWrap/>
            <w:hideMark/>
          </w:tcPr>
          <w:p w14:paraId="14301135"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Water distribution and storage improvement</w:t>
            </w:r>
          </w:p>
        </w:tc>
        <w:tc>
          <w:tcPr>
            <w:tcW w:w="1162" w:type="dxa"/>
            <w:noWrap/>
            <w:hideMark/>
          </w:tcPr>
          <w:p w14:paraId="1310D182"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$280,000</w:t>
            </w:r>
          </w:p>
        </w:tc>
        <w:tc>
          <w:tcPr>
            <w:tcW w:w="1163" w:type="dxa"/>
            <w:noWrap/>
            <w:hideMark/>
          </w:tcPr>
          <w:p w14:paraId="074224FF"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$22,500</w:t>
            </w:r>
          </w:p>
        </w:tc>
        <w:tc>
          <w:tcPr>
            <w:tcW w:w="1163" w:type="dxa"/>
            <w:noWrap/>
            <w:hideMark/>
          </w:tcPr>
          <w:p w14:paraId="0F920A08"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$372,500</w:t>
            </w:r>
          </w:p>
        </w:tc>
        <w:tc>
          <w:tcPr>
            <w:tcW w:w="1163" w:type="dxa"/>
            <w:noWrap/>
            <w:hideMark/>
          </w:tcPr>
          <w:p w14:paraId="70977BA4"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$570,000</w:t>
            </w:r>
          </w:p>
        </w:tc>
        <w:tc>
          <w:tcPr>
            <w:tcW w:w="1163" w:type="dxa"/>
            <w:noWrap/>
            <w:hideMark/>
          </w:tcPr>
          <w:p w14:paraId="7E6F3F41" w14:textId="202EEA3C" w:rsidR="00D71F6D"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74" w:type="dxa"/>
            <w:noWrap/>
            <w:hideMark/>
          </w:tcPr>
          <w:p w14:paraId="0CDAAA69"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$1,245,000</w:t>
            </w:r>
          </w:p>
        </w:tc>
      </w:tr>
      <w:tr w:rsidR="00934489" w:rsidRPr="0075433C" w14:paraId="595BF53F" w14:textId="77777777" w:rsidTr="001F7CDD">
        <w:trPr>
          <w:trHeight w:val="290"/>
        </w:trPr>
        <w:tc>
          <w:tcPr>
            <w:tcW w:w="2830" w:type="dxa"/>
            <w:noWrap/>
            <w:hideMark/>
          </w:tcPr>
          <w:p w14:paraId="0A5DEFDA" w14:textId="77777777" w:rsidR="00D71F6D" w:rsidRPr="00710668" w:rsidRDefault="00D71F6D" w:rsidP="00D71F6D">
            <w:pPr>
              <w:pStyle w:val="Bodycopy"/>
              <w:spacing w:before="40" w:after="40"/>
              <w:rPr>
                <w:rFonts w:cs="Circular Std Book"/>
                <w:sz w:val="18"/>
                <w:szCs w:val="18"/>
              </w:rPr>
            </w:pPr>
            <w:r w:rsidRPr="00710668">
              <w:rPr>
                <w:rFonts w:cs="Circular Std Book"/>
                <w:sz w:val="18"/>
                <w:szCs w:val="18"/>
              </w:rPr>
              <w:t>Sewage pump station improvement program</w:t>
            </w:r>
          </w:p>
        </w:tc>
        <w:tc>
          <w:tcPr>
            <w:tcW w:w="1162" w:type="dxa"/>
            <w:noWrap/>
            <w:hideMark/>
          </w:tcPr>
          <w:p w14:paraId="50C72B87"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$10,000</w:t>
            </w:r>
          </w:p>
        </w:tc>
        <w:tc>
          <w:tcPr>
            <w:tcW w:w="1163" w:type="dxa"/>
            <w:noWrap/>
            <w:hideMark/>
          </w:tcPr>
          <w:p w14:paraId="03DDAFC4"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$140,000</w:t>
            </w:r>
          </w:p>
        </w:tc>
        <w:tc>
          <w:tcPr>
            <w:tcW w:w="1163" w:type="dxa"/>
            <w:noWrap/>
            <w:hideMark/>
          </w:tcPr>
          <w:p w14:paraId="6AAC9DE2"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$30,000</w:t>
            </w:r>
          </w:p>
        </w:tc>
        <w:tc>
          <w:tcPr>
            <w:tcW w:w="1163" w:type="dxa"/>
            <w:noWrap/>
            <w:hideMark/>
          </w:tcPr>
          <w:p w14:paraId="7B31E354"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$30,000</w:t>
            </w:r>
          </w:p>
        </w:tc>
        <w:tc>
          <w:tcPr>
            <w:tcW w:w="1163" w:type="dxa"/>
            <w:noWrap/>
            <w:hideMark/>
          </w:tcPr>
          <w:p w14:paraId="43EB13DD" w14:textId="77777777" w:rsidR="00D71F6D" w:rsidRPr="00710668" w:rsidRDefault="00D71F6D" w:rsidP="00E873DE">
            <w:pPr>
              <w:pStyle w:val="Bodycopy"/>
              <w:spacing w:before="40" w:after="40"/>
              <w:jc w:val="center"/>
              <w:rPr>
                <w:rFonts w:cs="Circular Std Book"/>
                <w:sz w:val="18"/>
                <w:szCs w:val="18"/>
              </w:rPr>
            </w:pPr>
            <w:r w:rsidRPr="00710668">
              <w:rPr>
                <w:rFonts w:cs="Circular Std Book"/>
                <w:sz w:val="18"/>
                <w:szCs w:val="18"/>
              </w:rPr>
              <w:t>$60,000</w:t>
            </w:r>
          </w:p>
        </w:tc>
        <w:tc>
          <w:tcPr>
            <w:tcW w:w="1274" w:type="dxa"/>
            <w:noWrap/>
            <w:hideMark/>
          </w:tcPr>
          <w:p w14:paraId="2C65D2FD"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$270,000</w:t>
            </w:r>
          </w:p>
        </w:tc>
      </w:tr>
      <w:tr w:rsidR="00934489" w:rsidRPr="0075433C" w14:paraId="359FE249" w14:textId="77777777" w:rsidTr="001F7CDD">
        <w:trPr>
          <w:trHeight w:val="290"/>
        </w:trPr>
        <w:tc>
          <w:tcPr>
            <w:tcW w:w="2830" w:type="dxa"/>
            <w:shd w:val="clear" w:color="auto" w:fill="F2F2F2" w:themeFill="background1" w:themeFillShade="F2"/>
            <w:noWrap/>
            <w:hideMark/>
          </w:tcPr>
          <w:p w14:paraId="37DC5AB6" w14:textId="77777777" w:rsidR="00D71F6D" w:rsidRPr="00710668" w:rsidRDefault="00D71F6D" w:rsidP="00D71F6D">
            <w:pPr>
              <w:pStyle w:val="Bodycopy"/>
              <w:spacing w:before="40" w:after="40"/>
              <w:rPr>
                <w:rFonts w:cs="Circular Std Book"/>
                <w:b/>
                <w:bCs/>
                <w:sz w:val="18"/>
                <w:szCs w:val="18"/>
              </w:rPr>
            </w:pPr>
            <w:r w:rsidRPr="00710668">
              <w:rPr>
                <w:rFonts w:cs="Circular Std Book"/>
                <w:b/>
                <w:bCs/>
                <w:sz w:val="18"/>
                <w:szCs w:val="18"/>
              </w:rPr>
              <w:t>Improvement Total</w:t>
            </w:r>
          </w:p>
        </w:tc>
        <w:tc>
          <w:tcPr>
            <w:tcW w:w="1162" w:type="dxa"/>
            <w:shd w:val="clear" w:color="auto" w:fill="F2F2F2" w:themeFill="background1" w:themeFillShade="F2"/>
            <w:noWrap/>
            <w:hideMark/>
          </w:tcPr>
          <w:p w14:paraId="1B90D661"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$1,305,953</w:t>
            </w:r>
          </w:p>
        </w:tc>
        <w:tc>
          <w:tcPr>
            <w:tcW w:w="1163" w:type="dxa"/>
            <w:shd w:val="clear" w:color="auto" w:fill="F2F2F2" w:themeFill="background1" w:themeFillShade="F2"/>
            <w:noWrap/>
            <w:hideMark/>
          </w:tcPr>
          <w:p w14:paraId="1E7D0E0C"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$1,439,868</w:t>
            </w:r>
          </w:p>
        </w:tc>
        <w:tc>
          <w:tcPr>
            <w:tcW w:w="1163" w:type="dxa"/>
            <w:shd w:val="clear" w:color="auto" w:fill="F2F2F2" w:themeFill="background1" w:themeFillShade="F2"/>
            <w:noWrap/>
            <w:hideMark/>
          </w:tcPr>
          <w:p w14:paraId="3E90AEC9"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$1,798,209</w:t>
            </w:r>
          </w:p>
        </w:tc>
        <w:tc>
          <w:tcPr>
            <w:tcW w:w="1163" w:type="dxa"/>
            <w:shd w:val="clear" w:color="auto" w:fill="F2F2F2" w:themeFill="background1" w:themeFillShade="F2"/>
            <w:noWrap/>
            <w:hideMark/>
          </w:tcPr>
          <w:p w14:paraId="4F8E3959"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$852,250</w:t>
            </w:r>
          </w:p>
        </w:tc>
        <w:tc>
          <w:tcPr>
            <w:tcW w:w="1163" w:type="dxa"/>
            <w:shd w:val="clear" w:color="auto" w:fill="F2F2F2" w:themeFill="background1" w:themeFillShade="F2"/>
            <w:noWrap/>
            <w:hideMark/>
          </w:tcPr>
          <w:p w14:paraId="1E3AED7E"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$535,000</w:t>
            </w:r>
          </w:p>
        </w:tc>
        <w:tc>
          <w:tcPr>
            <w:tcW w:w="1274" w:type="dxa"/>
            <w:shd w:val="clear" w:color="auto" w:fill="F2F2F2" w:themeFill="background1" w:themeFillShade="F2"/>
            <w:noWrap/>
            <w:hideMark/>
          </w:tcPr>
          <w:p w14:paraId="55B5AC4D" w14:textId="77777777" w:rsidR="00D71F6D" w:rsidRPr="00710668" w:rsidRDefault="00D71F6D" w:rsidP="00E873DE">
            <w:pPr>
              <w:pStyle w:val="Bodycopy"/>
              <w:spacing w:before="40" w:after="40"/>
              <w:jc w:val="center"/>
              <w:rPr>
                <w:rFonts w:cs="Circular Std Book"/>
                <w:b/>
                <w:bCs/>
                <w:sz w:val="18"/>
                <w:szCs w:val="18"/>
              </w:rPr>
            </w:pPr>
            <w:r w:rsidRPr="00710668">
              <w:rPr>
                <w:rFonts w:cs="Circular Std Book"/>
                <w:b/>
                <w:bCs/>
                <w:sz w:val="18"/>
                <w:szCs w:val="18"/>
              </w:rPr>
              <w:t>$5,931,280</w:t>
            </w:r>
          </w:p>
        </w:tc>
      </w:tr>
    </w:tbl>
    <w:p w14:paraId="569FAC37" w14:textId="77777777" w:rsidR="00934489" w:rsidRDefault="00934489">
      <w:r>
        <w:br w:type="page"/>
      </w:r>
    </w:p>
    <w:tbl>
      <w:tblPr>
        <w:tblStyle w:val="TableGrid"/>
        <w:tblW w:w="10013" w:type="dxa"/>
        <w:tblLayout w:type="fixed"/>
        <w:tblLook w:val="04A0" w:firstRow="1" w:lastRow="0" w:firstColumn="1" w:lastColumn="0" w:noHBand="0" w:noVBand="1"/>
      </w:tblPr>
      <w:tblGrid>
        <w:gridCol w:w="2508"/>
        <w:gridCol w:w="1315"/>
        <w:gridCol w:w="1220"/>
        <w:gridCol w:w="1220"/>
        <w:gridCol w:w="1220"/>
        <w:gridCol w:w="1220"/>
        <w:gridCol w:w="1310"/>
      </w:tblGrid>
      <w:tr w:rsidR="00863280" w:rsidRPr="0075433C" w14:paraId="4CA587C9" w14:textId="77777777" w:rsidTr="00083FA8">
        <w:trPr>
          <w:trHeight w:val="290"/>
        </w:trPr>
        <w:tc>
          <w:tcPr>
            <w:tcW w:w="2508" w:type="dxa"/>
            <w:shd w:val="clear" w:color="auto" w:fill="0070C0"/>
            <w:noWrap/>
          </w:tcPr>
          <w:p w14:paraId="495CF718" w14:textId="042B5931" w:rsidR="00934489" w:rsidRPr="00083FA8" w:rsidRDefault="00934489" w:rsidP="00934489">
            <w:pPr>
              <w:pStyle w:val="Bodycopy"/>
              <w:spacing w:before="40" w:after="40"/>
              <w:rPr>
                <w:rFonts w:cs="Circular Std Book"/>
                <w:b/>
                <w:bCs/>
                <w:color w:val="FFFFFF" w:themeColor="background1"/>
                <w:sz w:val="18"/>
                <w:szCs w:val="18"/>
              </w:rPr>
            </w:pPr>
            <w:r w:rsidRPr="00710668">
              <w:rPr>
                <w:rFonts w:cs="Circular Std Book"/>
                <w:b/>
                <w:bCs/>
                <w:color w:val="FFFFFF" w:themeColor="background1"/>
                <w:sz w:val="18"/>
                <w:szCs w:val="18"/>
              </w:rPr>
              <w:lastRenderedPageBreak/>
              <w:t>Project - ($real2023)</w:t>
            </w:r>
          </w:p>
        </w:tc>
        <w:tc>
          <w:tcPr>
            <w:tcW w:w="1315" w:type="dxa"/>
            <w:shd w:val="clear" w:color="auto" w:fill="0070C0"/>
            <w:noWrap/>
          </w:tcPr>
          <w:p w14:paraId="0E803B6C" w14:textId="38F1F4EB" w:rsidR="00934489" w:rsidRPr="00710668" w:rsidRDefault="00934489" w:rsidP="00E873DE">
            <w:pPr>
              <w:pStyle w:val="Bodycopy"/>
              <w:spacing w:before="40" w:after="40"/>
              <w:jc w:val="center"/>
              <w:rPr>
                <w:rFonts w:cs="Circular Std Book"/>
                <w:sz w:val="18"/>
                <w:szCs w:val="18"/>
              </w:rPr>
            </w:pPr>
            <w:r w:rsidRPr="00710668">
              <w:rPr>
                <w:rFonts w:cs="Circular Std Book"/>
                <w:b/>
                <w:bCs/>
                <w:color w:val="FFFFFF" w:themeColor="background1"/>
                <w:sz w:val="18"/>
                <w:szCs w:val="18"/>
              </w:rPr>
              <w:t>2023-24</w:t>
            </w:r>
          </w:p>
        </w:tc>
        <w:tc>
          <w:tcPr>
            <w:tcW w:w="1220" w:type="dxa"/>
            <w:shd w:val="clear" w:color="auto" w:fill="0070C0"/>
            <w:noWrap/>
          </w:tcPr>
          <w:p w14:paraId="687460B2" w14:textId="354DA9D2" w:rsidR="00934489" w:rsidRPr="00710668" w:rsidRDefault="00934489" w:rsidP="00E873DE">
            <w:pPr>
              <w:pStyle w:val="Bodycopy"/>
              <w:spacing w:before="40" w:after="40"/>
              <w:jc w:val="center"/>
              <w:rPr>
                <w:rFonts w:cs="Circular Std Book"/>
                <w:sz w:val="18"/>
                <w:szCs w:val="18"/>
              </w:rPr>
            </w:pPr>
            <w:r w:rsidRPr="00710668">
              <w:rPr>
                <w:rFonts w:cs="Circular Std Book"/>
                <w:b/>
                <w:bCs/>
                <w:color w:val="FFFFFF" w:themeColor="background1"/>
                <w:sz w:val="18"/>
                <w:szCs w:val="18"/>
              </w:rPr>
              <w:t>2024-25</w:t>
            </w:r>
          </w:p>
        </w:tc>
        <w:tc>
          <w:tcPr>
            <w:tcW w:w="1220" w:type="dxa"/>
            <w:shd w:val="clear" w:color="auto" w:fill="0070C0"/>
            <w:noWrap/>
          </w:tcPr>
          <w:p w14:paraId="53AE6AEC" w14:textId="7F78BDF1" w:rsidR="00934489" w:rsidRPr="00710668" w:rsidRDefault="00934489" w:rsidP="00E873DE">
            <w:pPr>
              <w:pStyle w:val="Bodycopy"/>
              <w:spacing w:before="40" w:after="40"/>
              <w:jc w:val="center"/>
              <w:rPr>
                <w:rFonts w:cs="Circular Std Book"/>
                <w:sz w:val="18"/>
                <w:szCs w:val="18"/>
              </w:rPr>
            </w:pPr>
            <w:r w:rsidRPr="00710668">
              <w:rPr>
                <w:rFonts w:cs="Circular Std Book"/>
                <w:b/>
                <w:bCs/>
                <w:color w:val="FFFFFF" w:themeColor="background1"/>
                <w:sz w:val="18"/>
                <w:szCs w:val="18"/>
              </w:rPr>
              <w:t>2025-26</w:t>
            </w:r>
          </w:p>
        </w:tc>
        <w:tc>
          <w:tcPr>
            <w:tcW w:w="1220" w:type="dxa"/>
            <w:shd w:val="clear" w:color="auto" w:fill="0070C0"/>
            <w:noWrap/>
          </w:tcPr>
          <w:p w14:paraId="6548CCE7" w14:textId="561BD2E4" w:rsidR="00934489" w:rsidRPr="00710668" w:rsidRDefault="00934489" w:rsidP="00E873DE">
            <w:pPr>
              <w:pStyle w:val="Bodycopy"/>
              <w:spacing w:before="40" w:after="40"/>
              <w:jc w:val="center"/>
              <w:rPr>
                <w:rFonts w:cs="Circular Std Book"/>
                <w:sz w:val="18"/>
                <w:szCs w:val="18"/>
              </w:rPr>
            </w:pPr>
            <w:r w:rsidRPr="00710668">
              <w:rPr>
                <w:rFonts w:cs="Circular Std Book"/>
                <w:b/>
                <w:bCs/>
                <w:color w:val="FFFFFF" w:themeColor="background1"/>
                <w:sz w:val="18"/>
                <w:szCs w:val="18"/>
              </w:rPr>
              <w:t>2026-27</w:t>
            </w:r>
          </w:p>
        </w:tc>
        <w:tc>
          <w:tcPr>
            <w:tcW w:w="1220" w:type="dxa"/>
            <w:shd w:val="clear" w:color="auto" w:fill="0070C0"/>
            <w:noWrap/>
          </w:tcPr>
          <w:p w14:paraId="34E9ACB6" w14:textId="047656EA" w:rsidR="00934489" w:rsidRPr="00710668" w:rsidRDefault="00934489" w:rsidP="00E873DE">
            <w:pPr>
              <w:pStyle w:val="Bodycopy"/>
              <w:spacing w:before="40" w:after="40"/>
              <w:jc w:val="center"/>
              <w:rPr>
                <w:rFonts w:cs="Circular Std Book"/>
                <w:sz w:val="18"/>
                <w:szCs w:val="18"/>
              </w:rPr>
            </w:pPr>
            <w:r w:rsidRPr="00710668">
              <w:rPr>
                <w:rFonts w:cs="Circular Std Book"/>
                <w:b/>
                <w:bCs/>
                <w:color w:val="FFFFFF" w:themeColor="background1"/>
                <w:sz w:val="18"/>
                <w:szCs w:val="18"/>
              </w:rPr>
              <w:t>2027-28</w:t>
            </w:r>
          </w:p>
        </w:tc>
        <w:tc>
          <w:tcPr>
            <w:tcW w:w="1310" w:type="dxa"/>
            <w:shd w:val="clear" w:color="auto" w:fill="0070C0"/>
            <w:noWrap/>
          </w:tcPr>
          <w:p w14:paraId="03938016" w14:textId="4AF0F991" w:rsidR="00934489" w:rsidRPr="00710668" w:rsidRDefault="00934489" w:rsidP="00E873DE">
            <w:pPr>
              <w:pStyle w:val="Bodycopy"/>
              <w:spacing w:before="40" w:after="40"/>
              <w:jc w:val="center"/>
              <w:rPr>
                <w:rFonts w:cs="Circular Std Book"/>
                <w:b/>
                <w:bCs/>
                <w:sz w:val="18"/>
                <w:szCs w:val="18"/>
              </w:rPr>
            </w:pPr>
            <w:r w:rsidRPr="00710668">
              <w:rPr>
                <w:rFonts w:cs="Circular Std Book"/>
                <w:b/>
                <w:bCs/>
                <w:color w:val="FFFFFF" w:themeColor="background1"/>
                <w:sz w:val="18"/>
                <w:szCs w:val="18"/>
              </w:rPr>
              <w:t>Total</w:t>
            </w:r>
          </w:p>
        </w:tc>
      </w:tr>
      <w:tr w:rsidR="00863280" w:rsidRPr="0075433C" w14:paraId="1DFE0F75" w14:textId="77777777" w:rsidTr="00083FA8">
        <w:trPr>
          <w:trHeight w:val="290"/>
        </w:trPr>
        <w:tc>
          <w:tcPr>
            <w:tcW w:w="2508" w:type="dxa"/>
            <w:noWrap/>
            <w:hideMark/>
          </w:tcPr>
          <w:p w14:paraId="51B8DBF7" w14:textId="2E8F9DA6" w:rsidR="00934489" w:rsidRPr="00710668" w:rsidRDefault="00934489" w:rsidP="00934489">
            <w:pPr>
              <w:pStyle w:val="Bodycopy"/>
              <w:spacing w:before="40" w:after="40"/>
              <w:rPr>
                <w:rFonts w:cs="Circular Std Book"/>
                <w:sz w:val="18"/>
                <w:szCs w:val="18"/>
              </w:rPr>
            </w:pPr>
            <w:r w:rsidRPr="00710668">
              <w:rPr>
                <w:rFonts w:cs="Circular Std Book"/>
                <w:sz w:val="18"/>
                <w:szCs w:val="18"/>
              </w:rPr>
              <w:t>Sewage pump station civil, mechanical and electrical</w:t>
            </w:r>
          </w:p>
        </w:tc>
        <w:tc>
          <w:tcPr>
            <w:tcW w:w="1315" w:type="dxa"/>
            <w:noWrap/>
            <w:hideMark/>
          </w:tcPr>
          <w:p w14:paraId="3BDB7D94"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$507,480</w:t>
            </w:r>
          </w:p>
        </w:tc>
        <w:tc>
          <w:tcPr>
            <w:tcW w:w="1220" w:type="dxa"/>
            <w:noWrap/>
            <w:hideMark/>
          </w:tcPr>
          <w:p w14:paraId="6E6D715A"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$485,738</w:t>
            </w:r>
          </w:p>
        </w:tc>
        <w:tc>
          <w:tcPr>
            <w:tcW w:w="1220" w:type="dxa"/>
            <w:noWrap/>
            <w:hideMark/>
          </w:tcPr>
          <w:p w14:paraId="77A27AAF"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$289,260</w:t>
            </w:r>
          </w:p>
        </w:tc>
        <w:tc>
          <w:tcPr>
            <w:tcW w:w="1220" w:type="dxa"/>
            <w:noWrap/>
            <w:hideMark/>
          </w:tcPr>
          <w:p w14:paraId="2F49887B"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$477,092</w:t>
            </w:r>
          </w:p>
        </w:tc>
        <w:tc>
          <w:tcPr>
            <w:tcW w:w="1220" w:type="dxa"/>
            <w:noWrap/>
            <w:hideMark/>
          </w:tcPr>
          <w:p w14:paraId="3305A8BB"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$603,560</w:t>
            </w:r>
          </w:p>
        </w:tc>
        <w:tc>
          <w:tcPr>
            <w:tcW w:w="1310" w:type="dxa"/>
            <w:noWrap/>
            <w:hideMark/>
          </w:tcPr>
          <w:p w14:paraId="7B26E3CC"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$2,363,129</w:t>
            </w:r>
          </w:p>
        </w:tc>
      </w:tr>
      <w:tr w:rsidR="00863280" w:rsidRPr="0075433C" w14:paraId="284B6815" w14:textId="77777777" w:rsidTr="00083FA8">
        <w:trPr>
          <w:trHeight w:val="290"/>
        </w:trPr>
        <w:tc>
          <w:tcPr>
            <w:tcW w:w="2508" w:type="dxa"/>
            <w:noWrap/>
            <w:hideMark/>
          </w:tcPr>
          <w:p w14:paraId="36A3C935"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Fleet and plant - renewal program</w:t>
            </w:r>
          </w:p>
        </w:tc>
        <w:tc>
          <w:tcPr>
            <w:tcW w:w="1315" w:type="dxa"/>
            <w:noWrap/>
            <w:hideMark/>
          </w:tcPr>
          <w:p w14:paraId="446AB797"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$474,400</w:t>
            </w:r>
          </w:p>
        </w:tc>
        <w:tc>
          <w:tcPr>
            <w:tcW w:w="1220" w:type="dxa"/>
            <w:noWrap/>
            <w:hideMark/>
          </w:tcPr>
          <w:p w14:paraId="4D1204AE"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$393,900</w:t>
            </w:r>
          </w:p>
        </w:tc>
        <w:tc>
          <w:tcPr>
            <w:tcW w:w="1220" w:type="dxa"/>
            <w:noWrap/>
            <w:hideMark/>
          </w:tcPr>
          <w:p w14:paraId="474A6578"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$333,250</w:t>
            </w:r>
          </w:p>
        </w:tc>
        <w:tc>
          <w:tcPr>
            <w:tcW w:w="1220" w:type="dxa"/>
            <w:noWrap/>
            <w:hideMark/>
          </w:tcPr>
          <w:p w14:paraId="0C2399C5"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$283,500</w:t>
            </w:r>
          </w:p>
        </w:tc>
        <w:tc>
          <w:tcPr>
            <w:tcW w:w="1220" w:type="dxa"/>
            <w:noWrap/>
            <w:hideMark/>
          </w:tcPr>
          <w:p w14:paraId="4CCEC0A1"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$446,250</w:t>
            </w:r>
          </w:p>
        </w:tc>
        <w:tc>
          <w:tcPr>
            <w:tcW w:w="1310" w:type="dxa"/>
            <w:noWrap/>
            <w:hideMark/>
          </w:tcPr>
          <w:p w14:paraId="32C0C4D2"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$1,931,300</w:t>
            </w:r>
          </w:p>
        </w:tc>
      </w:tr>
      <w:tr w:rsidR="00863280" w:rsidRPr="0075433C" w14:paraId="63F16C23" w14:textId="77777777" w:rsidTr="00083FA8">
        <w:trPr>
          <w:trHeight w:val="290"/>
        </w:trPr>
        <w:tc>
          <w:tcPr>
            <w:tcW w:w="2508" w:type="dxa"/>
            <w:noWrap/>
            <w:hideMark/>
          </w:tcPr>
          <w:p w14:paraId="6FE4C584"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Cowes Wastewater Treatment Plant civil, mechanical and electrical</w:t>
            </w:r>
          </w:p>
        </w:tc>
        <w:tc>
          <w:tcPr>
            <w:tcW w:w="1315" w:type="dxa"/>
            <w:noWrap/>
            <w:hideMark/>
          </w:tcPr>
          <w:p w14:paraId="367A5BA1"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$326,037</w:t>
            </w:r>
          </w:p>
        </w:tc>
        <w:tc>
          <w:tcPr>
            <w:tcW w:w="1220" w:type="dxa"/>
            <w:noWrap/>
            <w:hideMark/>
          </w:tcPr>
          <w:p w14:paraId="0F1A00F0"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$177,859</w:t>
            </w:r>
          </w:p>
        </w:tc>
        <w:tc>
          <w:tcPr>
            <w:tcW w:w="1220" w:type="dxa"/>
            <w:noWrap/>
            <w:hideMark/>
          </w:tcPr>
          <w:p w14:paraId="73A2BBAB"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$655,937</w:t>
            </w:r>
          </w:p>
        </w:tc>
        <w:tc>
          <w:tcPr>
            <w:tcW w:w="1220" w:type="dxa"/>
            <w:noWrap/>
            <w:hideMark/>
          </w:tcPr>
          <w:p w14:paraId="45069013"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$179,458</w:t>
            </w:r>
          </w:p>
        </w:tc>
        <w:tc>
          <w:tcPr>
            <w:tcW w:w="1220" w:type="dxa"/>
            <w:noWrap/>
            <w:hideMark/>
          </w:tcPr>
          <w:p w14:paraId="27D1F39C"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$301,758</w:t>
            </w:r>
          </w:p>
        </w:tc>
        <w:tc>
          <w:tcPr>
            <w:tcW w:w="1310" w:type="dxa"/>
            <w:noWrap/>
            <w:hideMark/>
          </w:tcPr>
          <w:p w14:paraId="3C7B5ED2"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$1,641,049</w:t>
            </w:r>
          </w:p>
        </w:tc>
      </w:tr>
      <w:tr w:rsidR="00863280" w:rsidRPr="0075433C" w14:paraId="11FE9979" w14:textId="77777777" w:rsidTr="00083FA8">
        <w:trPr>
          <w:trHeight w:val="290"/>
        </w:trPr>
        <w:tc>
          <w:tcPr>
            <w:tcW w:w="2508" w:type="dxa"/>
            <w:noWrap/>
            <w:hideMark/>
          </w:tcPr>
          <w:p w14:paraId="3FCE705A"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Asset management information system upgrade</w:t>
            </w:r>
          </w:p>
        </w:tc>
        <w:tc>
          <w:tcPr>
            <w:tcW w:w="1315" w:type="dxa"/>
            <w:noWrap/>
            <w:hideMark/>
          </w:tcPr>
          <w:p w14:paraId="6DB90D47"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$177,430</w:t>
            </w:r>
          </w:p>
        </w:tc>
        <w:tc>
          <w:tcPr>
            <w:tcW w:w="1220" w:type="dxa"/>
            <w:noWrap/>
            <w:hideMark/>
          </w:tcPr>
          <w:p w14:paraId="6F3F3BCD"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$1,123,265</w:t>
            </w:r>
          </w:p>
        </w:tc>
        <w:tc>
          <w:tcPr>
            <w:tcW w:w="1220" w:type="dxa"/>
            <w:noWrap/>
            <w:hideMark/>
          </w:tcPr>
          <w:p w14:paraId="67E60D99" w14:textId="3DB48C29"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20" w:type="dxa"/>
            <w:noWrap/>
            <w:hideMark/>
          </w:tcPr>
          <w:p w14:paraId="7FA49699" w14:textId="45D9E6B4"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20" w:type="dxa"/>
            <w:noWrap/>
            <w:hideMark/>
          </w:tcPr>
          <w:p w14:paraId="68325AA0" w14:textId="28159342"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310" w:type="dxa"/>
            <w:noWrap/>
            <w:hideMark/>
          </w:tcPr>
          <w:p w14:paraId="6ECB8D74"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$1,300,695</w:t>
            </w:r>
          </w:p>
        </w:tc>
      </w:tr>
      <w:tr w:rsidR="00863280" w:rsidRPr="0075433C" w14:paraId="6FF48F5F" w14:textId="77777777" w:rsidTr="00083FA8">
        <w:trPr>
          <w:trHeight w:val="290"/>
        </w:trPr>
        <w:tc>
          <w:tcPr>
            <w:tcW w:w="2508" w:type="dxa"/>
            <w:noWrap/>
            <w:hideMark/>
          </w:tcPr>
          <w:p w14:paraId="6F527405"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 xml:space="preserve">Sewer mains and junction renewals </w:t>
            </w:r>
          </w:p>
        </w:tc>
        <w:tc>
          <w:tcPr>
            <w:tcW w:w="1315" w:type="dxa"/>
            <w:noWrap/>
            <w:hideMark/>
          </w:tcPr>
          <w:p w14:paraId="4939E571"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$180,000</w:t>
            </w:r>
          </w:p>
        </w:tc>
        <w:tc>
          <w:tcPr>
            <w:tcW w:w="1220" w:type="dxa"/>
            <w:noWrap/>
            <w:hideMark/>
          </w:tcPr>
          <w:p w14:paraId="4D24032E"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$180,000</w:t>
            </w:r>
          </w:p>
        </w:tc>
        <w:tc>
          <w:tcPr>
            <w:tcW w:w="1220" w:type="dxa"/>
            <w:noWrap/>
            <w:hideMark/>
          </w:tcPr>
          <w:p w14:paraId="799AE176"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$180,000</w:t>
            </w:r>
          </w:p>
        </w:tc>
        <w:tc>
          <w:tcPr>
            <w:tcW w:w="1220" w:type="dxa"/>
            <w:noWrap/>
            <w:hideMark/>
          </w:tcPr>
          <w:p w14:paraId="45C85F55"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$330,000</w:t>
            </w:r>
          </w:p>
        </w:tc>
        <w:tc>
          <w:tcPr>
            <w:tcW w:w="1220" w:type="dxa"/>
            <w:noWrap/>
            <w:hideMark/>
          </w:tcPr>
          <w:p w14:paraId="32FE1646"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$337,000</w:t>
            </w:r>
          </w:p>
        </w:tc>
        <w:tc>
          <w:tcPr>
            <w:tcW w:w="1310" w:type="dxa"/>
            <w:noWrap/>
            <w:hideMark/>
          </w:tcPr>
          <w:p w14:paraId="58A93F77"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$1,207,000</w:t>
            </w:r>
          </w:p>
        </w:tc>
      </w:tr>
      <w:tr w:rsidR="00863280" w:rsidRPr="0075433C" w14:paraId="31750155" w14:textId="77777777" w:rsidTr="00083FA8">
        <w:trPr>
          <w:trHeight w:val="290"/>
        </w:trPr>
        <w:tc>
          <w:tcPr>
            <w:tcW w:w="2508" w:type="dxa"/>
            <w:noWrap/>
            <w:hideMark/>
          </w:tcPr>
          <w:p w14:paraId="142D12DF"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Water mains renewals</w:t>
            </w:r>
          </w:p>
        </w:tc>
        <w:tc>
          <w:tcPr>
            <w:tcW w:w="1315" w:type="dxa"/>
            <w:noWrap/>
            <w:hideMark/>
          </w:tcPr>
          <w:p w14:paraId="2039A318"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$375,000</w:t>
            </w:r>
          </w:p>
        </w:tc>
        <w:tc>
          <w:tcPr>
            <w:tcW w:w="1220" w:type="dxa"/>
            <w:noWrap/>
            <w:hideMark/>
          </w:tcPr>
          <w:p w14:paraId="5E329E64" w14:textId="029A9426"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20" w:type="dxa"/>
            <w:noWrap/>
            <w:hideMark/>
          </w:tcPr>
          <w:p w14:paraId="56F357E4"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$460,000</w:t>
            </w:r>
          </w:p>
        </w:tc>
        <w:tc>
          <w:tcPr>
            <w:tcW w:w="1220" w:type="dxa"/>
            <w:noWrap/>
            <w:hideMark/>
          </w:tcPr>
          <w:p w14:paraId="507F9F71"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$390,000</w:t>
            </w:r>
          </w:p>
        </w:tc>
        <w:tc>
          <w:tcPr>
            <w:tcW w:w="1220" w:type="dxa"/>
            <w:noWrap/>
            <w:hideMark/>
          </w:tcPr>
          <w:p w14:paraId="4B14952E"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$375,000</w:t>
            </w:r>
          </w:p>
        </w:tc>
        <w:tc>
          <w:tcPr>
            <w:tcW w:w="1310" w:type="dxa"/>
            <w:noWrap/>
            <w:hideMark/>
          </w:tcPr>
          <w:p w14:paraId="6FABEB76"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$1,600,000</w:t>
            </w:r>
          </w:p>
        </w:tc>
      </w:tr>
      <w:tr w:rsidR="00863280" w:rsidRPr="0075433C" w14:paraId="02C18172" w14:textId="77777777" w:rsidTr="00083FA8">
        <w:trPr>
          <w:trHeight w:val="290"/>
        </w:trPr>
        <w:tc>
          <w:tcPr>
            <w:tcW w:w="2508" w:type="dxa"/>
            <w:noWrap/>
            <w:hideMark/>
          </w:tcPr>
          <w:p w14:paraId="70C0F045"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 xml:space="preserve">Candowie &amp; Ian Bartlet Water Purification Plant civil, mechanical and electrical </w:t>
            </w:r>
          </w:p>
        </w:tc>
        <w:tc>
          <w:tcPr>
            <w:tcW w:w="1315" w:type="dxa"/>
            <w:noWrap/>
            <w:hideMark/>
          </w:tcPr>
          <w:p w14:paraId="34CE7177"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$179,025</w:t>
            </w:r>
          </w:p>
        </w:tc>
        <w:tc>
          <w:tcPr>
            <w:tcW w:w="1220" w:type="dxa"/>
            <w:noWrap/>
            <w:hideMark/>
          </w:tcPr>
          <w:p w14:paraId="6EE3B95F"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$174,290</w:t>
            </w:r>
          </w:p>
        </w:tc>
        <w:tc>
          <w:tcPr>
            <w:tcW w:w="1220" w:type="dxa"/>
            <w:noWrap/>
            <w:hideMark/>
          </w:tcPr>
          <w:p w14:paraId="314B54DE"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$175,343</w:t>
            </w:r>
          </w:p>
        </w:tc>
        <w:tc>
          <w:tcPr>
            <w:tcW w:w="1220" w:type="dxa"/>
            <w:noWrap/>
            <w:hideMark/>
          </w:tcPr>
          <w:p w14:paraId="32039D18"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$186,944</w:t>
            </w:r>
          </w:p>
        </w:tc>
        <w:tc>
          <w:tcPr>
            <w:tcW w:w="1220" w:type="dxa"/>
            <w:noWrap/>
            <w:hideMark/>
          </w:tcPr>
          <w:p w14:paraId="4FAE7065"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$521,475</w:t>
            </w:r>
          </w:p>
        </w:tc>
        <w:tc>
          <w:tcPr>
            <w:tcW w:w="1310" w:type="dxa"/>
            <w:noWrap/>
            <w:hideMark/>
          </w:tcPr>
          <w:p w14:paraId="721AA1E3"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$1,237,077</w:t>
            </w:r>
          </w:p>
        </w:tc>
      </w:tr>
      <w:tr w:rsidR="00863280" w:rsidRPr="0075433C" w14:paraId="457633CC" w14:textId="77777777" w:rsidTr="00083FA8">
        <w:trPr>
          <w:trHeight w:val="290"/>
        </w:trPr>
        <w:tc>
          <w:tcPr>
            <w:tcW w:w="2508" w:type="dxa"/>
            <w:noWrap/>
            <w:hideMark/>
          </w:tcPr>
          <w:p w14:paraId="548FAF2E"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San Remo to Newhaven bridge pipeline and fittings renewal project - stage 2</w:t>
            </w:r>
          </w:p>
        </w:tc>
        <w:tc>
          <w:tcPr>
            <w:tcW w:w="1315" w:type="dxa"/>
            <w:noWrap/>
            <w:hideMark/>
          </w:tcPr>
          <w:p w14:paraId="27405D78"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$3,144,720</w:t>
            </w:r>
          </w:p>
        </w:tc>
        <w:tc>
          <w:tcPr>
            <w:tcW w:w="1220" w:type="dxa"/>
            <w:noWrap/>
            <w:hideMark/>
          </w:tcPr>
          <w:p w14:paraId="6B4E8255" w14:textId="774D51DC"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20" w:type="dxa"/>
            <w:noWrap/>
            <w:hideMark/>
          </w:tcPr>
          <w:p w14:paraId="3DEAEA7E" w14:textId="7B3C03C8"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20" w:type="dxa"/>
            <w:noWrap/>
            <w:hideMark/>
          </w:tcPr>
          <w:p w14:paraId="7832C819" w14:textId="5AF7D81B"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220" w:type="dxa"/>
            <w:noWrap/>
            <w:hideMark/>
          </w:tcPr>
          <w:p w14:paraId="4F336F9A" w14:textId="013ABC46"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w:t>
            </w:r>
          </w:p>
        </w:tc>
        <w:tc>
          <w:tcPr>
            <w:tcW w:w="1310" w:type="dxa"/>
            <w:noWrap/>
            <w:hideMark/>
          </w:tcPr>
          <w:p w14:paraId="034D3EFD"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$3,144,720</w:t>
            </w:r>
          </w:p>
        </w:tc>
      </w:tr>
      <w:tr w:rsidR="00863280" w:rsidRPr="0075433C" w14:paraId="06F8A9E9" w14:textId="77777777" w:rsidTr="00083FA8">
        <w:trPr>
          <w:trHeight w:val="290"/>
        </w:trPr>
        <w:tc>
          <w:tcPr>
            <w:tcW w:w="2508" w:type="dxa"/>
            <w:noWrap/>
            <w:hideMark/>
          </w:tcPr>
          <w:p w14:paraId="62ADE251" w14:textId="10A37432" w:rsidR="00934489" w:rsidRPr="00710668" w:rsidRDefault="00934489" w:rsidP="00934489">
            <w:pPr>
              <w:pStyle w:val="Bodycopy"/>
              <w:spacing w:before="40" w:after="40"/>
              <w:rPr>
                <w:rFonts w:cs="Circular Std Book"/>
                <w:sz w:val="18"/>
                <w:szCs w:val="18"/>
              </w:rPr>
            </w:pPr>
            <w:r w:rsidRPr="00710668">
              <w:rPr>
                <w:rFonts w:cs="Circular Std Book"/>
                <w:sz w:val="18"/>
                <w:szCs w:val="18"/>
              </w:rPr>
              <w:t>Information and communications - hardware and minor software renewals program</w:t>
            </w:r>
          </w:p>
        </w:tc>
        <w:tc>
          <w:tcPr>
            <w:tcW w:w="1315" w:type="dxa"/>
            <w:noWrap/>
            <w:hideMark/>
          </w:tcPr>
          <w:p w14:paraId="43D019AA"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$130,000</w:t>
            </w:r>
          </w:p>
        </w:tc>
        <w:tc>
          <w:tcPr>
            <w:tcW w:w="1220" w:type="dxa"/>
            <w:noWrap/>
            <w:hideMark/>
          </w:tcPr>
          <w:p w14:paraId="2175593D"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$130,000</w:t>
            </w:r>
          </w:p>
        </w:tc>
        <w:tc>
          <w:tcPr>
            <w:tcW w:w="1220" w:type="dxa"/>
            <w:noWrap/>
            <w:hideMark/>
          </w:tcPr>
          <w:p w14:paraId="2DED41C4"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$280,000</w:t>
            </w:r>
          </w:p>
        </w:tc>
        <w:tc>
          <w:tcPr>
            <w:tcW w:w="1220" w:type="dxa"/>
            <w:noWrap/>
            <w:hideMark/>
          </w:tcPr>
          <w:p w14:paraId="0200D66C"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$220,000</w:t>
            </w:r>
          </w:p>
        </w:tc>
        <w:tc>
          <w:tcPr>
            <w:tcW w:w="1220" w:type="dxa"/>
            <w:noWrap/>
            <w:hideMark/>
          </w:tcPr>
          <w:p w14:paraId="752E9505"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$130,000</w:t>
            </w:r>
          </w:p>
        </w:tc>
        <w:tc>
          <w:tcPr>
            <w:tcW w:w="1310" w:type="dxa"/>
            <w:noWrap/>
            <w:hideMark/>
          </w:tcPr>
          <w:p w14:paraId="1717CBF8"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$890,000</w:t>
            </w:r>
          </w:p>
        </w:tc>
      </w:tr>
      <w:tr w:rsidR="00863280" w:rsidRPr="0075433C" w14:paraId="21DA3443" w14:textId="77777777" w:rsidTr="00083FA8">
        <w:trPr>
          <w:trHeight w:val="290"/>
        </w:trPr>
        <w:tc>
          <w:tcPr>
            <w:tcW w:w="2508" w:type="dxa"/>
            <w:noWrap/>
            <w:hideMark/>
          </w:tcPr>
          <w:p w14:paraId="0C9B07B2"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 xml:space="preserve">Water distribution civil, mechanical and electrical </w:t>
            </w:r>
          </w:p>
        </w:tc>
        <w:tc>
          <w:tcPr>
            <w:tcW w:w="1315" w:type="dxa"/>
            <w:noWrap/>
            <w:hideMark/>
          </w:tcPr>
          <w:p w14:paraId="3282E60C"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$187,329</w:t>
            </w:r>
          </w:p>
        </w:tc>
        <w:tc>
          <w:tcPr>
            <w:tcW w:w="1220" w:type="dxa"/>
            <w:noWrap/>
            <w:hideMark/>
          </w:tcPr>
          <w:p w14:paraId="62C01E8B"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$411,025</w:t>
            </w:r>
          </w:p>
        </w:tc>
        <w:tc>
          <w:tcPr>
            <w:tcW w:w="1220" w:type="dxa"/>
            <w:noWrap/>
            <w:hideMark/>
          </w:tcPr>
          <w:p w14:paraId="7F609F92"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$49,375</w:t>
            </w:r>
          </w:p>
        </w:tc>
        <w:tc>
          <w:tcPr>
            <w:tcW w:w="1220" w:type="dxa"/>
            <w:noWrap/>
            <w:hideMark/>
          </w:tcPr>
          <w:p w14:paraId="38D6A584"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$58,635</w:t>
            </w:r>
          </w:p>
        </w:tc>
        <w:tc>
          <w:tcPr>
            <w:tcW w:w="1220" w:type="dxa"/>
            <w:noWrap/>
            <w:hideMark/>
          </w:tcPr>
          <w:p w14:paraId="1D988E00"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$58,092</w:t>
            </w:r>
          </w:p>
        </w:tc>
        <w:tc>
          <w:tcPr>
            <w:tcW w:w="1310" w:type="dxa"/>
            <w:noWrap/>
            <w:hideMark/>
          </w:tcPr>
          <w:p w14:paraId="008C4FB3"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$764,455</w:t>
            </w:r>
          </w:p>
        </w:tc>
      </w:tr>
      <w:tr w:rsidR="00863280" w:rsidRPr="0075433C" w14:paraId="3D6729BD" w14:textId="77777777" w:rsidTr="00083FA8">
        <w:trPr>
          <w:trHeight w:val="290"/>
        </w:trPr>
        <w:tc>
          <w:tcPr>
            <w:tcW w:w="2508" w:type="dxa"/>
            <w:noWrap/>
            <w:hideMark/>
          </w:tcPr>
          <w:p w14:paraId="4B13A497"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 xml:space="preserve">Water meter and connections renewal program </w:t>
            </w:r>
          </w:p>
        </w:tc>
        <w:tc>
          <w:tcPr>
            <w:tcW w:w="1315" w:type="dxa"/>
            <w:noWrap/>
            <w:hideMark/>
          </w:tcPr>
          <w:p w14:paraId="4B9E0750"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$150,000</w:t>
            </w:r>
          </w:p>
        </w:tc>
        <w:tc>
          <w:tcPr>
            <w:tcW w:w="1220" w:type="dxa"/>
            <w:noWrap/>
            <w:hideMark/>
          </w:tcPr>
          <w:p w14:paraId="088B711E"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$142,000</w:t>
            </w:r>
          </w:p>
        </w:tc>
        <w:tc>
          <w:tcPr>
            <w:tcW w:w="1220" w:type="dxa"/>
            <w:noWrap/>
            <w:hideMark/>
          </w:tcPr>
          <w:p w14:paraId="687F3256"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$188,000</w:t>
            </w:r>
          </w:p>
        </w:tc>
        <w:tc>
          <w:tcPr>
            <w:tcW w:w="1220" w:type="dxa"/>
            <w:noWrap/>
            <w:hideMark/>
          </w:tcPr>
          <w:p w14:paraId="72BAEE0C"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$142,000</w:t>
            </w:r>
          </w:p>
        </w:tc>
        <w:tc>
          <w:tcPr>
            <w:tcW w:w="1220" w:type="dxa"/>
            <w:noWrap/>
            <w:hideMark/>
          </w:tcPr>
          <w:p w14:paraId="084B3647"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$138,000</w:t>
            </w:r>
          </w:p>
        </w:tc>
        <w:tc>
          <w:tcPr>
            <w:tcW w:w="1310" w:type="dxa"/>
            <w:noWrap/>
            <w:hideMark/>
          </w:tcPr>
          <w:p w14:paraId="486DF545"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$760,000</w:t>
            </w:r>
          </w:p>
        </w:tc>
      </w:tr>
      <w:tr w:rsidR="00863280" w:rsidRPr="0075433C" w14:paraId="30270F5E" w14:textId="77777777" w:rsidTr="00083FA8">
        <w:trPr>
          <w:trHeight w:val="290"/>
        </w:trPr>
        <w:tc>
          <w:tcPr>
            <w:tcW w:w="2508" w:type="dxa"/>
            <w:noWrap/>
            <w:hideMark/>
          </w:tcPr>
          <w:p w14:paraId="39B9110D"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 xml:space="preserve">Corporate improvement and renewals </w:t>
            </w:r>
          </w:p>
        </w:tc>
        <w:tc>
          <w:tcPr>
            <w:tcW w:w="1315" w:type="dxa"/>
            <w:noWrap/>
            <w:hideMark/>
          </w:tcPr>
          <w:p w14:paraId="0BCFEDF4"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$119,403</w:t>
            </w:r>
          </w:p>
        </w:tc>
        <w:tc>
          <w:tcPr>
            <w:tcW w:w="1220" w:type="dxa"/>
            <w:noWrap/>
            <w:hideMark/>
          </w:tcPr>
          <w:p w14:paraId="42E84F08"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$103,221</w:t>
            </w:r>
          </w:p>
        </w:tc>
        <w:tc>
          <w:tcPr>
            <w:tcW w:w="1220" w:type="dxa"/>
            <w:noWrap/>
            <w:hideMark/>
          </w:tcPr>
          <w:p w14:paraId="652CB1E2"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$88,690</w:t>
            </w:r>
          </w:p>
        </w:tc>
        <w:tc>
          <w:tcPr>
            <w:tcW w:w="1220" w:type="dxa"/>
            <w:noWrap/>
            <w:hideMark/>
          </w:tcPr>
          <w:p w14:paraId="7EB10BFB"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$130,183</w:t>
            </w:r>
          </w:p>
        </w:tc>
        <w:tc>
          <w:tcPr>
            <w:tcW w:w="1220" w:type="dxa"/>
            <w:noWrap/>
            <w:hideMark/>
          </w:tcPr>
          <w:p w14:paraId="69259710"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$243,321</w:t>
            </w:r>
          </w:p>
        </w:tc>
        <w:tc>
          <w:tcPr>
            <w:tcW w:w="1310" w:type="dxa"/>
            <w:noWrap/>
            <w:hideMark/>
          </w:tcPr>
          <w:p w14:paraId="62213CD1"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$684,818</w:t>
            </w:r>
          </w:p>
        </w:tc>
      </w:tr>
      <w:tr w:rsidR="00863280" w:rsidRPr="0075433C" w14:paraId="7334A02C" w14:textId="77777777" w:rsidTr="00083FA8">
        <w:trPr>
          <w:trHeight w:val="290"/>
        </w:trPr>
        <w:tc>
          <w:tcPr>
            <w:tcW w:w="2508" w:type="dxa"/>
            <w:noWrap/>
            <w:hideMark/>
          </w:tcPr>
          <w:p w14:paraId="65856323"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King road wastewater treatment plant civil, mechanical and electrical</w:t>
            </w:r>
          </w:p>
        </w:tc>
        <w:tc>
          <w:tcPr>
            <w:tcW w:w="1315" w:type="dxa"/>
            <w:noWrap/>
            <w:hideMark/>
          </w:tcPr>
          <w:p w14:paraId="49391553"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$338,993</w:t>
            </w:r>
          </w:p>
        </w:tc>
        <w:tc>
          <w:tcPr>
            <w:tcW w:w="1220" w:type="dxa"/>
            <w:noWrap/>
            <w:hideMark/>
          </w:tcPr>
          <w:p w14:paraId="2DF3E24D"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$88,509</w:t>
            </w:r>
          </w:p>
        </w:tc>
        <w:tc>
          <w:tcPr>
            <w:tcW w:w="1220" w:type="dxa"/>
            <w:noWrap/>
            <w:hideMark/>
          </w:tcPr>
          <w:p w14:paraId="003D72F4"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$39,235</w:t>
            </w:r>
          </w:p>
        </w:tc>
        <w:tc>
          <w:tcPr>
            <w:tcW w:w="1220" w:type="dxa"/>
            <w:noWrap/>
            <w:hideMark/>
          </w:tcPr>
          <w:p w14:paraId="506F98FC"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$43,101</w:t>
            </w:r>
          </w:p>
        </w:tc>
        <w:tc>
          <w:tcPr>
            <w:tcW w:w="1220" w:type="dxa"/>
            <w:noWrap/>
            <w:hideMark/>
          </w:tcPr>
          <w:p w14:paraId="644CEB0A"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$51,173</w:t>
            </w:r>
          </w:p>
        </w:tc>
        <w:tc>
          <w:tcPr>
            <w:tcW w:w="1310" w:type="dxa"/>
            <w:noWrap/>
            <w:hideMark/>
          </w:tcPr>
          <w:p w14:paraId="75E1D1A5"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$561,011</w:t>
            </w:r>
          </w:p>
        </w:tc>
      </w:tr>
      <w:tr w:rsidR="00863280" w:rsidRPr="0075433C" w14:paraId="1D83995F" w14:textId="77777777" w:rsidTr="00083FA8">
        <w:trPr>
          <w:trHeight w:val="290"/>
        </w:trPr>
        <w:tc>
          <w:tcPr>
            <w:tcW w:w="2508" w:type="dxa"/>
            <w:noWrap/>
            <w:hideMark/>
          </w:tcPr>
          <w:p w14:paraId="44F1B44A" w14:textId="77777777" w:rsidR="00934489" w:rsidRPr="00710668" w:rsidRDefault="00934489" w:rsidP="00934489">
            <w:pPr>
              <w:pStyle w:val="Bodycopy"/>
              <w:spacing w:before="40" w:after="40"/>
              <w:rPr>
                <w:rFonts w:cs="Circular Std Book"/>
                <w:sz w:val="18"/>
                <w:szCs w:val="18"/>
              </w:rPr>
            </w:pPr>
            <w:r w:rsidRPr="00710668">
              <w:rPr>
                <w:rFonts w:cs="Circular Std Book"/>
                <w:sz w:val="18"/>
                <w:szCs w:val="18"/>
              </w:rPr>
              <w:t xml:space="preserve">Minor storages civil, mechanical and electrical </w:t>
            </w:r>
          </w:p>
        </w:tc>
        <w:tc>
          <w:tcPr>
            <w:tcW w:w="1315" w:type="dxa"/>
            <w:noWrap/>
            <w:hideMark/>
          </w:tcPr>
          <w:p w14:paraId="079E61EA"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$32,720</w:t>
            </w:r>
          </w:p>
        </w:tc>
        <w:tc>
          <w:tcPr>
            <w:tcW w:w="1220" w:type="dxa"/>
            <w:noWrap/>
            <w:hideMark/>
          </w:tcPr>
          <w:p w14:paraId="621EF81E"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$37,660</w:t>
            </w:r>
          </w:p>
        </w:tc>
        <w:tc>
          <w:tcPr>
            <w:tcW w:w="1220" w:type="dxa"/>
            <w:noWrap/>
            <w:hideMark/>
          </w:tcPr>
          <w:p w14:paraId="592173E2"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$43,876</w:t>
            </w:r>
          </w:p>
        </w:tc>
        <w:tc>
          <w:tcPr>
            <w:tcW w:w="1220" w:type="dxa"/>
            <w:noWrap/>
            <w:hideMark/>
          </w:tcPr>
          <w:p w14:paraId="73678EE6"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$51,141</w:t>
            </w:r>
          </w:p>
        </w:tc>
        <w:tc>
          <w:tcPr>
            <w:tcW w:w="1220" w:type="dxa"/>
            <w:noWrap/>
            <w:hideMark/>
          </w:tcPr>
          <w:p w14:paraId="66E1F9AD" w14:textId="77777777" w:rsidR="00934489" w:rsidRPr="00710668" w:rsidRDefault="00934489" w:rsidP="00E873DE">
            <w:pPr>
              <w:pStyle w:val="Bodycopy"/>
              <w:spacing w:before="40" w:after="40"/>
              <w:jc w:val="center"/>
              <w:rPr>
                <w:rFonts w:cs="Circular Std Book"/>
                <w:sz w:val="18"/>
                <w:szCs w:val="18"/>
              </w:rPr>
            </w:pPr>
            <w:r w:rsidRPr="00710668">
              <w:rPr>
                <w:rFonts w:cs="Circular Std Book"/>
                <w:sz w:val="18"/>
                <w:szCs w:val="18"/>
              </w:rPr>
              <w:t>$59,564</w:t>
            </w:r>
          </w:p>
        </w:tc>
        <w:tc>
          <w:tcPr>
            <w:tcW w:w="1310" w:type="dxa"/>
            <w:noWrap/>
            <w:hideMark/>
          </w:tcPr>
          <w:p w14:paraId="06343FE3"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$224,960</w:t>
            </w:r>
          </w:p>
        </w:tc>
      </w:tr>
      <w:tr w:rsidR="00863280" w:rsidRPr="0075433C" w14:paraId="1FA1DBCF" w14:textId="77777777" w:rsidTr="00083FA8">
        <w:trPr>
          <w:trHeight w:val="290"/>
        </w:trPr>
        <w:tc>
          <w:tcPr>
            <w:tcW w:w="2508" w:type="dxa"/>
            <w:shd w:val="clear" w:color="auto" w:fill="F2F2F2" w:themeFill="background1" w:themeFillShade="F2"/>
            <w:noWrap/>
            <w:hideMark/>
          </w:tcPr>
          <w:p w14:paraId="5C9F83F0" w14:textId="6607A72B" w:rsidR="00934489" w:rsidRPr="00710668" w:rsidRDefault="00934489" w:rsidP="00934489">
            <w:pPr>
              <w:pStyle w:val="Bodycopy"/>
              <w:spacing w:before="40" w:after="40"/>
              <w:rPr>
                <w:rFonts w:cs="Circular Std Book"/>
                <w:b/>
                <w:bCs/>
                <w:sz w:val="18"/>
                <w:szCs w:val="18"/>
              </w:rPr>
            </w:pPr>
            <w:r w:rsidRPr="00710668">
              <w:rPr>
                <w:rFonts w:cs="Circular Std Book"/>
                <w:b/>
                <w:bCs/>
                <w:sz w:val="18"/>
                <w:szCs w:val="18"/>
              </w:rPr>
              <w:t>Renewals Total</w:t>
            </w:r>
          </w:p>
        </w:tc>
        <w:tc>
          <w:tcPr>
            <w:tcW w:w="1315" w:type="dxa"/>
            <w:shd w:val="clear" w:color="auto" w:fill="F2F2F2" w:themeFill="background1" w:themeFillShade="F2"/>
            <w:noWrap/>
            <w:hideMark/>
          </w:tcPr>
          <w:p w14:paraId="6E957164"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$6,322,536</w:t>
            </w:r>
          </w:p>
        </w:tc>
        <w:tc>
          <w:tcPr>
            <w:tcW w:w="1220" w:type="dxa"/>
            <w:shd w:val="clear" w:color="auto" w:fill="F2F2F2" w:themeFill="background1" w:themeFillShade="F2"/>
            <w:noWrap/>
            <w:hideMark/>
          </w:tcPr>
          <w:p w14:paraId="762BF60C"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$3,447,467</w:t>
            </w:r>
          </w:p>
        </w:tc>
        <w:tc>
          <w:tcPr>
            <w:tcW w:w="1220" w:type="dxa"/>
            <w:shd w:val="clear" w:color="auto" w:fill="F2F2F2" w:themeFill="background1" w:themeFillShade="F2"/>
            <w:noWrap/>
            <w:hideMark/>
          </w:tcPr>
          <w:p w14:paraId="0F8B19C8"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$2,782,965</w:t>
            </w:r>
          </w:p>
        </w:tc>
        <w:tc>
          <w:tcPr>
            <w:tcW w:w="1220" w:type="dxa"/>
            <w:shd w:val="clear" w:color="auto" w:fill="F2F2F2" w:themeFill="background1" w:themeFillShade="F2"/>
            <w:noWrap/>
            <w:hideMark/>
          </w:tcPr>
          <w:p w14:paraId="6668C507"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$2,492,054</w:t>
            </w:r>
          </w:p>
        </w:tc>
        <w:tc>
          <w:tcPr>
            <w:tcW w:w="1220" w:type="dxa"/>
            <w:shd w:val="clear" w:color="auto" w:fill="F2F2F2" w:themeFill="background1" w:themeFillShade="F2"/>
            <w:noWrap/>
            <w:hideMark/>
          </w:tcPr>
          <w:p w14:paraId="5C5B804C"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$3,265,192</w:t>
            </w:r>
          </w:p>
        </w:tc>
        <w:tc>
          <w:tcPr>
            <w:tcW w:w="1310" w:type="dxa"/>
            <w:shd w:val="clear" w:color="auto" w:fill="F2F2F2" w:themeFill="background1" w:themeFillShade="F2"/>
            <w:noWrap/>
            <w:hideMark/>
          </w:tcPr>
          <w:p w14:paraId="3D55CCE2" w14:textId="77777777" w:rsidR="00934489" w:rsidRPr="00710668" w:rsidRDefault="00934489" w:rsidP="00E873DE">
            <w:pPr>
              <w:pStyle w:val="Bodycopy"/>
              <w:spacing w:before="40" w:after="40"/>
              <w:jc w:val="center"/>
              <w:rPr>
                <w:rFonts w:cs="Circular Std Book"/>
                <w:b/>
                <w:bCs/>
                <w:sz w:val="18"/>
                <w:szCs w:val="18"/>
              </w:rPr>
            </w:pPr>
            <w:r w:rsidRPr="00710668">
              <w:rPr>
                <w:rFonts w:cs="Circular Std Book"/>
                <w:b/>
                <w:bCs/>
                <w:sz w:val="18"/>
                <w:szCs w:val="18"/>
              </w:rPr>
              <w:t>$18,310,215</w:t>
            </w:r>
          </w:p>
        </w:tc>
      </w:tr>
      <w:tr w:rsidR="00863280" w:rsidRPr="0075433C" w14:paraId="398D6781" w14:textId="77777777" w:rsidTr="00083FA8">
        <w:trPr>
          <w:trHeight w:val="290"/>
        </w:trPr>
        <w:tc>
          <w:tcPr>
            <w:tcW w:w="2508" w:type="dxa"/>
            <w:shd w:val="clear" w:color="auto" w:fill="000000" w:themeFill="text1"/>
            <w:noWrap/>
            <w:hideMark/>
          </w:tcPr>
          <w:p w14:paraId="1F7A68A5" w14:textId="77777777" w:rsidR="00934489" w:rsidRPr="00710668" w:rsidRDefault="00934489" w:rsidP="00934489">
            <w:pPr>
              <w:pStyle w:val="Bodycopy"/>
              <w:spacing w:before="40" w:after="40"/>
              <w:rPr>
                <w:rFonts w:cs="Circular Std Book"/>
                <w:b/>
                <w:bCs/>
                <w:color w:val="FFFFFF" w:themeColor="background1"/>
                <w:sz w:val="18"/>
                <w:szCs w:val="18"/>
              </w:rPr>
            </w:pPr>
            <w:r w:rsidRPr="00710668">
              <w:rPr>
                <w:rFonts w:cs="Circular Std Book"/>
                <w:b/>
                <w:bCs/>
                <w:color w:val="FFFFFF" w:themeColor="background1"/>
                <w:sz w:val="18"/>
                <w:szCs w:val="18"/>
              </w:rPr>
              <w:t>Grand Total</w:t>
            </w:r>
          </w:p>
        </w:tc>
        <w:tc>
          <w:tcPr>
            <w:tcW w:w="1315" w:type="dxa"/>
            <w:shd w:val="clear" w:color="auto" w:fill="000000" w:themeFill="text1"/>
            <w:noWrap/>
            <w:hideMark/>
          </w:tcPr>
          <w:p w14:paraId="360D509E" w14:textId="77777777" w:rsidR="00934489" w:rsidRPr="00710668" w:rsidRDefault="00934489" w:rsidP="00E873DE">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$10,967,652</w:t>
            </w:r>
          </w:p>
        </w:tc>
        <w:tc>
          <w:tcPr>
            <w:tcW w:w="1220" w:type="dxa"/>
            <w:shd w:val="clear" w:color="auto" w:fill="000000" w:themeFill="text1"/>
            <w:noWrap/>
            <w:hideMark/>
          </w:tcPr>
          <w:p w14:paraId="37DA8C99" w14:textId="77777777" w:rsidR="00934489" w:rsidRPr="00710668" w:rsidRDefault="00934489" w:rsidP="00E873DE">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$8,063,204</w:t>
            </w:r>
          </w:p>
        </w:tc>
        <w:tc>
          <w:tcPr>
            <w:tcW w:w="1220" w:type="dxa"/>
            <w:shd w:val="clear" w:color="auto" w:fill="000000" w:themeFill="text1"/>
            <w:noWrap/>
            <w:hideMark/>
          </w:tcPr>
          <w:p w14:paraId="5650A332" w14:textId="77777777" w:rsidR="00934489" w:rsidRPr="00710668" w:rsidRDefault="00934489" w:rsidP="00E873DE">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$8,839,571</w:t>
            </w:r>
          </w:p>
        </w:tc>
        <w:tc>
          <w:tcPr>
            <w:tcW w:w="1220" w:type="dxa"/>
            <w:shd w:val="clear" w:color="auto" w:fill="000000" w:themeFill="text1"/>
            <w:noWrap/>
            <w:hideMark/>
          </w:tcPr>
          <w:p w14:paraId="6E91984B" w14:textId="77777777" w:rsidR="00934489" w:rsidRPr="00710668" w:rsidRDefault="00934489" w:rsidP="00E873DE">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$9,634,821</w:t>
            </w:r>
          </w:p>
        </w:tc>
        <w:tc>
          <w:tcPr>
            <w:tcW w:w="1220" w:type="dxa"/>
            <w:shd w:val="clear" w:color="auto" w:fill="000000" w:themeFill="text1"/>
            <w:noWrap/>
            <w:hideMark/>
          </w:tcPr>
          <w:p w14:paraId="628C5AFF" w14:textId="77777777" w:rsidR="00934489" w:rsidRPr="00710668" w:rsidRDefault="00934489" w:rsidP="00E873DE">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$4,776,735</w:t>
            </w:r>
          </w:p>
        </w:tc>
        <w:tc>
          <w:tcPr>
            <w:tcW w:w="1310" w:type="dxa"/>
            <w:shd w:val="clear" w:color="auto" w:fill="000000" w:themeFill="text1"/>
            <w:noWrap/>
            <w:hideMark/>
          </w:tcPr>
          <w:p w14:paraId="3D8BDC40" w14:textId="77777777" w:rsidR="00934489" w:rsidRPr="00710668" w:rsidRDefault="00934489" w:rsidP="00E873DE">
            <w:pPr>
              <w:pStyle w:val="Bodycopy"/>
              <w:spacing w:before="40" w:after="40"/>
              <w:jc w:val="center"/>
              <w:rPr>
                <w:rFonts w:cs="Circular Std Book"/>
                <w:b/>
                <w:bCs/>
                <w:color w:val="FFFFFF" w:themeColor="background1"/>
                <w:sz w:val="18"/>
                <w:szCs w:val="18"/>
              </w:rPr>
            </w:pPr>
            <w:r w:rsidRPr="00710668">
              <w:rPr>
                <w:rFonts w:cs="Circular Std Book"/>
                <w:b/>
                <w:bCs/>
                <w:color w:val="FFFFFF" w:themeColor="background1"/>
                <w:sz w:val="18"/>
                <w:szCs w:val="18"/>
              </w:rPr>
              <w:t>$42,281,983</w:t>
            </w:r>
          </w:p>
        </w:tc>
      </w:tr>
    </w:tbl>
    <w:p w14:paraId="232513FF" w14:textId="69AD6632" w:rsidR="00934489" w:rsidRDefault="00934489" w:rsidP="00A32122">
      <w:pPr>
        <w:pStyle w:val="Bodycopy"/>
        <w:rPr>
          <w:rFonts w:cs="Circular Std Book"/>
          <w:b/>
          <w:bCs/>
        </w:rPr>
      </w:pPr>
    </w:p>
    <w:p w14:paraId="18169B1A" w14:textId="77777777" w:rsidR="0075433C" w:rsidRDefault="0075433C">
      <w:pPr>
        <w:rPr>
          <w:rFonts w:ascii="Circular Std Book" w:hAnsi="Circular Std Book" w:cs="Circular Std Book"/>
          <w:b/>
          <w:bCs/>
          <w:sz w:val="20"/>
          <w:szCs w:val="20"/>
          <w:lang w:eastAsia="zh-CN"/>
        </w:rPr>
      </w:pPr>
      <w:r>
        <w:rPr>
          <w:rFonts w:cs="Circular Std Book"/>
          <w:b/>
          <w:bCs/>
        </w:rPr>
        <w:br w:type="page"/>
      </w:r>
    </w:p>
    <w:p w14:paraId="7E91783A" w14:textId="76DFEC8A" w:rsidR="00A32122" w:rsidRPr="00603AD4" w:rsidRDefault="00A32122" w:rsidP="00710668">
      <w:pPr>
        <w:pStyle w:val="Subheading2"/>
      </w:pPr>
      <w:r w:rsidRPr="00603AD4">
        <w:lastRenderedPageBreak/>
        <w:t xml:space="preserve">Table </w:t>
      </w:r>
      <w:r w:rsidR="00FE57DE">
        <w:t>1</w:t>
      </w:r>
      <w:r w:rsidR="00543517">
        <w:t>7</w:t>
      </w:r>
      <w:r w:rsidRPr="00603AD4">
        <w:t xml:space="preserve">: </w:t>
      </w:r>
      <w:r w:rsidR="00E80335" w:rsidRPr="00603AD4">
        <w:t>10-Year</w:t>
      </w:r>
      <w:r w:rsidRPr="00603AD4">
        <w:t xml:space="preserve"> Forecast Capital Expenditure by Driver </w:t>
      </w:r>
    </w:p>
    <w:tbl>
      <w:tblPr>
        <w:tblStyle w:val="TableGrid"/>
        <w:tblW w:w="9639" w:type="dxa"/>
        <w:tblLook w:val="04A0" w:firstRow="1" w:lastRow="0" w:firstColumn="1" w:lastColumn="0" w:noHBand="0" w:noVBand="1"/>
      </w:tblPr>
      <w:tblGrid>
        <w:gridCol w:w="2436"/>
        <w:gridCol w:w="1126"/>
        <w:gridCol w:w="1222"/>
        <w:gridCol w:w="1221"/>
        <w:gridCol w:w="1221"/>
        <w:gridCol w:w="1221"/>
        <w:gridCol w:w="1192"/>
      </w:tblGrid>
      <w:tr w:rsidR="00A32122" w:rsidRPr="0075433C" w14:paraId="55D5EBB4" w14:textId="77777777" w:rsidTr="000519DE">
        <w:trPr>
          <w:trHeight w:val="243"/>
        </w:trPr>
        <w:tc>
          <w:tcPr>
            <w:tcW w:w="2464" w:type="dxa"/>
            <w:shd w:val="clear" w:color="auto" w:fill="0070C0"/>
            <w:vAlign w:val="bottom"/>
          </w:tcPr>
          <w:p w14:paraId="2DBE46E0" w14:textId="77777777" w:rsidR="00A32122" w:rsidRPr="00083FA8" w:rsidRDefault="00A32122" w:rsidP="0030331A">
            <w:pPr>
              <w:pStyle w:val="Bodycopy"/>
              <w:spacing w:before="40" w:after="40"/>
              <w:rPr>
                <w:rFonts w:cs="Circular Std Book"/>
                <w:b/>
                <w:bCs/>
                <w:color w:val="FFFFFF" w:themeColor="background1"/>
                <w:sz w:val="18"/>
                <w:szCs w:val="18"/>
              </w:rPr>
            </w:pPr>
            <w:bookmarkStart w:id="113" w:name="_Hlk113521984"/>
            <w:r w:rsidRPr="00083FA8">
              <w:rPr>
                <w:rFonts w:cs="Circular Std Book"/>
                <w:b/>
                <w:bCs/>
                <w:color w:val="FFFFFF" w:themeColor="background1"/>
                <w:sz w:val="18"/>
                <w:szCs w:val="18"/>
              </w:rPr>
              <w:t>Cost Driver ($m, real2023)</w:t>
            </w:r>
          </w:p>
        </w:tc>
        <w:tc>
          <w:tcPr>
            <w:tcW w:w="1134" w:type="dxa"/>
            <w:shd w:val="clear" w:color="auto" w:fill="0070C0"/>
            <w:vAlign w:val="center"/>
          </w:tcPr>
          <w:p w14:paraId="77B1D850" w14:textId="77777777" w:rsidR="00A32122" w:rsidRPr="00083FA8" w:rsidRDefault="00A32122"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2023-24</w:t>
            </w:r>
          </w:p>
        </w:tc>
        <w:tc>
          <w:tcPr>
            <w:tcW w:w="1233" w:type="dxa"/>
            <w:shd w:val="clear" w:color="auto" w:fill="0070C0"/>
            <w:vAlign w:val="center"/>
          </w:tcPr>
          <w:p w14:paraId="7CC46633" w14:textId="77777777" w:rsidR="00A32122" w:rsidRPr="00083FA8" w:rsidRDefault="00A32122"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2024-25</w:t>
            </w:r>
          </w:p>
        </w:tc>
        <w:tc>
          <w:tcPr>
            <w:tcW w:w="1232" w:type="dxa"/>
            <w:shd w:val="clear" w:color="auto" w:fill="0070C0"/>
            <w:vAlign w:val="center"/>
          </w:tcPr>
          <w:p w14:paraId="1591BD86" w14:textId="77777777" w:rsidR="00A32122" w:rsidRPr="00083FA8" w:rsidRDefault="00A32122"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2025-26</w:t>
            </w:r>
          </w:p>
        </w:tc>
        <w:tc>
          <w:tcPr>
            <w:tcW w:w="1233" w:type="dxa"/>
            <w:shd w:val="clear" w:color="auto" w:fill="0070C0"/>
            <w:vAlign w:val="center"/>
          </w:tcPr>
          <w:p w14:paraId="13206F0F" w14:textId="77777777" w:rsidR="00A32122" w:rsidRPr="00083FA8" w:rsidRDefault="00A32122"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2026-27</w:t>
            </w:r>
          </w:p>
        </w:tc>
        <w:tc>
          <w:tcPr>
            <w:tcW w:w="1233" w:type="dxa"/>
            <w:shd w:val="clear" w:color="auto" w:fill="0070C0"/>
            <w:vAlign w:val="center"/>
          </w:tcPr>
          <w:p w14:paraId="5E5160D3" w14:textId="77777777" w:rsidR="00A32122" w:rsidRPr="00083FA8" w:rsidRDefault="00A32122"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2027-28</w:t>
            </w:r>
          </w:p>
        </w:tc>
        <w:tc>
          <w:tcPr>
            <w:tcW w:w="1201" w:type="dxa"/>
            <w:shd w:val="clear" w:color="auto" w:fill="0070C0"/>
            <w:vAlign w:val="center"/>
          </w:tcPr>
          <w:p w14:paraId="72FC5857" w14:textId="77777777" w:rsidR="00A32122" w:rsidRPr="00083FA8" w:rsidRDefault="00A32122"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Total</w:t>
            </w:r>
          </w:p>
        </w:tc>
      </w:tr>
      <w:tr w:rsidR="00B80957" w:rsidRPr="0075433C" w14:paraId="1A12C153" w14:textId="77777777" w:rsidTr="000519DE">
        <w:tc>
          <w:tcPr>
            <w:tcW w:w="2464" w:type="dxa"/>
            <w:vAlign w:val="bottom"/>
          </w:tcPr>
          <w:p w14:paraId="0AC03A07" w14:textId="77777777" w:rsidR="00B80957" w:rsidRPr="00083FA8" w:rsidRDefault="00B80957" w:rsidP="00B80957">
            <w:pPr>
              <w:pStyle w:val="Bodycopy"/>
              <w:spacing w:before="40" w:after="40"/>
              <w:rPr>
                <w:rFonts w:cs="Circular Std Book"/>
                <w:sz w:val="18"/>
                <w:szCs w:val="18"/>
              </w:rPr>
            </w:pPr>
            <w:r w:rsidRPr="00083FA8">
              <w:rPr>
                <w:rFonts w:cs="Circular Std Book"/>
                <w:sz w:val="18"/>
                <w:szCs w:val="18"/>
              </w:rPr>
              <w:t>Compliance</w:t>
            </w:r>
          </w:p>
        </w:tc>
        <w:tc>
          <w:tcPr>
            <w:tcW w:w="1134" w:type="dxa"/>
            <w:vAlign w:val="bottom"/>
          </w:tcPr>
          <w:p w14:paraId="0B7EC5A9" w14:textId="459D605D"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$1.31</w:t>
            </w:r>
          </w:p>
        </w:tc>
        <w:tc>
          <w:tcPr>
            <w:tcW w:w="1233" w:type="dxa"/>
            <w:vAlign w:val="bottom"/>
          </w:tcPr>
          <w:p w14:paraId="197190D4" w14:textId="64ADA1BD"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$1.57</w:t>
            </w:r>
          </w:p>
        </w:tc>
        <w:tc>
          <w:tcPr>
            <w:tcW w:w="1232" w:type="dxa"/>
            <w:vAlign w:val="bottom"/>
          </w:tcPr>
          <w:p w14:paraId="34CDE3D7" w14:textId="71268129"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$2.88</w:t>
            </w:r>
          </w:p>
        </w:tc>
        <w:tc>
          <w:tcPr>
            <w:tcW w:w="1233" w:type="dxa"/>
            <w:vAlign w:val="bottom"/>
          </w:tcPr>
          <w:p w14:paraId="59AA8C3D" w14:textId="4A072155"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$0.43</w:t>
            </w:r>
          </w:p>
        </w:tc>
        <w:tc>
          <w:tcPr>
            <w:tcW w:w="1233" w:type="dxa"/>
            <w:vAlign w:val="bottom"/>
          </w:tcPr>
          <w:p w14:paraId="7ED2F7E4" w14:textId="40E49492"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$0.29</w:t>
            </w:r>
          </w:p>
        </w:tc>
        <w:tc>
          <w:tcPr>
            <w:tcW w:w="1201" w:type="dxa"/>
            <w:vAlign w:val="bottom"/>
          </w:tcPr>
          <w:p w14:paraId="7E7CF011" w14:textId="3C4FF000"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$6.47</w:t>
            </w:r>
          </w:p>
        </w:tc>
      </w:tr>
      <w:tr w:rsidR="00B80957" w:rsidRPr="0075433C" w14:paraId="68BE6B67" w14:textId="77777777" w:rsidTr="000519DE">
        <w:tc>
          <w:tcPr>
            <w:tcW w:w="2464" w:type="dxa"/>
            <w:vAlign w:val="bottom"/>
          </w:tcPr>
          <w:p w14:paraId="5C8F5E73" w14:textId="77777777" w:rsidR="00B80957" w:rsidRPr="00083FA8" w:rsidRDefault="00B80957" w:rsidP="00B80957">
            <w:pPr>
              <w:pStyle w:val="Bodycopy"/>
              <w:spacing w:before="40" w:after="40"/>
              <w:rPr>
                <w:rFonts w:cs="Circular Std Book"/>
                <w:sz w:val="18"/>
                <w:szCs w:val="18"/>
              </w:rPr>
            </w:pPr>
            <w:r w:rsidRPr="00083FA8">
              <w:rPr>
                <w:rFonts w:cs="Circular Std Book"/>
                <w:sz w:val="18"/>
                <w:szCs w:val="18"/>
              </w:rPr>
              <w:t>Growth</w:t>
            </w:r>
          </w:p>
        </w:tc>
        <w:tc>
          <w:tcPr>
            <w:tcW w:w="1134" w:type="dxa"/>
            <w:vAlign w:val="bottom"/>
          </w:tcPr>
          <w:p w14:paraId="03273EB1" w14:textId="0142606A"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w:t>
            </w:r>
            <w:r w:rsidR="007516F6" w:rsidRPr="00083FA8">
              <w:rPr>
                <w:rFonts w:cs="Circular Std Book"/>
                <w:color w:val="000000"/>
                <w:sz w:val="18"/>
                <w:szCs w:val="18"/>
              </w:rPr>
              <w:t>2.03</w:t>
            </w:r>
          </w:p>
        </w:tc>
        <w:tc>
          <w:tcPr>
            <w:tcW w:w="1233" w:type="dxa"/>
            <w:vAlign w:val="bottom"/>
          </w:tcPr>
          <w:p w14:paraId="139CC8C5" w14:textId="5196CAE2"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$1.61</w:t>
            </w:r>
          </w:p>
        </w:tc>
        <w:tc>
          <w:tcPr>
            <w:tcW w:w="1232" w:type="dxa"/>
            <w:vAlign w:val="bottom"/>
          </w:tcPr>
          <w:p w14:paraId="00CEF774" w14:textId="0227CC3F"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$1.38</w:t>
            </w:r>
          </w:p>
        </w:tc>
        <w:tc>
          <w:tcPr>
            <w:tcW w:w="1233" w:type="dxa"/>
            <w:vAlign w:val="bottom"/>
          </w:tcPr>
          <w:p w14:paraId="1EF7C501" w14:textId="005398BE"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$5.86</w:t>
            </w:r>
          </w:p>
        </w:tc>
        <w:tc>
          <w:tcPr>
            <w:tcW w:w="1233" w:type="dxa"/>
            <w:vAlign w:val="bottom"/>
          </w:tcPr>
          <w:p w14:paraId="224D831E" w14:textId="76073937"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$0.69</w:t>
            </w:r>
          </w:p>
        </w:tc>
        <w:tc>
          <w:tcPr>
            <w:tcW w:w="1201" w:type="dxa"/>
            <w:vAlign w:val="bottom"/>
          </w:tcPr>
          <w:p w14:paraId="12ABED61" w14:textId="7EC0E891"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$1</w:t>
            </w:r>
            <w:r w:rsidR="007516F6" w:rsidRPr="00083FA8">
              <w:rPr>
                <w:rFonts w:cs="Circular Std Book"/>
                <w:color w:val="000000"/>
                <w:sz w:val="18"/>
                <w:szCs w:val="18"/>
              </w:rPr>
              <w:t>1</w:t>
            </w:r>
            <w:r w:rsidRPr="00083FA8">
              <w:rPr>
                <w:rFonts w:cs="Circular Std Book"/>
                <w:color w:val="000000"/>
                <w:sz w:val="18"/>
                <w:szCs w:val="18"/>
              </w:rPr>
              <w:t>.5</w:t>
            </w:r>
            <w:r w:rsidR="007516F6" w:rsidRPr="00083FA8">
              <w:rPr>
                <w:rFonts w:cs="Circular Std Book"/>
                <w:color w:val="000000"/>
                <w:sz w:val="18"/>
                <w:szCs w:val="18"/>
              </w:rPr>
              <w:t>7</w:t>
            </w:r>
          </w:p>
        </w:tc>
      </w:tr>
      <w:tr w:rsidR="00B80957" w:rsidRPr="0075433C" w14:paraId="3C0018B9" w14:textId="77777777" w:rsidTr="000519DE">
        <w:tc>
          <w:tcPr>
            <w:tcW w:w="2464" w:type="dxa"/>
            <w:vAlign w:val="bottom"/>
          </w:tcPr>
          <w:p w14:paraId="6C2B49B6" w14:textId="77777777" w:rsidR="00B80957" w:rsidRPr="00083FA8" w:rsidRDefault="00B80957" w:rsidP="00B80957">
            <w:pPr>
              <w:pStyle w:val="Bodycopy"/>
              <w:spacing w:before="40" w:after="40"/>
              <w:rPr>
                <w:rFonts w:cs="Circular Std Book"/>
                <w:sz w:val="18"/>
                <w:szCs w:val="18"/>
              </w:rPr>
            </w:pPr>
            <w:r w:rsidRPr="00083FA8">
              <w:rPr>
                <w:rFonts w:cs="Circular Std Book"/>
                <w:sz w:val="18"/>
                <w:szCs w:val="18"/>
              </w:rPr>
              <w:t>Improved Services</w:t>
            </w:r>
          </w:p>
        </w:tc>
        <w:tc>
          <w:tcPr>
            <w:tcW w:w="1134" w:type="dxa"/>
            <w:vAlign w:val="bottom"/>
          </w:tcPr>
          <w:p w14:paraId="53B7B3DE" w14:textId="3806C8DE"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$1.31</w:t>
            </w:r>
          </w:p>
        </w:tc>
        <w:tc>
          <w:tcPr>
            <w:tcW w:w="1233" w:type="dxa"/>
            <w:vAlign w:val="bottom"/>
          </w:tcPr>
          <w:p w14:paraId="497C2317" w14:textId="086F70AF"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$1.44</w:t>
            </w:r>
          </w:p>
        </w:tc>
        <w:tc>
          <w:tcPr>
            <w:tcW w:w="1232" w:type="dxa"/>
            <w:vAlign w:val="bottom"/>
          </w:tcPr>
          <w:p w14:paraId="3A5B0239" w14:textId="3428520D"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$1.80</w:t>
            </w:r>
          </w:p>
        </w:tc>
        <w:tc>
          <w:tcPr>
            <w:tcW w:w="1233" w:type="dxa"/>
            <w:vAlign w:val="bottom"/>
          </w:tcPr>
          <w:p w14:paraId="50710884" w14:textId="07282D8F"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$0.85</w:t>
            </w:r>
          </w:p>
        </w:tc>
        <w:tc>
          <w:tcPr>
            <w:tcW w:w="1233" w:type="dxa"/>
            <w:vAlign w:val="bottom"/>
          </w:tcPr>
          <w:p w14:paraId="1B60988E" w14:textId="61D17D68"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$0.54</w:t>
            </w:r>
          </w:p>
        </w:tc>
        <w:tc>
          <w:tcPr>
            <w:tcW w:w="1201" w:type="dxa"/>
            <w:vAlign w:val="bottom"/>
          </w:tcPr>
          <w:p w14:paraId="63C948F0" w14:textId="6929C13D"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$5.93</w:t>
            </w:r>
          </w:p>
        </w:tc>
      </w:tr>
      <w:tr w:rsidR="00B80957" w:rsidRPr="0075433C" w14:paraId="5212FE4F" w14:textId="77777777" w:rsidTr="000519DE">
        <w:tc>
          <w:tcPr>
            <w:tcW w:w="2464" w:type="dxa"/>
            <w:vAlign w:val="bottom"/>
          </w:tcPr>
          <w:p w14:paraId="6AC13C82" w14:textId="77777777" w:rsidR="00B80957" w:rsidRPr="00083FA8" w:rsidRDefault="00B80957" w:rsidP="00B80957">
            <w:pPr>
              <w:pStyle w:val="Bodycopy"/>
              <w:spacing w:before="40" w:after="40"/>
              <w:rPr>
                <w:rFonts w:cs="Circular Std Book"/>
                <w:sz w:val="18"/>
                <w:szCs w:val="18"/>
              </w:rPr>
            </w:pPr>
            <w:r w:rsidRPr="00083FA8">
              <w:rPr>
                <w:rFonts w:cs="Circular Std Book"/>
                <w:sz w:val="18"/>
                <w:szCs w:val="18"/>
              </w:rPr>
              <w:t>Renewals</w:t>
            </w:r>
          </w:p>
        </w:tc>
        <w:tc>
          <w:tcPr>
            <w:tcW w:w="1134" w:type="dxa"/>
            <w:vAlign w:val="bottom"/>
          </w:tcPr>
          <w:p w14:paraId="123B3620" w14:textId="506B1953"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w:t>
            </w:r>
            <w:r w:rsidR="007516F6" w:rsidRPr="00083FA8">
              <w:rPr>
                <w:rFonts w:cs="Circular Std Book"/>
                <w:color w:val="000000"/>
                <w:sz w:val="18"/>
                <w:szCs w:val="18"/>
              </w:rPr>
              <w:t>6</w:t>
            </w:r>
            <w:r w:rsidRPr="00083FA8">
              <w:rPr>
                <w:rFonts w:cs="Circular Std Book"/>
                <w:color w:val="000000"/>
                <w:sz w:val="18"/>
                <w:szCs w:val="18"/>
              </w:rPr>
              <w:t>.32</w:t>
            </w:r>
          </w:p>
        </w:tc>
        <w:tc>
          <w:tcPr>
            <w:tcW w:w="1233" w:type="dxa"/>
            <w:vAlign w:val="bottom"/>
          </w:tcPr>
          <w:p w14:paraId="04981683" w14:textId="70D454CF"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$3.45</w:t>
            </w:r>
          </w:p>
        </w:tc>
        <w:tc>
          <w:tcPr>
            <w:tcW w:w="1232" w:type="dxa"/>
            <w:vAlign w:val="bottom"/>
          </w:tcPr>
          <w:p w14:paraId="59A44B7F" w14:textId="05394146"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$2.78</w:t>
            </w:r>
          </w:p>
        </w:tc>
        <w:tc>
          <w:tcPr>
            <w:tcW w:w="1233" w:type="dxa"/>
            <w:vAlign w:val="bottom"/>
          </w:tcPr>
          <w:p w14:paraId="0EF131EA" w14:textId="408ABC04"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$2.49</w:t>
            </w:r>
          </w:p>
        </w:tc>
        <w:tc>
          <w:tcPr>
            <w:tcW w:w="1233" w:type="dxa"/>
            <w:vAlign w:val="bottom"/>
          </w:tcPr>
          <w:p w14:paraId="56148B43" w14:textId="4AD7E81E"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$3.26</w:t>
            </w:r>
          </w:p>
        </w:tc>
        <w:tc>
          <w:tcPr>
            <w:tcW w:w="1201" w:type="dxa"/>
            <w:vAlign w:val="bottom"/>
          </w:tcPr>
          <w:p w14:paraId="6D2F7E73" w14:textId="509E9254" w:rsidR="00B80957" w:rsidRPr="00083FA8" w:rsidRDefault="00B80957" w:rsidP="00B80957">
            <w:pPr>
              <w:pStyle w:val="Bodycopy"/>
              <w:spacing w:before="40" w:after="40"/>
              <w:jc w:val="center"/>
              <w:rPr>
                <w:rFonts w:cs="Circular Std Book"/>
                <w:sz w:val="18"/>
                <w:szCs w:val="18"/>
              </w:rPr>
            </w:pPr>
            <w:r w:rsidRPr="00083FA8">
              <w:rPr>
                <w:rFonts w:cs="Circular Std Book"/>
                <w:color w:val="000000"/>
                <w:sz w:val="18"/>
                <w:szCs w:val="18"/>
              </w:rPr>
              <w:t>$1</w:t>
            </w:r>
            <w:r w:rsidR="007516F6" w:rsidRPr="00083FA8">
              <w:rPr>
                <w:rFonts w:cs="Circular Std Book"/>
                <w:color w:val="000000"/>
                <w:sz w:val="18"/>
                <w:szCs w:val="18"/>
              </w:rPr>
              <w:t>8</w:t>
            </w:r>
            <w:r w:rsidRPr="00083FA8">
              <w:rPr>
                <w:rFonts w:cs="Circular Std Book"/>
                <w:color w:val="000000"/>
                <w:sz w:val="18"/>
                <w:szCs w:val="18"/>
              </w:rPr>
              <w:t>.3</w:t>
            </w:r>
            <w:r w:rsidR="007516F6" w:rsidRPr="00083FA8">
              <w:rPr>
                <w:rFonts w:cs="Circular Std Book"/>
                <w:color w:val="000000"/>
                <w:sz w:val="18"/>
                <w:szCs w:val="18"/>
              </w:rPr>
              <w:t>1</w:t>
            </w:r>
          </w:p>
        </w:tc>
      </w:tr>
      <w:tr w:rsidR="00B80957" w:rsidRPr="0075433C" w14:paraId="17452909" w14:textId="77777777" w:rsidTr="000519DE">
        <w:tc>
          <w:tcPr>
            <w:tcW w:w="2464" w:type="dxa"/>
            <w:shd w:val="clear" w:color="auto" w:fill="F2F2F2" w:themeFill="background1" w:themeFillShade="F2"/>
            <w:vAlign w:val="bottom"/>
          </w:tcPr>
          <w:p w14:paraId="3DB2F258" w14:textId="77777777" w:rsidR="00B80957" w:rsidRPr="00083FA8" w:rsidRDefault="00B80957" w:rsidP="00B80957">
            <w:pPr>
              <w:pStyle w:val="Bodycopy"/>
              <w:spacing w:before="40" w:after="40"/>
              <w:rPr>
                <w:rFonts w:cs="Circular Std Book"/>
                <w:b/>
                <w:bCs/>
                <w:sz w:val="18"/>
                <w:szCs w:val="18"/>
              </w:rPr>
            </w:pPr>
            <w:r w:rsidRPr="00083FA8">
              <w:rPr>
                <w:rFonts w:cs="Circular Std Book"/>
                <w:b/>
                <w:bCs/>
                <w:sz w:val="18"/>
                <w:szCs w:val="18"/>
              </w:rPr>
              <w:t>Total</w:t>
            </w:r>
          </w:p>
        </w:tc>
        <w:tc>
          <w:tcPr>
            <w:tcW w:w="1134" w:type="dxa"/>
            <w:shd w:val="clear" w:color="auto" w:fill="F2F2F2" w:themeFill="background1" w:themeFillShade="F2"/>
            <w:vAlign w:val="bottom"/>
          </w:tcPr>
          <w:p w14:paraId="1507E50D" w14:textId="60BA27A9" w:rsidR="00B80957" w:rsidRPr="00083FA8" w:rsidRDefault="00B80957" w:rsidP="00B80957">
            <w:pPr>
              <w:pStyle w:val="Bodycopy"/>
              <w:spacing w:before="40" w:after="40"/>
              <w:jc w:val="center"/>
              <w:rPr>
                <w:rFonts w:cs="Circular Std Book"/>
                <w:b/>
                <w:bCs/>
                <w:sz w:val="18"/>
                <w:szCs w:val="18"/>
              </w:rPr>
            </w:pPr>
            <w:r w:rsidRPr="00083FA8">
              <w:rPr>
                <w:rFonts w:cs="Circular Std Book"/>
                <w:b/>
                <w:bCs/>
                <w:color w:val="000000"/>
                <w:sz w:val="18"/>
                <w:szCs w:val="18"/>
              </w:rPr>
              <w:t>$10.97</w:t>
            </w:r>
          </w:p>
        </w:tc>
        <w:tc>
          <w:tcPr>
            <w:tcW w:w="1233" w:type="dxa"/>
            <w:shd w:val="clear" w:color="auto" w:fill="F2F2F2" w:themeFill="background1" w:themeFillShade="F2"/>
            <w:vAlign w:val="bottom"/>
          </w:tcPr>
          <w:p w14:paraId="6AEAD759" w14:textId="1C50CA93" w:rsidR="00B80957" w:rsidRPr="00083FA8" w:rsidRDefault="00B80957" w:rsidP="00B80957">
            <w:pPr>
              <w:pStyle w:val="Bodycopy"/>
              <w:spacing w:before="40" w:after="40"/>
              <w:jc w:val="center"/>
              <w:rPr>
                <w:rFonts w:cs="Circular Std Book"/>
                <w:b/>
                <w:bCs/>
                <w:sz w:val="18"/>
                <w:szCs w:val="18"/>
              </w:rPr>
            </w:pPr>
            <w:r w:rsidRPr="00083FA8">
              <w:rPr>
                <w:rFonts w:cs="Circular Std Book"/>
                <w:b/>
                <w:bCs/>
                <w:color w:val="000000"/>
                <w:sz w:val="18"/>
                <w:szCs w:val="18"/>
              </w:rPr>
              <w:t>$8.06</w:t>
            </w:r>
          </w:p>
        </w:tc>
        <w:tc>
          <w:tcPr>
            <w:tcW w:w="1232" w:type="dxa"/>
            <w:shd w:val="clear" w:color="auto" w:fill="F2F2F2" w:themeFill="background1" w:themeFillShade="F2"/>
            <w:vAlign w:val="bottom"/>
          </w:tcPr>
          <w:p w14:paraId="4E5450F1" w14:textId="383A4FE8" w:rsidR="00B80957" w:rsidRPr="00083FA8" w:rsidRDefault="00B80957" w:rsidP="00B80957">
            <w:pPr>
              <w:pStyle w:val="Bodycopy"/>
              <w:spacing w:before="40" w:after="40"/>
              <w:jc w:val="center"/>
              <w:rPr>
                <w:rFonts w:cs="Circular Std Book"/>
                <w:b/>
                <w:bCs/>
                <w:sz w:val="18"/>
                <w:szCs w:val="18"/>
              </w:rPr>
            </w:pPr>
            <w:r w:rsidRPr="00083FA8">
              <w:rPr>
                <w:rFonts w:cs="Circular Std Book"/>
                <w:b/>
                <w:bCs/>
                <w:color w:val="000000"/>
                <w:sz w:val="18"/>
                <w:szCs w:val="18"/>
              </w:rPr>
              <w:t>$8.84</w:t>
            </w:r>
          </w:p>
        </w:tc>
        <w:tc>
          <w:tcPr>
            <w:tcW w:w="1233" w:type="dxa"/>
            <w:shd w:val="clear" w:color="auto" w:fill="F2F2F2" w:themeFill="background1" w:themeFillShade="F2"/>
            <w:vAlign w:val="bottom"/>
          </w:tcPr>
          <w:p w14:paraId="13B1FEB3" w14:textId="2EFB6ECC" w:rsidR="00B80957" w:rsidRPr="00083FA8" w:rsidRDefault="00B80957" w:rsidP="00B80957">
            <w:pPr>
              <w:pStyle w:val="Bodycopy"/>
              <w:spacing w:before="40" w:after="40"/>
              <w:jc w:val="center"/>
              <w:rPr>
                <w:rFonts w:cs="Circular Std Book"/>
                <w:b/>
                <w:bCs/>
                <w:sz w:val="18"/>
                <w:szCs w:val="18"/>
              </w:rPr>
            </w:pPr>
            <w:r w:rsidRPr="00083FA8">
              <w:rPr>
                <w:rFonts w:cs="Circular Std Book"/>
                <w:b/>
                <w:bCs/>
                <w:color w:val="000000"/>
                <w:sz w:val="18"/>
                <w:szCs w:val="18"/>
              </w:rPr>
              <w:t>$9.63</w:t>
            </w:r>
          </w:p>
        </w:tc>
        <w:tc>
          <w:tcPr>
            <w:tcW w:w="1233" w:type="dxa"/>
            <w:shd w:val="clear" w:color="auto" w:fill="F2F2F2" w:themeFill="background1" w:themeFillShade="F2"/>
            <w:vAlign w:val="bottom"/>
          </w:tcPr>
          <w:p w14:paraId="2E84E801" w14:textId="0189B82D" w:rsidR="00B80957" w:rsidRPr="00083FA8" w:rsidRDefault="00B80957" w:rsidP="00B80957">
            <w:pPr>
              <w:pStyle w:val="Bodycopy"/>
              <w:spacing w:before="40" w:after="40"/>
              <w:jc w:val="center"/>
              <w:rPr>
                <w:rFonts w:cs="Circular Std Book"/>
                <w:b/>
                <w:bCs/>
                <w:sz w:val="18"/>
                <w:szCs w:val="18"/>
              </w:rPr>
            </w:pPr>
            <w:r w:rsidRPr="00083FA8">
              <w:rPr>
                <w:rFonts w:cs="Circular Std Book"/>
                <w:b/>
                <w:bCs/>
                <w:color w:val="000000"/>
                <w:sz w:val="18"/>
                <w:szCs w:val="18"/>
              </w:rPr>
              <w:t>$4.78</w:t>
            </w:r>
          </w:p>
        </w:tc>
        <w:tc>
          <w:tcPr>
            <w:tcW w:w="1201" w:type="dxa"/>
            <w:shd w:val="clear" w:color="auto" w:fill="F2F2F2" w:themeFill="background1" w:themeFillShade="F2"/>
            <w:vAlign w:val="bottom"/>
          </w:tcPr>
          <w:p w14:paraId="3BC53313" w14:textId="7FF5DE8F" w:rsidR="00B80957" w:rsidRPr="00083FA8" w:rsidRDefault="00B80957" w:rsidP="00B80957">
            <w:pPr>
              <w:pStyle w:val="Bodycopy"/>
              <w:spacing w:before="40" w:after="40"/>
              <w:jc w:val="center"/>
              <w:rPr>
                <w:rFonts w:cs="Circular Std Book"/>
                <w:b/>
                <w:bCs/>
                <w:sz w:val="18"/>
                <w:szCs w:val="18"/>
              </w:rPr>
            </w:pPr>
            <w:r w:rsidRPr="00083FA8">
              <w:rPr>
                <w:rFonts w:cs="Circular Std Book"/>
                <w:b/>
                <w:bCs/>
                <w:color w:val="000000"/>
                <w:sz w:val="18"/>
                <w:szCs w:val="18"/>
              </w:rPr>
              <w:t>$42.28</w:t>
            </w:r>
          </w:p>
        </w:tc>
      </w:tr>
      <w:tr w:rsidR="00B80957" w:rsidRPr="0075433C" w14:paraId="4D2E27F5" w14:textId="77777777" w:rsidTr="000519DE">
        <w:trPr>
          <w:trHeight w:val="243"/>
        </w:trPr>
        <w:tc>
          <w:tcPr>
            <w:tcW w:w="2464" w:type="dxa"/>
            <w:shd w:val="clear" w:color="auto" w:fill="0070C0"/>
            <w:vAlign w:val="bottom"/>
          </w:tcPr>
          <w:p w14:paraId="19086EA8" w14:textId="77777777" w:rsidR="00B80957" w:rsidRPr="00083FA8" w:rsidRDefault="00B80957" w:rsidP="00B80957">
            <w:pPr>
              <w:pStyle w:val="Bodycopy"/>
              <w:spacing w:before="40" w:after="40"/>
              <w:rPr>
                <w:rFonts w:cs="Circular Std Book"/>
                <w:b/>
                <w:bCs/>
                <w:color w:val="FFFFFF" w:themeColor="background1"/>
                <w:sz w:val="18"/>
                <w:szCs w:val="18"/>
              </w:rPr>
            </w:pPr>
            <w:r w:rsidRPr="00083FA8">
              <w:rPr>
                <w:rFonts w:cs="Circular Std Book"/>
                <w:b/>
                <w:bCs/>
                <w:color w:val="FFFFFF" w:themeColor="background1"/>
                <w:sz w:val="18"/>
                <w:szCs w:val="18"/>
              </w:rPr>
              <w:t>Cost Driver ($m, real2023)</w:t>
            </w:r>
          </w:p>
        </w:tc>
        <w:tc>
          <w:tcPr>
            <w:tcW w:w="1134" w:type="dxa"/>
            <w:shd w:val="clear" w:color="auto" w:fill="0070C0"/>
            <w:vAlign w:val="center"/>
          </w:tcPr>
          <w:p w14:paraId="7389E112" w14:textId="340BE4AC" w:rsidR="00B80957" w:rsidRPr="00083FA8" w:rsidRDefault="00B80957"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sz w:val="18"/>
                <w:szCs w:val="18"/>
                <w:lang w:val="en-GB"/>
              </w:rPr>
              <w:t>2028-29</w:t>
            </w:r>
          </w:p>
        </w:tc>
        <w:tc>
          <w:tcPr>
            <w:tcW w:w="1233" w:type="dxa"/>
            <w:shd w:val="clear" w:color="auto" w:fill="0070C0"/>
            <w:vAlign w:val="center"/>
          </w:tcPr>
          <w:p w14:paraId="0B8C58AB" w14:textId="7049F6D6" w:rsidR="00B80957" w:rsidRPr="00083FA8" w:rsidRDefault="00B80957"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sz w:val="18"/>
                <w:szCs w:val="18"/>
                <w:lang w:val="en-GB"/>
              </w:rPr>
              <w:t>2029-30</w:t>
            </w:r>
          </w:p>
        </w:tc>
        <w:tc>
          <w:tcPr>
            <w:tcW w:w="1232" w:type="dxa"/>
            <w:shd w:val="clear" w:color="auto" w:fill="0070C0"/>
            <w:vAlign w:val="center"/>
          </w:tcPr>
          <w:p w14:paraId="2232459B" w14:textId="780E9C85" w:rsidR="00B80957" w:rsidRPr="00083FA8" w:rsidRDefault="00B80957"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sz w:val="18"/>
                <w:szCs w:val="18"/>
                <w:lang w:val="en-GB"/>
              </w:rPr>
              <w:t>2030-31</w:t>
            </w:r>
          </w:p>
        </w:tc>
        <w:tc>
          <w:tcPr>
            <w:tcW w:w="1233" w:type="dxa"/>
            <w:shd w:val="clear" w:color="auto" w:fill="0070C0"/>
            <w:vAlign w:val="center"/>
          </w:tcPr>
          <w:p w14:paraId="7DA50899" w14:textId="48D6603C" w:rsidR="00B80957" w:rsidRPr="00083FA8" w:rsidRDefault="00B80957"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sz w:val="18"/>
                <w:szCs w:val="18"/>
                <w:lang w:val="en-GB"/>
              </w:rPr>
              <w:t>2031-32</w:t>
            </w:r>
          </w:p>
        </w:tc>
        <w:tc>
          <w:tcPr>
            <w:tcW w:w="1233" w:type="dxa"/>
            <w:shd w:val="clear" w:color="auto" w:fill="0070C0"/>
            <w:vAlign w:val="center"/>
          </w:tcPr>
          <w:p w14:paraId="3F47C5C0" w14:textId="4588D5E1" w:rsidR="00B80957" w:rsidRPr="00083FA8" w:rsidRDefault="00B80957"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sz w:val="18"/>
                <w:szCs w:val="18"/>
                <w:lang w:val="en-GB"/>
              </w:rPr>
              <w:t>2032-33</w:t>
            </w:r>
          </w:p>
        </w:tc>
        <w:tc>
          <w:tcPr>
            <w:tcW w:w="1201" w:type="dxa"/>
            <w:shd w:val="clear" w:color="auto" w:fill="0070C0"/>
            <w:vAlign w:val="center"/>
          </w:tcPr>
          <w:p w14:paraId="3F7A2D71" w14:textId="6B4CE011" w:rsidR="00B80957" w:rsidRPr="00083FA8" w:rsidRDefault="00B80957" w:rsidP="000519DE">
            <w:pPr>
              <w:pStyle w:val="Bodycopy"/>
              <w:spacing w:before="40" w:after="40"/>
              <w:jc w:val="center"/>
              <w:rPr>
                <w:rFonts w:cs="Circular Std Book"/>
                <w:b/>
                <w:bCs/>
                <w:color w:val="FFFFFF" w:themeColor="background1"/>
                <w:sz w:val="18"/>
                <w:szCs w:val="18"/>
              </w:rPr>
            </w:pPr>
            <w:r w:rsidRPr="00083FA8">
              <w:rPr>
                <w:rFonts w:cs="Circular Std Book"/>
                <w:b/>
                <w:bCs/>
                <w:color w:val="FFFFFF"/>
                <w:sz w:val="18"/>
                <w:szCs w:val="18"/>
                <w:lang w:val="en-GB"/>
              </w:rPr>
              <w:t>Total</w:t>
            </w:r>
          </w:p>
        </w:tc>
      </w:tr>
      <w:tr w:rsidR="00B80957" w:rsidRPr="0075433C" w14:paraId="0F1BB055" w14:textId="77777777" w:rsidTr="000519DE">
        <w:tc>
          <w:tcPr>
            <w:tcW w:w="2464" w:type="dxa"/>
            <w:vAlign w:val="bottom"/>
          </w:tcPr>
          <w:p w14:paraId="7EBFCF05" w14:textId="77777777" w:rsidR="00B80957" w:rsidRPr="00083FA8" w:rsidRDefault="00B80957" w:rsidP="00B80957">
            <w:pPr>
              <w:pStyle w:val="Bodycopy"/>
              <w:spacing w:before="40" w:after="40"/>
              <w:rPr>
                <w:rFonts w:cs="Circular Std Book"/>
                <w:sz w:val="18"/>
                <w:szCs w:val="18"/>
              </w:rPr>
            </w:pPr>
            <w:r w:rsidRPr="00083FA8">
              <w:rPr>
                <w:rFonts w:cs="Circular Std Book"/>
                <w:sz w:val="18"/>
                <w:szCs w:val="18"/>
              </w:rPr>
              <w:t>Compliance</w:t>
            </w:r>
          </w:p>
        </w:tc>
        <w:tc>
          <w:tcPr>
            <w:tcW w:w="1134" w:type="dxa"/>
            <w:vAlign w:val="bottom"/>
          </w:tcPr>
          <w:p w14:paraId="1F75FE09" w14:textId="5E0BC528"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$0.34</w:t>
            </w:r>
          </w:p>
        </w:tc>
        <w:tc>
          <w:tcPr>
            <w:tcW w:w="1233" w:type="dxa"/>
            <w:vAlign w:val="bottom"/>
          </w:tcPr>
          <w:p w14:paraId="0C9F65A1" w14:textId="400E2F0C"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$1.76</w:t>
            </w:r>
          </w:p>
        </w:tc>
        <w:tc>
          <w:tcPr>
            <w:tcW w:w="1232" w:type="dxa"/>
            <w:vAlign w:val="bottom"/>
          </w:tcPr>
          <w:p w14:paraId="5A0A9A78" w14:textId="6E4B88F1"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$0.18</w:t>
            </w:r>
          </w:p>
        </w:tc>
        <w:tc>
          <w:tcPr>
            <w:tcW w:w="1233" w:type="dxa"/>
            <w:vAlign w:val="bottom"/>
          </w:tcPr>
          <w:p w14:paraId="63D4C449" w14:textId="1944A30A"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$0.18</w:t>
            </w:r>
          </w:p>
        </w:tc>
        <w:tc>
          <w:tcPr>
            <w:tcW w:w="1233" w:type="dxa"/>
            <w:vAlign w:val="bottom"/>
          </w:tcPr>
          <w:p w14:paraId="747B046D" w14:textId="2A9C2AA1"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$0.18</w:t>
            </w:r>
          </w:p>
        </w:tc>
        <w:tc>
          <w:tcPr>
            <w:tcW w:w="1201" w:type="dxa"/>
            <w:vAlign w:val="bottom"/>
          </w:tcPr>
          <w:p w14:paraId="2E65B69F" w14:textId="0A0F7685"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$2.64</w:t>
            </w:r>
          </w:p>
        </w:tc>
      </w:tr>
      <w:tr w:rsidR="00B80957" w:rsidRPr="0075433C" w14:paraId="2CC301DE" w14:textId="77777777" w:rsidTr="000519DE">
        <w:tc>
          <w:tcPr>
            <w:tcW w:w="2464" w:type="dxa"/>
            <w:vAlign w:val="bottom"/>
          </w:tcPr>
          <w:p w14:paraId="344853B1" w14:textId="77777777" w:rsidR="00B80957" w:rsidRPr="00083FA8" w:rsidRDefault="00B80957" w:rsidP="00B80957">
            <w:pPr>
              <w:pStyle w:val="Bodycopy"/>
              <w:spacing w:before="40" w:after="40"/>
              <w:rPr>
                <w:rFonts w:cs="Circular Std Book"/>
                <w:sz w:val="18"/>
                <w:szCs w:val="18"/>
              </w:rPr>
            </w:pPr>
            <w:r w:rsidRPr="00083FA8">
              <w:rPr>
                <w:rFonts w:cs="Circular Std Book"/>
                <w:sz w:val="18"/>
                <w:szCs w:val="18"/>
              </w:rPr>
              <w:t>Growth</w:t>
            </w:r>
          </w:p>
        </w:tc>
        <w:tc>
          <w:tcPr>
            <w:tcW w:w="1134" w:type="dxa"/>
            <w:vAlign w:val="bottom"/>
          </w:tcPr>
          <w:p w14:paraId="55BF8A96" w14:textId="27BA6598"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$14.68</w:t>
            </w:r>
          </w:p>
        </w:tc>
        <w:tc>
          <w:tcPr>
            <w:tcW w:w="1233" w:type="dxa"/>
            <w:vAlign w:val="bottom"/>
          </w:tcPr>
          <w:p w14:paraId="30347BCD" w14:textId="3A4F832C"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$6.2</w:t>
            </w:r>
            <w:r w:rsidR="0090074F" w:rsidRPr="00083FA8">
              <w:rPr>
                <w:rFonts w:cs="Circular Std Book"/>
                <w:color w:val="000000"/>
                <w:sz w:val="18"/>
                <w:szCs w:val="18"/>
              </w:rPr>
              <w:t>7</w:t>
            </w:r>
          </w:p>
        </w:tc>
        <w:tc>
          <w:tcPr>
            <w:tcW w:w="1232" w:type="dxa"/>
            <w:vAlign w:val="bottom"/>
          </w:tcPr>
          <w:p w14:paraId="687E431C" w14:textId="0CBA1D3E"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$2.2</w:t>
            </w:r>
            <w:r w:rsidR="0090074F" w:rsidRPr="00083FA8">
              <w:rPr>
                <w:rFonts w:cs="Circular Std Book"/>
                <w:color w:val="000000"/>
                <w:sz w:val="18"/>
                <w:szCs w:val="18"/>
              </w:rPr>
              <w:t>3</w:t>
            </w:r>
          </w:p>
        </w:tc>
        <w:tc>
          <w:tcPr>
            <w:tcW w:w="1233" w:type="dxa"/>
            <w:vAlign w:val="bottom"/>
          </w:tcPr>
          <w:p w14:paraId="4EE168A1" w14:textId="70B1CEFB"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90074F" w:rsidRPr="00083FA8">
              <w:rPr>
                <w:rFonts w:cs="Circular Std Book"/>
                <w:color w:val="000000"/>
                <w:sz w:val="18"/>
                <w:szCs w:val="18"/>
              </w:rPr>
              <w:t>2.24</w:t>
            </w:r>
          </w:p>
        </w:tc>
        <w:tc>
          <w:tcPr>
            <w:tcW w:w="1233" w:type="dxa"/>
            <w:vAlign w:val="bottom"/>
          </w:tcPr>
          <w:p w14:paraId="3877D210" w14:textId="6E7B3CF4"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$2.2</w:t>
            </w:r>
            <w:r w:rsidR="0090074F" w:rsidRPr="00083FA8">
              <w:rPr>
                <w:rFonts w:cs="Circular Std Book"/>
                <w:color w:val="000000"/>
                <w:sz w:val="18"/>
                <w:szCs w:val="18"/>
              </w:rPr>
              <w:t>5</w:t>
            </w:r>
          </w:p>
        </w:tc>
        <w:tc>
          <w:tcPr>
            <w:tcW w:w="1201" w:type="dxa"/>
            <w:vAlign w:val="bottom"/>
          </w:tcPr>
          <w:p w14:paraId="67C28707" w14:textId="7A52EAF4"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$27.</w:t>
            </w:r>
            <w:r w:rsidR="0090074F" w:rsidRPr="00083FA8">
              <w:rPr>
                <w:rFonts w:cs="Circular Std Book"/>
                <w:color w:val="000000"/>
                <w:sz w:val="18"/>
                <w:szCs w:val="18"/>
              </w:rPr>
              <w:t>67</w:t>
            </w:r>
          </w:p>
        </w:tc>
      </w:tr>
      <w:tr w:rsidR="00B80957" w:rsidRPr="0075433C" w14:paraId="4936BE94" w14:textId="77777777" w:rsidTr="000519DE">
        <w:tc>
          <w:tcPr>
            <w:tcW w:w="2464" w:type="dxa"/>
            <w:vAlign w:val="bottom"/>
          </w:tcPr>
          <w:p w14:paraId="502B71D2" w14:textId="77777777" w:rsidR="00B80957" w:rsidRPr="00083FA8" w:rsidRDefault="00B80957" w:rsidP="00B80957">
            <w:pPr>
              <w:pStyle w:val="Bodycopy"/>
              <w:spacing w:before="40" w:after="40"/>
              <w:rPr>
                <w:rFonts w:cs="Circular Std Book"/>
                <w:sz w:val="18"/>
                <w:szCs w:val="18"/>
              </w:rPr>
            </w:pPr>
            <w:r w:rsidRPr="00083FA8">
              <w:rPr>
                <w:rFonts w:cs="Circular Std Book"/>
                <w:sz w:val="18"/>
                <w:szCs w:val="18"/>
              </w:rPr>
              <w:t>Improved Services</w:t>
            </w:r>
          </w:p>
        </w:tc>
        <w:tc>
          <w:tcPr>
            <w:tcW w:w="1134" w:type="dxa"/>
            <w:vAlign w:val="bottom"/>
          </w:tcPr>
          <w:p w14:paraId="2DBA6CC4" w14:textId="2646FCAB"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756918" w:rsidRPr="00083FA8">
              <w:rPr>
                <w:rFonts w:cs="Circular Std Book"/>
                <w:color w:val="000000"/>
                <w:sz w:val="18"/>
                <w:szCs w:val="18"/>
              </w:rPr>
              <w:t>0.59</w:t>
            </w:r>
          </w:p>
        </w:tc>
        <w:tc>
          <w:tcPr>
            <w:tcW w:w="1233" w:type="dxa"/>
            <w:vAlign w:val="bottom"/>
          </w:tcPr>
          <w:p w14:paraId="63EB6F1F" w14:textId="59524A56"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756918" w:rsidRPr="00083FA8">
              <w:rPr>
                <w:rFonts w:cs="Circular Std Book"/>
                <w:color w:val="000000"/>
                <w:sz w:val="18"/>
                <w:szCs w:val="18"/>
              </w:rPr>
              <w:t>0.25</w:t>
            </w:r>
          </w:p>
        </w:tc>
        <w:tc>
          <w:tcPr>
            <w:tcW w:w="1232" w:type="dxa"/>
            <w:vAlign w:val="bottom"/>
          </w:tcPr>
          <w:p w14:paraId="5A12E2E2" w14:textId="4298EC5C"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756918" w:rsidRPr="00083FA8">
              <w:rPr>
                <w:rFonts w:cs="Circular Std Book"/>
                <w:color w:val="000000"/>
                <w:sz w:val="18"/>
                <w:szCs w:val="18"/>
              </w:rPr>
              <w:t>0.28</w:t>
            </w:r>
          </w:p>
        </w:tc>
        <w:tc>
          <w:tcPr>
            <w:tcW w:w="1233" w:type="dxa"/>
            <w:vAlign w:val="bottom"/>
          </w:tcPr>
          <w:p w14:paraId="2196E426" w14:textId="27F6D4CD"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756918" w:rsidRPr="00083FA8">
              <w:rPr>
                <w:rFonts w:cs="Circular Std Book"/>
                <w:color w:val="000000"/>
                <w:sz w:val="18"/>
                <w:szCs w:val="18"/>
              </w:rPr>
              <w:t>0.28</w:t>
            </w:r>
          </w:p>
        </w:tc>
        <w:tc>
          <w:tcPr>
            <w:tcW w:w="1233" w:type="dxa"/>
            <w:vAlign w:val="bottom"/>
          </w:tcPr>
          <w:p w14:paraId="34BB5CCC" w14:textId="54B9F3F7"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756918" w:rsidRPr="00083FA8">
              <w:rPr>
                <w:rFonts w:cs="Circular Std Book"/>
                <w:color w:val="000000"/>
                <w:sz w:val="18"/>
                <w:szCs w:val="18"/>
              </w:rPr>
              <w:t>0.28</w:t>
            </w:r>
          </w:p>
        </w:tc>
        <w:tc>
          <w:tcPr>
            <w:tcW w:w="1201" w:type="dxa"/>
            <w:vAlign w:val="bottom"/>
          </w:tcPr>
          <w:p w14:paraId="12E3D388" w14:textId="1A9C623E"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756918" w:rsidRPr="00083FA8">
              <w:rPr>
                <w:rFonts w:cs="Circular Std Book"/>
                <w:color w:val="000000"/>
                <w:sz w:val="18"/>
                <w:szCs w:val="18"/>
              </w:rPr>
              <w:t>1.68</w:t>
            </w:r>
          </w:p>
        </w:tc>
      </w:tr>
      <w:tr w:rsidR="00B80957" w:rsidRPr="0075433C" w14:paraId="3632A860" w14:textId="77777777" w:rsidTr="000519DE">
        <w:tc>
          <w:tcPr>
            <w:tcW w:w="2464" w:type="dxa"/>
            <w:vAlign w:val="bottom"/>
          </w:tcPr>
          <w:p w14:paraId="543A1A1E" w14:textId="77777777" w:rsidR="00B80957" w:rsidRPr="00083FA8" w:rsidRDefault="00B80957" w:rsidP="00B80957">
            <w:pPr>
              <w:pStyle w:val="Bodycopy"/>
              <w:spacing w:before="40" w:after="40"/>
              <w:rPr>
                <w:rFonts w:cs="Circular Std Book"/>
                <w:sz w:val="18"/>
                <w:szCs w:val="18"/>
              </w:rPr>
            </w:pPr>
            <w:r w:rsidRPr="00083FA8">
              <w:rPr>
                <w:rFonts w:cs="Circular Std Book"/>
                <w:sz w:val="18"/>
                <w:szCs w:val="18"/>
              </w:rPr>
              <w:t>Renewals</w:t>
            </w:r>
          </w:p>
        </w:tc>
        <w:tc>
          <w:tcPr>
            <w:tcW w:w="1134" w:type="dxa"/>
            <w:vAlign w:val="bottom"/>
          </w:tcPr>
          <w:p w14:paraId="5408CF62" w14:textId="5A890FAF"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90074F" w:rsidRPr="00083FA8">
              <w:rPr>
                <w:rFonts w:cs="Circular Std Book"/>
                <w:color w:val="000000"/>
                <w:sz w:val="18"/>
                <w:szCs w:val="18"/>
              </w:rPr>
              <w:t>4.03</w:t>
            </w:r>
          </w:p>
        </w:tc>
        <w:tc>
          <w:tcPr>
            <w:tcW w:w="1233" w:type="dxa"/>
            <w:vAlign w:val="bottom"/>
          </w:tcPr>
          <w:p w14:paraId="7108BE50" w14:textId="0FBBC9AB"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90074F" w:rsidRPr="00083FA8">
              <w:rPr>
                <w:rFonts w:cs="Circular Std Book"/>
                <w:color w:val="000000"/>
                <w:sz w:val="18"/>
                <w:szCs w:val="18"/>
              </w:rPr>
              <w:t>3.93</w:t>
            </w:r>
          </w:p>
        </w:tc>
        <w:tc>
          <w:tcPr>
            <w:tcW w:w="1232" w:type="dxa"/>
            <w:vAlign w:val="bottom"/>
          </w:tcPr>
          <w:p w14:paraId="7779E97D" w14:textId="3F37F502"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90074F" w:rsidRPr="00083FA8">
              <w:rPr>
                <w:rFonts w:cs="Circular Std Book"/>
                <w:color w:val="000000"/>
                <w:sz w:val="18"/>
                <w:szCs w:val="18"/>
              </w:rPr>
              <w:t>3.49</w:t>
            </w:r>
          </w:p>
        </w:tc>
        <w:tc>
          <w:tcPr>
            <w:tcW w:w="1233" w:type="dxa"/>
            <w:vAlign w:val="bottom"/>
          </w:tcPr>
          <w:p w14:paraId="1AFF45F1" w14:textId="72E31C1A"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90074F" w:rsidRPr="00083FA8">
              <w:rPr>
                <w:rFonts w:cs="Circular Std Book"/>
                <w:color w:val="000000"/>
                <w:sz w:val="18"/>
                <w:szCs w:val="18"/>
              </w:rPr>
              <w:t>3.41</w:t>
            </w:r>
          </w:p>
        </w:tc>
        <w:tc>
          <w:tcPr>
            <w:tcW w:w="1233" w:type="dxa"/>
            <w:vAlign w:val="bottom"/>
          </w:tcPr>
          <w:p w14:paraId="4E2AE6D2" w14:textId="5A8E6A3E"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90074F" w:rsidRPr="00083FA8">
              <w:rPr>
                <w:rFonts w:cs="Circular Std Book"/>
                <w:color w:val="000000"/>
                <w:sz w:val="18"/>
                <w:szCs w:val="18"/>
              </w:rPr>
              <w:t>3.61</w:t>
            </w:r>
          </w:p>
        </w:tc>
        <w:tc>
          <w:tcPr>
            <w:tcW w:w="1201" w:type="dxa"/>
            <w:vAlign w:val="bottom"/>
          </w:tcPr>
          <w:p w14:paraId="5EE5EFF0" w14:textId="166420F6" w:rsidR="00B80957" w:rsidRPr="00083FA8" w:rsidRDefault="00B80957" w:rsidP="00B80957">
            <w:pPr>
              <w:pStyle w:val="Bodycopy"/>
              <w:spacing w:before="40" w:after="40"/>
              <w:jc w:val="center"/>
              <w:rPr>
                <w:rFonts w:cs="Circular Std Book"/>
                <w:color w:val="000000"/>
                <w:sz w:val="18"/>
                <w:szCs w:val="18"/>
              </w:rPr>
            </w:pPr>
            <w:r w:rsidRPr="00083FA8">
              <w:rPr>
                <w:rFonts w:cs="Circular Std Book"/>
                <w:color w:val="000000"/>
                <w:sz w:val="18"/>
                <w:szCs w:val="18"/>
              </w:rPr>
              <w:t>$</w:t>
            </w:r>
            <w:r w:rsidR="0090074F" w:rsidRPr="00083FA8">
              <w:rPr>
                <w:rFonts w:cs="Circular Std Book"/>
                <w:color w:val="000000"/>
                <w:sz w:val="18"/>
                <w:szCs w:val="18"/>
              </w:rPr>
              <w:t>18.48</w:t>
            </w:r>
          </w:p>
        </w:tc>
      </w:tr>
      <w:tr w:rsidR="00B80957" w:rsidRPr="0075433C" w14:paraId="22C4E51A" w14:textId="77777777" w:rsidTr="000519DE">
        <w:tc>
          <w:tcPr>
            <w:tcW w:w="2464" w:type="dxa"/>
            <w:shd w:val="clear" w:color="auto" w:fill="F2F2F2" w:themeFill="background1" w:themeFillShade="F2"/>
            <w:vAlign w:val="bottom"/>
          </w:tcPr>
          <w:p w14:paraId="50722AB7" w14:textId="77777777" w:rsidR="00B80957" w:rsidRPr="00083FA8" w:rsidRDefault="00B80957" w:rsidP="00B80957">
            <w:pPr>
              <w:pStyle w:val="Bodycopy"/>
              <w:spacing w:before="40" w:after="40"/>
              <w:rPr>
                <w:rFonts w:cs="Circular Std Book"/>
                <w:b/>
                <w:bCs/>
                <w:sz w:val="18"/>
                <w:szCs w:val="18"/>
              </w:rPr>
            </w:pPr>
            <w:r w:rsidRPr="00083FA8">
              <w:rPr>
                <w:rFonts w:cs="Circular Std Book"/>
                <w:b/>
                <w:bCs/>
                <w:sz w:val="18"/>
                <w:szCs w:val="18"/>
              </w:rPr>
              <w:t>Total</w:t>
            </w:r>
          </w:p>
        </w:tc>
        <w:tc>
          <w:tcPr>
            <w:tcW w:w="1134" w:type="dxa"/>
            <w:shd w:val="clear" w:color="auto" w:fill="F2F2F2" w:themeFill="background1" w:themeFillShade="F2"/>
            <w:vAlign w:val="bottom"/>
          </w:tcPr>
          <w:p w14:paraId="46DD7F07" w14:textId="5FDE39C7" w:rsidR="00B80957" w:rsidRPr="00083FA8" w:rsidRDefault="00B80957" w:rsidP="00B80957">
            <w:pPr>
              <w:pStyle w:val="Bodycopy"/>
              <w:spacing w:before="40" w:after="40"/>
              <w:jc w:val="center"/>
              <w:rPr>
                <w:rFonts w:cs="Circular Std Book"/>
                <w:b/>
                <w:bCs/>
                <w:color w:val="000000"/>
                <w:sz w:val="18"/>
                <w:szCs w:val="18"/>
              </w:rPr>
            </w:pPr>
            <w:r w:rsidRPr="00083FA8">
              <w:rPr>
                <w:rFonts w:cs="Circular Std Book"/>
                <w:b/>
                <w:bCs/>
                <w:color w:val="000000"/>
                <w:sz w:val="18"/>
                <w:szCs w:val="18"/>
              </w:rPr>
              <w:t>$</w:t>
            </w:r>
            <w:r w:rsidR="00756918" w:rsidRPr="00083FA8">
              <w:rPr>
                <w:rFonts w:cs="Circular Std Book"/>
                <w:b/>
                <w:bCs/>
                <w:color w:val="000000"/>
                <w:sz w:val="18"/>
                <w:szCs w:val="18"/>
              </w:rPr>
              <w:t>19.64</w:t>
            </w:r>
          </w:p>
        </w:tc>
        <w:tc>
          <w:tcPr>
            <w:tcW w:w="1233" w:type="dxa"/>
            <w:shd w:val="clear" w:color="auto" w:fill="F2F2F2" w:themeFill="background1" w:themeFillShade="F2"/>
            <w:vAlign w:val="bottom"/>
          </w:tcPr>
          <w:p w14:paraId="3A5F137F" w14:textId="18C60CC0" w:rsidR="00B80957" w:rsidRPr="00083FA8" w:rsidRDefault="00B80957" w:rsidP="00B80957">
            <w:pPr>
              <w:pStyle w:val="Bodycopy"/>
              <w:spacing w:before="40" w:after="40"/>
              <w:jc w:val="center"/>
              <w:rPr>
                <w:rFonts w:cs="Circular Std Book"/>
                <w:b/>
                <w:bCs/>
                <w:color w:val="000000"/>
                <w:sz w:val="18"/>
                <w:szCs w:val="18"/>
              </w:rPr>
            </w:pPr>
            <w:r w:rsidRPr="00083FA8">
              <w:rPr>
                <w:rFonts w:cs="Circular Std Book"/>
                <w:b/>
                <w:bCs/>
                <w:color w:val="000000"/>
                <w:sz w:val="18"/>
                <w:szCs w:val="18"/>
              </w:rPr>
              <w:t>$</w:t>
            </w:r>
            <w:r w:rsidR="00756918" w:rsidRPr="00083FA8">
              <w:rPr>
                <w:rFonts w:cs="Circular Std Book"/>
                <w:b/>
                <w:bCs/>
                <w:color w:val="000000"/>
                <w:sz w:val="18"/>
                <w:szCs w:val="18"/>
              </w:rPr>
              <w:t>12.21</w:t>
            </w:r>
          </w:p>
        </w:tc>
        <w:tc>
          <w:tcPr>
            <w:tcW w:w="1232" w:type="dxa"/>
            <w:shd w:val="clear" w:color="auto" w:fill="F2F2F2" w:themeFill="background1" w:themeFillShade="F2"/>
            <w:vAlign w:val="bottom"/>
          </w:tcPr>
          <w:p w14:paraId="6C7BD4D0" w14:textId="690C2BEF" w:rsidR="00B80957" w:rsidRPr="00083FA8" w:rsidRDefault="00B80957" w:rsidP="00B80957">
            <w:pPr>
              <w:pStyle w:val="Bodycopy"/>
              <w:spacing w:before="40" w:after="40"/>
              <w:jc w:val="center"/>
              <w:rPr>
                <w:rFonts w:cs="Circular Std Book"/>
                <w:b/>
                <w:bCs/>
                <w:color w:val="000000"/>
                <w:sz w:val="18"/>
                <w:szCs w:val="18"/>
              </w:rPr>
            </w:pPr>
            <w:r w:rsidRPr="00083FA8">
              <w:rPr>
                <w:rFonts w:cs="Circular Std Book"/>
                <w:b/>
                <w:bCs/>
                <w:color w:val="000000"/>
                <w:sz w:val="18"/>
                <w:szCs w:val="18"/>
              </w:rPr>
              <w:t>$</w:t>
            </w:r>
            <w:r w:rsidR="00756918" w:rsidRPr="00083FA8">
              <w:rPr>
                <w:rFonts w:cs="Circular Std Book"/>
                <w:b/>
                <w:bCs/>
                <w:color w:val="000000"/>
                <w:sz w:val="18"/>
                <w:szCs w:val="18"/>
              </w:rPr>
              <w:t>6.18</w:t>
            </w:r>
          </w:p>
        </w:tc>
        <w:tc>
          <w:tcPr>
            <w:tcW w:w="1233" w:type="dxa"/>
            <w:shd w:val="clear" w:color="auto" w:fill="F2F2F2" w:themeFill="background1" w:themeFillShade="F2"/>
            <w:vAlign w:val="bottom"/>
          </w:tcPr>
          <w:p w14:paraId="65A01C0F" w14:textId="34DF0E91" w:rsidR="00B80957" w:rsidRPr="00083FA8" w:rsidRDefault="00B80957" w:rsidP="00B80957">
            <w:pPr>
              <w:pStyle w:val="Bodycopy"/>
              <w:spacing w:before="40" w:after="40"/>
              <w:jc w:val="center"/>
              <w:rPr>
                <w:rFonts w:cs="Circular Std Book"/>
                <w:b/>
                <w:bCs/>
                <w:color w:val="000000"/>
                <w:sz w:val="18"/>
                <w:szCs w:val="18"/>
              </w:rPr>
            </w:pPr>
            <w:r w:rsidRPr="00083FA8">
              <w:rPr>
                <w:rFonts w:cs="Circular Std Book"/>
                <w:b/>
                <w:bCs/>
                <w:color w:val="000000"/>
                <w:sz w:val="18"/>
                <w:szCs w:val="18"/>
              </w:rPr>
              <w:t>$</w:t>
            </w:r>
            <w:r w:rsidR="00756918" w:rsidRPr="00083FA8">
              <w:rPr>
                <w:rFonts w:cs="Circular Std Book"/>
                <w:b/>
                <w:bCs/>
                <w:color w:val="000000"/>
                <w:sz w:val="18"/>
                <w:szCs w:val="18"/>
              </w:rPr>
              <w:t>6.11</w:t>
            </w:r>
          </w:p>
        </w:tc>
        <w:tc>
          <w:tcPr>
            <w:tcW w:w="1233" w:type="dxa"/>
            <w:shd w:val="clear" w:color="auto" w:fill="F2F2F2" w:themeFill="background1" w:themeFillShade="F2"/>
            <w:vAlign w:val="bottom"/>
          </w:tcPr>
          <w:p w14:paraId="4A6145E3" w14:textId="45B62D30" w:rsidR="00B80957" w:rsidRPr="00083FA8" w:rsidRDefault="00B80957" w:rsidP="00B80957">
            <w:pPr>
              <w:pStyle w:val="Bodycopy"/>
              <w:spacing w:before="40" w:after="40"/>
              <w:jc w:val="center"/>
              <w:rPr>
                <w:rFonts w:cs="Circular Std Book"/>
                <w:b/>
                <w:bCs/>
                <w:color w:val="000000"/>
                <w:sz w:val="18"/>
                <w:szCs w:val="18"/>
              </w:rPr>
            </w:pPr>
            <w:r w:rsidRPr="00083FA8">
              <w:rPr>
                <w:rFonts w:cs="Circular Std Book"/>
                <w:b/>
                <w:bCs/>
                <w:color w:val="000000"/>
                <w:sz w:val="18"/>
                <w:szCs w:val="18"/>
              </w:rPr>
              <w:t>$</w:t>
            </w:r>
            <w:r w:rsidR="00756918" w:rsidRPr="00083FA8">
              <w:rPr>
                <w:rFonts w:cs="Circular Std Book"/>
                <w:b/>
                <w:bCs/>
                <w:color w:val="000000"/>
                <w:sz w:val="18"/>
                <w:szCs w:val="18"/>
              </w:rPr>
              <w:t>6.32</w:t>
            </w:r>
          </w:p>
        </w:tc>
        <w:tc>
          <w:tcPr>
            <w:tcW w:w="1201" w:type="dxa"/>
            <w:shd w:val="clear" w:color="auto" w:fill="F2F2F2" w:themeFill="background1" w:themeFillShade="F2"/>
            <w:vAlign w:val="bottom"/>
          </w:tcPr>
          <w:p w14:paraId="10C2F886" w14:textId="3412A3C5" w:rsidR="00B80957" w:rsidRPr="00083FA8" w:rsidRDefault="00B80957" w:rsidP="00B80957">
            <w:pPr>
              <w:pStyle w:val="Bodycopy"/>
              <w:spacing w:before="40" w:after="40"/>
              <w:jc w:val="center"/>
              <w:rPr>
                <w:rFonts w:cs="Circular Std Book"/>
                <w:b/>
                <w:bCs/>
                <w:color w:val="000000"/>
                <w:sz w:val="18"/>
                <w:szCs w:val="18"/>
              </w:rPr>
            </w:pPr>
            <w:r w:rsidRPr="00083FA8">
              <w:rPr>
                <w:rFonts w:cs="Circular Std Book"/>
                <w:b/>
                <w:bCs/>
                <w:color w:val="000000"/>
                <w:sz w:val="18"/>
                <w:szCs w:val="18"/>
              </w:rPr>
              <w:t>$</w:t>
            </w:r>
            <w:r w:rsidR="00756918" w:rsidRPr="00083FA8">
              <w:rPr>
                <w:rFonts w:cs="Circular Std Book"/>
                <w:b/>
                <w:bCs/>
                <w:color w:val="000000"/>
                <w:sz w:val="18"/>
                <w:szCs w:val="18"/>
              </w:rPr>
              <w:t>50.47</w:t>
            </w:r>
          </w:p>
        </w:tc>
      </w:tr>
      <w:bookmarkEnd w:id="113"/>
    </w:tbl>
    <w:p w14:paraId="0F7A42B3" w14:textId="77777777" w:rsidR="007516F6" w:rsidRDefault="007516F6" w:rsidP="00A32122">
      <w:pPr>
        <w:pStyle w:val="Bodycopy"/>
        <w:rPr>
          <w:b/>
          <w:bCs/>
        </w:rPr>
      </w:pPr>
    </w:p>
    <w:p w14:paraId="3C5E21EB" w14:textId="7C2A58A6" w:rsidR="00E80335" w:rsidRDefault="0067247C" w:rsidP="00A32122">
      <w:pPr>
        <w:pStyle w:val="Bodycopy"/>
      </w:pPr>
      <w:r>
        <w:rPr>
          <w:noProof/>
        </w:rPr>
        <w:drawing>
          <wp:inline distT="0" distB="0" distL="0" distR="0" wp14:anchorId="7F97E371" wp14:editId="0FF55C61">
            <wp:extent cx="6124575" cy="4038600"/>
            <wp:effectExtent l="0" t="0" r="9525" b="0"/>
            <wp:docPr id="58" name="Chart 58">
              <a:extLst xmlns:a="http://schemas.openxmlformats.org/drawingml/2006/main">
                <a:ext uri="{FF2B5EF4-FFF2-40B4-BE49-F238E27FC236}">
                  <a16:creationId xmlns:a16="http://schemas.microsoft.com/office/drawing/2014/main" id="{644FA9E1-036D-48BB-9FFF-8FCA8F5BD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8866D06" w14:textId="4CA4619B" w:rsidR="00563F72" w:rsidRPr="00563F72" w:rsidRDefault="00563F72" w:rsidP="00563F72">
      <w:pPr>
        <w:pStyle w:val="Bodycopy"/>
        <w:rPr>
          <w:i/>
          <w:iCs/>
          <w:sz w:val="18"/>
          <w:szCs w:val="18"/>
        </w:rPr>
      </w:pPr>
      <w:r w:rsidRPr="00563F72">
        <w:rPr>
          <w:i/>
          <w:iCs/>
          <w:sz w:val="18"/>
          <w:szCs w:val="18"/>
        </w:rPr>
        <w:t xml:space="preserve">Graph </w:t>
      </w:r>
      <w:r w:rsidR="0007675C">
        <w:rPr>
          <w:i/>
          <w:iCs/>
          <w:sz w:val="18"/>
          <w:szCs w:val="18"/>
        </w:rPr>
        <w:t>14</w:t>
      </w:r>
      <w:r w:rsidRPr="00563F72">
        <w:rPr>
          <w:i/>
          <w:iCs/>
          <w:sz w:val="18"/>
          <w:szCs w:val="18"/>
        </w:rPr>
        <w:t>: PS23 Forecast Capital Expenditure by Driver</w:t>
      </w:r>
    </w:p>
    <w:p w14:paraId="1BC2BAD6" w14:textId="77777777" w:rsidR="00563F72" w:rsidRDefault="00563F72" w:rsidP="00A32122">
      <w:pPr>
        <w:pStyle w:val="Bodycopy"/>
      </w:pPr>
    </w:p>
    <w:p w14:paraId="723BEB6F" w14:textId="5C6E828E" w:rsidR="00A32122" w:rsidRPr="00563F72" w:rsidRDefault="00A32122" w:rsidP="00A32122">
      <w:pPr>
        <w:pStyle w:val="Bodycopy"/>
        <w:rPr>
          <w:i/>
          <w:iCs/>
          <w:sz w:val="18"/>
          <w:szCs w:val="18"/>
        </w:rPr>
      </w:pPr>
      <w:r>
        <w:rPr>
          <w:noProof/>
        </w:rPr>
        <w:lastRenderedPageBreak/>
        <w:drawing>
          <wp:anchor distT="0" distB="0" distL="114300" distR="114300" simplePos="0" relativeHeight="251724800" behindDoc="0" locked="0" layoutInCell="1" allowOverlap="1" wp14:anchorId="5FC88282" wp14:editId="6D62F2E5">
            <wp:simplePos x="0" y="0"/>
            <wp:positionH relativeFrom="column">
              <wp:posOffset>38819</wp:posOffset>
            </wp:positionH>
            <wp:positionV relativeFrom="paragraph">
              <wp:posOffset>312696</wp:posOffset>
            </wp:positionV>
            <wp:extent cx="3872865" cy="2412000"/>
            <wp:effectExtent l="0" t="0" r="13335" b="7620"/>
            <wp:wrapSquare wrapText="bothSides"/>
            <wp:docPr id="216" name="Chart 216">
              <a:extLst xmlns:a="http://schemas.openxmlformats.org/drawingml/2006/main">
                <a:ext uri="{FF2B5EF4-FFF2-40B4-BE49-F238E27FC236}">
                  <a16:creationId xmlns:a16="http://schemas.microsoft.com/office/drawing/2014/main" id="{7284F2FB-3F15-15DD-C79D-34DD4B6026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0" locked="0" layoutInCell="1" allowOverlap="1" wp14:anchorId="7D024EC6" wp14:editId="5C950C78">
            <wp:simplePos x="0" y="0"/>
            <wp:positionH relativeFrom="column">
              <wp:posOffset>37465</wp:posOffset>
            </wp:positionH>
            <wp:positionV relativeFrom="paragraph">
              <wp:posOffset>311785</wp:posOffset>
            </wp:positionV>
            <wp:extent cx="3838575" cy="2400300"/>
            <wp:effectExtent l="0" t="0" r="9525" b="0"/>
            <wp:wrapSquare wrapText="bothSides"/>
            <wp:docPr id="218" name="Chart 218">
              <a:extLst xmlns:a="http://schemas.openxmlformats.org/drawingml/2006/main">
                <a:ext uri="{FF2B5EF4-FFF2-40B4-BE49-F238E27FC236}">
                  <a16:creationId xmlns:a16="http://schemas.microsoft.com/office/drawing/2014/main" id="{E5C873EB-DCD2-4E7E-DC02-0D2B8D5BBD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563F72" w:rsidRPr="00563F72">
        <w:rPr>
          <w:b/>
          <w:bCs/>
        </w:rPr>
        <w:t xml:space="preserve"> </w:t>
      </w:r>
      <w:r w:rsidR="00563F72" w:rsidRPr="00563F72">
        <w:rPr>
          <w:i/>
          <w:iCs/>
          <w:sz w:val="18"/>
          <w:szCs w:val="18"/>
        </w:rPr>
        <w:t xml:space="preserve">Graph </w:t>
      </w:r>
      <w:r w:rsidR="0007675C">
        <w:rPr>
          <w:i/>
          <w:iCs/>
          <w:sz w:val="18"/>
          <w:szCs w:val="18"/>
        </w:rPr>
        <w:t>15</w:t>
      </w:r>
      <w:r w:rsidR="00563F72" w:rsidRPr="00563F72">
        <w:rPr>
          <w:i/>
          <w:iCs/>
          <w:sz w:val="18"/>
          <w:szCs w:val="18"/>
        </w:rPr>
        <w:t>: PS23 Forecast Capital Expenditure by Driver</w:t>
      </w:r>
    </w:p>
    <w:p w14:paraId="7FC3EF17" w14:textId="0612E27A" w:rsidR="00A32122" w:rsidRDefault="00A32122" w:rsidP="00A32122">
      <w:pPr>
        <w:pStyle w:val="Bodycopy"/>
      </w:pPr>
      <w:r>
        <w:t>The 2023-28 Capital Program is again driven largely by renewals (4</w:t>
      </w:r>
      <w:r w:rsidR="00A4061C">
        <w:t>3</w:t>
      </w:r>
      <w:r>
        <w:t xml:space="preserve">%). However, in comparison to the previous regulatory period, the proportion of funds allocated to growth and improvement projects have increased. This is in line with customer priorities for water quality improvements and environmentally responsible operations. It is also reflected in two of </w:t>
      </w:r>
      <w:r w:rsidR="00B631D3">
        <w:t>Westernport Water</w:t>
      </w:r>
      <w:r>
        <w:t xml:space="preserve">’s 10 major projects – Recycled Water Wetland Storage ($4.34M) and the Water Quality Continuous Improvement Program ($2.1M). </w:t>
      </w:r>
    </w:p>
    <w:p w14:paraId="0E728E2A" w14:textId="336081AD" w:rsidR="00C97FD0" w:rsidRDefault="00C97FD0" w:rsidP="00C97FD0">
      <w:pPr>
        <w:pStyle w:val="Bodycopy"/>
      </w:pPr>
      <w:r w:rsidRPr="00C97FD0">
        <w:t xml:space="preserve">Once again, Westernport Water has sought to keep capital expenditure as low as possible, while ensuring that our asset performance and customer service levels are not compromised. As demonstrated in our outcomes framework, there is a strong link </w:t>
      </w:r>
      <w:r w:rsidRPr="00387679">
        <w:t>between the delivery of the capital program and the service levels that we seek to achieve. The alignment between project, outcome and service level allows customers to understand the value they receive for the prices paid (p.</w:t>
      </w:r>
      <w:r w:rsidR="00CD050E" w:rsidRPr="00387679">
        <w:t>4</w:t>
      </w:r>
      <w:r w:rsidR="005D2E5E">
        <w:t>6</w:t>
      </w:r>
      <w:r w:rsidRPr="00387679">
        <w:t>).</w:t>
      </w:r>
    </w:p>
    <w:p w14:paraId="6FDF237B" w14:textId="77777777" w:rsidR="00A1291A" w:rsidRDefault="00A1291A" w:rsidP="00A1291A">
      <w:pPr>
        <w:pStyle w:val="Bodycopy"/>
      </w:pPr>
      <w:r w:rsidRPr="00A1291A">
        <w:t>Westernport Water is forecasting an increase in renewal activity due to ageing assets and growth-related investment in PS28. Based on wastewater projections, Westernport Water will need to augment its wastewater network to accommodate growth in our service area. Resourcing has been provided in PS23 to undertake detailed planning to ensure that the preferred option delivers value for customers.</w:t>
      </w:r>
    </w:p>
    <w:p w14:paraId="7B5AA43B" w14:textId="2FF165AE" w:rsidR="00A32122" w:rsidRPr="000D5A32" w:rsidRDefault="00A32122" w:rsidP="00083FA8">
      <w:pPr>
        <w:pStyle w:val="Subheading2"/>
      </w:pPr>
      <w:r w:rsidRPr="000D5A32">
        <w:t xml:space="preserve">Table </w:t>
      </w:r>
      <w:r w:rsidR="00FE57DE">
        <w:t>1</w:t>
      </w:r>
      <w:r w:rsidR="00543517">
        <w:t>8</w:t>
      </w:r>
      <w:r w:rsidRPr="000D5A32">
        <w:t xml:space="preserve">: PS23 Forecast Capital Expenditure by Outcome </w:t>
      </w:r>
    </w:p>
    <w:tbl>
      <w:tblPr>
        <w:tblStyle w:val="TableGrid"/>
        <w:tblW w:w="9639" w:type="dxa"/>
        <w:tblLook w:val="04A0" w:firstRow="1" w:lastRow="0" w:firstColumn="1" w:lastColumn="0" w:noHBand="0" w:noVBand="1"/>
      </w:tblPr>
      <w:tblGrid>
        <w:gridCol w:w="3700"/>
        <w:gridCol w:w="991"/>
        <w:gridCol w:w="989"/>
        <w:gridCol w:w="989"/>
        <w:gridCol w:w="989"/>
        <w:gridCol w:w="988"/>
        <w:gridCol w:w="993"/>
      </w:tblGrid>
      <w:tr w:rsidR="00A32122" w:rsidRPr="0075433C" w14:paraId="10750E78" w14:textId="77777777" w:rsidTr="000519DE">
        <w:trPr>
          <w:trHeight w:val="243"/>
        </w:trPr>
        <w:tc>
          <w:tcPr>
            <w:tcW w:w="3823" w:type="dxa"/>
            <w:shd w:val="clear" w:color="auto" w:fill="0070C0"/>
            <w:vAlign w:val="bottom"/>
          </w:tcPr>
          <w:p w14:paraId="5F5B5F92" w14:textId="77777777" w:rsidR="00A32122" w:rsidRPr="00083FA8" w:rsidRDefault="00A32122" w:rsidP="0030331A">
            <w:pPr>
              <w:pStyle w:val="Bodycopy"/>
              <w:spacing w:before="40" w:after="40"/>
              <w:rPr>
                <w:rFonts w:cs="Circular Std Book"/>
                <w:b/>
                <w:bCs/>
                <w:color w:val="FFFFFF" w:themeColor="background1"/>
                <w:sz w:val="18"/>
                <w:szCs w:val="18"/>
              </w:rPr>
            </w:pPr>
            <w:r w:rsidRPr="00083FA8">
              <w:rPr>
                <w:rFonts w:cs="Circular Std Book"/>
                <w:b/>
                <w:bCs/>
                <w:color w:val="FFFFFF" w:themeColor="background1"/>
                <w:sz w:val="18"/>
                <w:szCs w:val="18"/>
              </w:rPr>
              <w:t>Cost – By Outcome ($m, real2023)</w:t>
            </w:r>
          </w:p>
        </w:tc>
        <w:tc>
          <w:tcPr>
            <w:tcW w:w="1003" w:type="dxa"/>
            <w:shd w:val="clear" w:color="auto" w:fill="0070C0"/>
            <w:vAlign w:val="bottom"/>
          </w:tcPr>
          <w:p w14:paraId="4F6E52DB" w14:textId="77777777" w:rsidR="00A32122" w:rsidRPr="00083FA8" w:rsidRDefault="00A32122" w:rsidP="0030331A">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2023-24</w:t>
            </w:r>
          </w:p>
        </w:tc>
        <w:tc>
          <w:tcPr>
            <w:tcW w:w="1004" w:type="dxa"/>
            <w:shd w:val="clear" w:color="auto" w:fill="0070C0"/>
            <w:vAlign w:val="bottom"/>
          </w:tcPr>
          <w:p w14:paraId="566D8E33" w14:textId="77777777" w:rsidR="00A32122" w:rsidRPr="00083FA8" w:rsidRDefault="00A32122" w:rsidP="0030331A">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2024-25</w:t>
            </w:r>
          </w:p>
        </w:tc>
        <w:tc>
          <w:tcPr>
            <w:tcW w:w="1004" w:type="dxa"/>
            <w:shd w:val="clear" w:color="auto" w:fill="0070C0"/>
          </w:tcPr>
          <w:p w14:paraId="43F510EB" w14:textId="77777777" w:rsidR="00A32122" w:rsidRPr="00083FA8" w:rsidRDefault="00A32122" w:rsidP="0030331A">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2025-26</w:t>
            </w:r>
          </w:p>
        </w:tc>
        <w:tc>
          <w:tcPr>
            <w:tcW w:w="1004" w:type="dxa"/>
            <w:shd w:val="clear" w:color="auto" w:fill="0070C0"/>
          </w:tcPr>
          <w:p w14:paraId="2B96F1C5" w14:textId="77777777" w:rsidR="00A32122" w:rsidRPr="00083FA8" w:rsidRDefault="00A32122" w:rsidP="0030331A">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2026-27</w:t>
            </w:r>
          </w:p>
        </w:tc>
        <w:tc>
          <w:tcPr>
            <w:tcW w:w="1004" w:type="dxa"/>
            <w:shd w:val="clear" w:color="auto" w:fill="0070C0"/>
          </w:tcPr>
          <w:p w14:paraId="58C5E9B5" w14:textId="77777777" w:rsidR="00A32122" w:rsidRPr="00083FA8" w:rsidRDefault="00A32122" w:rsidP="0030331A">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2027-28</w:t>
            </w:r>
          </w:p>
        </w:tc>
        <w:tc>
          <w:tcPr>
            <w:tcW w:w="1004" w:type="dxa"/>
            <w:shd w:val="clear" w:color="auto" w:fill="0070C0"/>
          </w:tcPr>
          <w:p w14:paraId="3BA3A81C" w14:textId="77777777" w:rsidR="00A32122" w:rsidRPr="00083FA8" w:rsidRDefault="00A32122" w:rsidP="0030331A">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Total</w:t>
            </w:r>
          </w:p>
        </w:tc>
      </w:tr>
      <w:tr w:rsidR="00FE49BC" w:rsidRPr="0075433C" w14:paraId="2025B82E" w14:textId="77777777" w:rsidTr="000519DE">
        <w:tc>
          <w:tcPr>
            <w:tcW w:w="3823" w:type="dxa"/>
            <w:vAlign w:val="bottom"/>
          </w:tcPr>
          <w:p w14:paraId="75B8D254" w14:textId="77777777" w:rsidR="00FE49BC" w:rsidRPr="00083FA8" w:rsidRDefault="00FE49BC" w:rsidP="00FE49BC">
            <w:pPr>
              <w:pStyle w:val="Bodycopy"/>
              <w:spacing w:before="40" w:after="40"/>
              <w:rPr>
                <w:rFonts w:cs="Circular Std Book"/>
                <w:sz w:val="18"/>
                <w:szCs w:val="18"/>
              </w:rPr>
            </w:pPr>
            <w:r w:rsidRPr="00083FA8">
              <w:rPr>
                <w:rFonts w:cs="Circular Std Book"/>
                <w:sz w:val="18"/>
                <w:szCs w:val="18"/>
              </w:rPr>
              <w:t>Provide me with high quality drinking water</w:t>
            </w:r>
          </w:p>
        </w:tc>
        <w:tc>
          <w:tcPr>
            <w:tcW w:w="1003" w:type="dxa"/>
            <w:vAlign w:val="center"/>
          </w:tcPr>
          <w:p w14:paraId="4E69DE52" w14:textId="474407D3"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$1.39</w:t>
            </w:r>
          </w:p>
        </w:tc>
        <w:tc>
          <w:tcPr>
            <w:tcW w:w="1004" w:type="dxa"/>
            <w:vAlign w:val="center"/>
          </w:tcPr>
          <w:p w14:paraId="4E82C8BA" w14:textId="7BF09BD4"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$1.07</w:t>
            </w:r>
          </w:p>
        </w:tc>
        <w:tc>
          <w:tcPr>
            <w:tcW w:w="1004" w:type="dxa"/>
            <w:vAlign w:val="center"/>
          </w:tcPr>
          <w:p w14:paraId="0A5B78B7" w14:textId="36122420"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$1.09</w:t>
            </w:r>
          </w:p>
        </w:tc>
        <w:tc>
          <w:tcPr>
            <w:tcW w:w="1004" w:type="dxa"/>
            <w:vAlign w:val="center"/>
          </w:tcPr>
          <w:p w14:paraId="7232C298" w14:textId="41AD14DD"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$1.33</w:t>
            </w:r>
          </w:p>
        </w:tc>
        <w:tc>
          <w:tcPr>
            <w:tcW w:w="1004" w:type="dxa"/>
            <w:vAlign w:val="center"/>
          </w:tcPr>
          <w:p w14:paraId="20603150" w14:textId="10A53BAA"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$0.86</w:t>
            </w:r>
          </w:p>
        </w:tc>
        <w:tc>
          <w:tcPr>
            <w:tcW w:w="1004" w:type="dxa"/>
            <w:vAlign w:val="center"/>
          </w:tcPr>
          <w:p w14:paraId="255099B7" w14:textId="3750EB6F"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$5.74</w:t>
            </w:r>
          </w:p>
        </w:tc>
      </w:tr>
      <w:tr w:rsidR="00FE49BC" w:rsidRPr="0075433C" w14:paraId="2237E3D1" w14:textId="77777777" w:rsidTr="000519DE">
        <w:tc>
          <w:tcPr>
            <w:tcW w:w="3823" w:type="dxa"/>
            <w:vAlign w:val="bottom"/>
          </w:tcPr>
          <w:p w14:paraId="6217871D" w14:textId="77777777" w:rsidR="00FE49BC" w:rsidRPr="00083FA8" w:rsidRDefault="00FE49BC" w:rsidP="00FE49BC">
            <w:pPr>
              <w:pStyle w:val="Bodycopy"/>
              <w:spacing w:before="40" w:after="40"/>
              <w:rPr>
                <w:rFonts w:cs="Circular Std Book"/>
                <w:sz w:val="18"/>
                <w:szCs w:val="18"/>
              </w:rPr>
            </w:pPr>
            <w:r w:rsidRPr="00083FA8">
              <w:rPr>
                <w:rFonts w:cs="Circular Std Book"/>
                <w:sz w:val="18"/>
                <w:szCs w:val="18"/>
              </w:rPr>
              <w:t>Reduce your environmental impact and adapt to climate change</w:t>
            </w:r>
          </w:p>
        </w:tc>
        <w:tc>
          <w:tcPr>
            <w:tcW w:w="1003" w:type="dxa"/>
            <w:vAlign w:val="center"/>
          </w:tcPr>
          <w:p w14:paraId="3BA74B89" w14:textId="545001EA"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$4.62</w:t>
            </w:r>
          </w:p>
        </w:tc>
        <w:tc>
          <w:tcPr>
            <w:tcW w:w="1004" w:type="dxa"/>
            <w:vAlign w:val="center"/>
          </w:tcPr>
          <w:p w14:paraId="1C09A51B" w14:textId="1C4F10F4"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$4.51</w:t>
            </w:r>
          </w:p>
        </w:tc>
        <w:tc>
          <w:tcPr>
            <w:tcW w:w="1004" w:type="dxa"/>
            <w:vAlign w:val="center"/>
          </w:tcPr>
          <w:p w14:paraId="390FCA96" w14:textId="565144CB"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$4.54</w:t>
            </w:r>
          </w:p>
        </w:tc>
        <w:tc>
          <w:tcPr>
            <w:tcW w:w="1004" w:type="dxa"/>
            <w:vAlign w:val="center"/>
          </w:tcPr>
          <w:p w14:paraId="2DDBA4CD" w14:textId="666F48EC"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$4.70</w:t>
            </w:r>
          </w:p>
        </w:tc>
        <w:tc>
          <w:tcPr>
            <w:tcW w:w="1004" w:type="dxa"/>
            <w:vAlign w:val="center"/>
          </w:tcPr>
          <w:p w14:paraId="5E4E0AD0" w14:textId="73D67F5C"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$1.86</w:t>
            </w:r>
          </w:p>
        </w:tc>
        <w:tc>
          <w:tcPr>
            <w:tcW w:w="1004" w:type="dxa"/>
            <w:vAlign w:val="center"/>
          </w:tcPr>
          <w:p w14:paraId="7301AC32" w14:textId="7EB17E8F"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$20.23</w:t>
            </w:r>
          </w:p>
        </w:tc>
      </w:tr>
      <w:tr w:rsidR="00FE49BC" w:rsidRPr="0075433C" w14:paraId="07F9F179" w14:textId="77777777" w:rsidTr="000519DE">
        <w:tc>
          <w:tcPr>
            <w:tcW w:w="3823" w:type="dxa"/>
            <w:vAlign w:val="bottom"/>
          </w:tcPr>
          <w:p w14:paraId="552B80E5" w14:textId="77777777" w:rsidR="00FE49BC" w:rsidRPr="00083FA8" w:rsidRDefault="00FE49BC" w:rsidP="00FE49BC">
            <w:pPr>
              <w:pStyle w:val="Bodycopy"/>
              <w:spacing w:before="40" w:after="40"/>
              <w:rPr>
                <w:rFonts w:cs="Circular Std Book"/>
                <w:sz w:val="18"/>
                <w:szCs w:val="18"/>
              </w:rPr>
            </w:pPr>
            <w:r w:rsidRPr="00083FA8">
              <w:rPr>
                <w:rFonts w:cs="Circular Std Book"/>
                <w:sz w:val="18"/>
                <w:szCs w:val="18"/>
              </w:rPr>
              <w:t>Resolve sewer blockages quickly</w:t>
            </w:r>
          </w:p>
        </w:tc>
        <w:tc>
          <w:tcPr>
            <w:tcW w:w="1003" w:type="dxa"/>
            <w:vAlign w:val="center"/>
          </w:tcPr>
          <w:p w14:paraId="00FCC556" w14:textId="150BD35E"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$0.59</w:t>
            </w:r>
          </w:p>
        </w:tc>
        <w:tc>
          <w:tcPr>
            <w:tcW w:w="1004" w:type="dxa"/>
            <w:vAlign w:val="center"/>
          </w:tcPr>
          <w:p w14:paraId="7C2B162E" w14:textId="1E0FE16B"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$0.62</w:t>
            </w:r>
          </w:p>
        </w:tc>
        <w:tc>
          <w:tcPr>
            <w:tcW w:w="1004" w:type="dxa"/>
            <w:vAlign w:val="center"/>
          </w:tcPr>
          <w:p w14:paraId="1BFEEDC8" w14:textId="6B746F17"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$0.57</w:t>
            </w:r>
          </w:p>
        </w:tc>
        <w:tc>
          <w:tcPr>
            <w:tcW w:w="1004" w:type="dxa"/>
            <w:vAlign w:val="center"/>
          </w:tcPr>
          <w:p w14:paraId="1DF4D578" w14:textId="048006A2"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$1.16</w:t>
            </w:r>
          </w:p>
        </w:tc>
        <w:tc>
          <w:tcPr>
            <w:tcW w:w="1004" w:type="dxa"/>
            <w:vAlign w:val="center"/>
          </w:tcPr>
          <w:p w14:paraId="54AE1ED4" w14:textId="78C290C6"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$0.71</w:t>
            </w:r>
          </w:p>
        </w:tc>
        <w:tc>
          <w:tcPr>
            <w:tcW w:w="1004" w:type="dxa"/>
            <w:vAlign w:val="center"/>
          </w:tcPr>
          <w:p w14:paraId="36E19ABC" w14:textId="3483B238"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$3.64</w:t>
            </w:r>
          </w:p>
        </w:tc>
      </w:tr>
      <w:tr w:rsidR="00FE49BC" w:rsidRPr="0075433C" w14:paraId="647C766D" w14:textId="77777777" w:rsidTr="000519DE">
        <w:tc>
          <w:tcPr>
            <w:tcW w:w="3823" w:type="dxa"/>
            <w:vAlign w:val="bottom"/>
          </w:tcPr>
          <w:p w14:paraId="1AB153E6" w14:textId="77777777" w:rsidR="00FE49BC" w:rsidRPr="00083FA8" w:rsidRDefault="00FE49BC" w:rsidP="00FE49BC">
            <w:pPr>
              <w:pStyle w:val="Bodycopy"/>
              <w:spacing w:before="40" w:after="40"/>
              <w:rPr>
                <w:rFonts w:cs="Circular Std Book"/>
                <w:sz w:val="18"/>
                <w:szCs w:val="18"/>
              </w:rPr>
            </w:pPr>
            <w:r w:rsidRPr="00083FA8">
              <w:rPr>
                <w:rFonts w:cs="Circular Std Book"/>
                <w:sz w:val="18"/>
                <w:szCs w:val="18"/>
              </w:rPr>
              <w:t>Keep water interruptions to a minimum</w:t>
            </w:r>
          </w:p>
        </w:tc>
        <w:tc>
          <w:tcPr>
            <w:tcW w:w="1003" w:type="dxa"/>
            <w:vAlign w:val="center"/>
          </w:tcPr>
          <w:p w14:paraId="1FEC6716" w14:textId="5C82883D"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$3.24</w:t>
            </w:r>
          </w:p>
        </w:tc>
        <w:tc>
          <w:tcPr>
            <w:tcW w:w="1004" w:type="dxa"/>
            <w:vAlign w:val="center"/>
          </w:tcPr>
          <w:p w14:paraId="4B3B8A3D" w14:textId="2DFF070B"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$0.89</w:t>
            </w:r>
          </w:p>
        </w:tc>
        <w:tc>
          <w:tcPr>
            <w:tcW w:w="1004" w:type="dxa"/>
            <w:vAlign w:val="center"/>
          </w:tcPr>
          <w:p w14:paraId="4633186E" w14:textId="35565E0B"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$0.84</w:t>
            </w:r>
          </w:p>
        </w:tc>
        <w:tc>
          <w:tcPr>
            <w:tcW w:w="1004" w:type="dxa"/>
            <w:vAlign w:val="center"/>
          </w:tcPr>
          <w:p w14:paraId="313D1EBC" w14:textId="5BBA7D56"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$1.93</w:t>
            </w:r>
          </w:p>
        </w:tc>
        <w:tc>
          <w:tcPr>
            <w:tcW w:w="1004" w:type="dxa"/>
            <w:vAlign w:val="center"/>
          </w:tcPr>
          <w:p w14:paraId="10D0E5EC" w14:textId="3E7A0ACA"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$0.78</w:t>
            </w:r>
          </w:p>
        </w:tc>
        <w:tc>
          <w:tcPr>
            <w:tcW w:w="1004" w:type="dxa"/>
            <w:vAlign w:val="center"/>
          </w:tcPr>
          <w:p w14:paraId="3911371F" w14:textId="7D5C9B93"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$7.69</w:t>
            </w:r>
          </w:p>
        </w:tc>
      </w:tr>
      <w:tr w:rsidR="00FE49BC" w:rsidRPr="0075433C" w14:paraId="169B82AF" w14:textId="77777777" w:rsidTr="000519DE">
        <w:tc>
          <w:tcPr>
            <w:tcW w:w="3823" w:type="dxa"/>
            <w:vAlign w:val="bottom"/>
          </w:tcPr>
          <w:p w14:paraId="15D82F75" w14:textId="77777777" w:rsidR="00FE49BC" w:rsidRPr="00083FA8" w:rsidRDefault="00FE49BC" w:rsidP="00FE49BC">
            <w:pPr>
              <w:pStyle w:val="Bodycopy"/>
              <w:spacing w:before="40" w:after="40"/>
              <w:rPr>
                <w:rFonts w:cs="Circular Std Book"/>
                <w:sz w:val="18"/>
                <w:szCs w:val="18"/>
              </w:rPr>
            </w:pPr>
            <w:r w:rsidRPr="00083FA8">
              <w:rPr>
                <w:rFonts w:cs="Circular Std Book"/>
                <w:sz w:val="18"/>
                <w:szCs w:val="18"/>
              </w:rPr>
              <w:t>Be there when I need you</w:t>
            </w:r>
          </w:p>
        </w:tc>
        <w:tc>
          <w:tcPr>
            <w:tcW w:w="1003" w:type="dxa"/>
            <w:vAlign w:val="center"/>
          </w:tcPr>
          <w:p w14:paraId="21A158A6" w14:textId="19FE1637"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$0.87</w:t>
            </w:r>
          </w:p>
        </w:tc>
        <w:tc>
          <w:tcPr>
            <w:tcW w:w="1004" w:type="dxa"/>
            <w:vAlign w:val="center"/>
          </w:tcPr>
          <w:p w14:paraId="45D2942C" w14:textId="77C6FB74"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$0.48</w:t>
            </w:r>
          </w:p>
        </w:tc>
        <w:tc>
          <w:tcPr>
            <w:tcW w:w="1004" w:type="dxa"/>
            <w:vAlign w:val="center"/>
          </w:tcPr>
          <w:p w14:paraId="3A8B3AD8" w14:textId="30C93CD1"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$1.15</w:t>
            </w:r>
          </w:p>
        </w:tc>
        <w:tc>
          <w:tcPr>
            <w:tcW w:w="1004" w:type="dxa"/>
            <w:vAlign w:val="center"/>
          </w:tcPr>
          <w:p w14:paraId="0A5D48AA" w14:textId="288E3249"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$0.36</w:t>
            </w:r>
          </w:p>
        </w:tc>
        <w:tc>
          <w:tcPr>
            <w:tcW w:w="1004" w:type="dxa"/>
            <w:vAlign w:val="center"/>
          </w:tcPr>
          <w:p w14:paraId="37B94D38" w14:textId="1AAC2636"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$0.42</w:t>
            </w:r>
          </w:p>
        </w:tc>
        <w:tc>
          <w:tcPr>
            <w:tcW w:w="1004" w:type="dxa"/>
            <w:vAlign w:val="center"/>
          </w:tcPr>
          <w:p w14:paraId="5AD41E4E" w14:textId="6A62861D"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$3.28</w:t>
            </w:r>
          </w:p>
        </w:tc>
      </w:tr>
      <w:tr w:rsidR="00FE49BC" w:rsidRPr="0075433C" w14:paraId="475760EF" w14:textId="77777777" w:rsidTr="000519DE">
        <w:tc>
          <w:tcPr>
            <w:tcW w:w="3823" w:type="dxa"/>
            <w:vAlign w:val="bottom"/>
          </w:tcPr>
          <w:p w14:paraId="66F14013" w14:textId="77777777" w:rsidR="00FE49BC" w:rsidRPr="00083FA8" w:rsidRDefault="00FE49BC" w:rsidP="00FE49BC">
            <w:pPr>
              <w:pStyle w:val="Bodycopy"/>
              <w:spacing w:before="40" w:after="40"/>
              <w:rPr>
                <w:rFonts w:cs="Circular Std Book"/>
                <w:sz w:val="18"/>
                <w:szCs w:val="18"/>
              </w:rPr>
            </w:pPr>
            <w:r w:rsidRPr="00083FA8">
              <w:rPr>
                <w:rFonts w:cs="Circular Std Book"/>
                <w:sz w:val="18"/>
                <w:szCs w:val="18"/>
              </w:rPr>
              <w:t>Keep my essential services affordable</w:t>
            </w:r>
          </w:p>
        </w:tc>
        <w:tc>
          <w:tcPr>
            <w:tcW w:w="1003" w:type="dxa"/>
            <w:vAlign w:val="center"/>
          </w:tcPr>
          <w:p w14:paraId="50340433" w14:textId="3F5CAE87"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$0.26</w:t>
            </w:r>
          </w:p>
        </w:tc>
        <w:tc>
          <w:tcPr>
            <w:tcW w:w="1004" w:type="dxa"/>
            <w:vAlign w:val="center"/>
          </w:tcPr>
          <w:p w14:paraId="7691F68F" w14:textId="59FBB916"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$0.50</w:t>
            </w:r>
          </w:p>
        </w:tc>
        <w:tc>
          <w:tcPr>
            <w:tcW w:w="1004" w:type="dxa"/>
            <w:vAlign w:val="center"/>
          </w:tcPr>
          <w:p w14:paraId="58ACCA94" w14:textId="5E76045F"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$0.65</w:t>
            </w:r>
          </w:p>
        </w:tc>
        <w:tc>
          <w:tcPr>
            <w:tcW w:w="1004" w:type="dxa"/>
            <w:vAlign w:val="center"/>
          </w:tcPr>
          <w:p w14:paraId="77E468B4" w14:textId="43EBCCAC"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$0.15</w:t>
            </w:r>
          </w:p>
        </w:tc>
        <w:tc>
          <w:tcPr>
            <w:tcW w:w="1004" w:type="dxa"/>
            <w:vAlign w:val="center"/>
          </w:tcPr>
          <w:p w14:paraId="1091B289" w14:textId="539A7710"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$0.14</w:t>
            </w:r>
          </w:p>
        </w:tc>
        <w:tc>
          <w:tcPr>
            <w:tcW w:w="1004" w:type="dxa"/>
            <w:vAlign w:val="center"/>
          </w:tcPr>
          <w:p w14:paraId="407AF009" w14:textId="2AA4E4E9" w:rsidR="00FE49BC" w:rsidRPr="00083FA8" w:rsidRDefault="00FE49BC" w:rsidP="00FE49BC">
            <w:pPr>
              <w:pStyle w:val="Bodycopy"/>
              <w:spacing w:before="40" w:after="40"/>
              <w:jc w:val="center"/>
              <w:rPr>
                <w:rFonts w:cs="Circular Std Book"/>
                <w:sz w:val="18"/>
                <w:szCs w:val="18"/>
              </w:rPr>
            </w:pPr>
            <w:r w:rsidRPr="00083FA8">
              <w:rPr>
                <w:rFonts w:cs="Circular Std Book"/>
                <w:sz w:val="18"/>
                <w:szCs w:val="18"/>
              </w:rPr>
              <w:t>$1.69</w:t>
            </w:r>
          </w:p>
        </w:tc>
      </w:tr>
      <w:tr w:rsidR="00FE49BC" w:rsidRPr="0075433C" w14:paraId="1DD5B0E7" w14:textId="77777777" w:rsidTr="000519DE">
        <w:tc>
          <w:tcPr>
            <w:tcW w:w="3823" w:type="dxa"/>
            <w:shd w:val="clear" w:color="auto" w:fill="F2F2F2" w:themeFill="background1" w:themeFillShade="F2"/>
            <w:vAlign w:val="bottom"/>
          </w:tcPr>
          <w:p w14:paraId="7E2E9E97" w14:textId="77777777" w:rsidR="00FE49BC" w:rsidRPr="00083FA8" w:rsidRDefault="00FE49BC" w:rsidP="00FE49BC">
            <w:pPr>
              <w:pStyle w:val="Bodycopy"/>
              <w:spacing w:before="40" w:after="40"/>
              <w:rPr>
                <w:rFonts w:cs="Circular Std Book"/>
                <w:b/>
                <w:bCs/>
                <w:sz w:val="18"/>
                <w:szCs w:val="18"/>
              </w:rPr>
            </w:pPr>
            <w:r w:rsidRPr="00083FA8">
              <w:rPr>
                <w:rFonts w:cs="Circular Std Book"/>
                <w:b/>
                <w:bCs/>
                <w:sz w:val="18"/>
                <w:szCs w:val="18"/>
              </w:rPr>
              <w:t>Total</w:t>
            </w:r>
          </w:p>
        </w:tc>
        <w:tc>
          <w:tcPr>
            <w:tcW w:w="1003" w:type="dxa"/>
            <w:shd w:val="clear" w:color="auto" w:fill="F2F2F2" w:themeFill="background1" w:themeFillShade="F2"/>
            <w:vAlign w:val="center"/>
          </w:tcPr>
          <w:p w14:paraId="5D870B07" w14:textId="635A4160" w:rsidR="00FE49BC" w:rsidRPr="00083FA8" w:rsidRDefault="00FE49BC" w:rsidP="00FE49BC">
            <w:pPr>
              <w:pStyle w:val="Bodycopy"/>
              <w:spacing w:before="40" w:after="40"/>
              <w:jc w:val="center"/>
              <w:rPr>
                <w:rFonts w:cs="Circular Std Book"/>
                <w:b/>
                <w:bCs/>
                <w:sz w:val="18"/>
                <w:szCs w:val="18"/>
              </w:rPr>
            </w:pPr>
            <w:r w:rsidRPr="00083FA8">
              <w:rPr>
                <w:rFonts w:cs="Circular Std Book"/>
                <w:b/>
                <w:bCs/>
                <w:sz w:val="18"/>
                <w:szCs w:val="18"/>
              </w:rPr>
              <w:t>$10.97</w:t>
            </w:r>
          </w:p>
        </w:tc>
        <w:tc>
          <w:tcPr>
            <w:tcW w:w="1004" w:type="dxa"/>
            <w:shd w:val="clear" w:color="auto" w:fill="F2F2F2" w:themeFill="background1" w:themeFillShade="F2"/>
            <w:vAlign w:val="center"/>
          </w:tcPr>
          <w:p w14:paraId="20BEF545" w14:textId="26471FAF" w:rsidR="00FE49BC" w:rsidRPr="00083FA8" w:rsidRDefault="00FE49BC" w:rsidP="00FE49BC">
            <w:pPr>
              <w:pStyle w:val="Bodycopy"/>
              <w:spacing w:before="40" w:after="40"/>
              <w:jc w:val="center"/>
              <w:rPr>
                <w:rFonts w:cs="Circular Std Book"/>
                <w:b/>
                <w:bCs/>
                <w:sz w:val="18"/>
                <w:szCs w:val="18"/>
              </w:rPr>
            </w:pPr>
            <w:r w:rsidRPr="00083FA8">
              <w:rPr>
                <w:rFonts w:cs="Circular Std Book"/>
                <w:b/>
                <w:bCs/>
                <w:sz w:val="18"/>
                <w:szCs w:val="18"/>
              </w:rPr>
              <w:t>$8.06</w:t>
            </w:r>
          </w:p>
        </w:tc>
        <w:tc>
          <w:tcPr>
            <w:tcW w:w="1004" w:type="dxa"/>
            <w:shd w:val="clear" w:color="auto" w:fill="F2F2F2" w:themeFill="background1" w:themeFillShade="F2"/>
            <w:vAlign w:val="center"/>
          </w:tcPr>
          <w:p w14:paraId="58D416DB" w14:textId="717424DF" w:rsidR="00FE49BC" w:rsidRPr="00083FA8" w:rsidRDefault="00FE49BC" w:rsidP="00FE49BC">
            <w:pPr>
              <w:pStyle w:val="Bodycopy"/>
              <w:spacing w:before="40" w:after="40"/>
              <w:jc w:val="center"/>
              <w:rPr>
                <w:rFonts w:cs="Circular Std Book"/>
                <w:b/>
                <w:bCs/>
                <w:sz w:val="18"/>
                <w:szCs w:val="18"/>
              </w:rPr>
            </w:pPr>
            <w:r w:rsidRPr="00083FA8">
              <w:rPr>
                <w:rFonts w:cs="Circular Std Book"/>
                <w:b/>
                <w:bCs/>
                <w:sz w:val="18"/>
                <w:szCs w:val="18"/>
              </w:rPr>
              <w:t>$8.84</w:t>
            </w:r>
          </w:p>
        </w:tc>
        <w:tc>
          <w:tcPr>
            <w:tcW w:w="1004" w:type="dxa"/>
            <w:shd w:val="clear" w:color="auto" w:fill="F2F2F2" w:themeFill="background1" w:themeFillShade="F2"/>
            <w:vAlign w:val="center"/>
          </w:tcPr>
          <w:p w14:paraId="5B7DB1A3" w14:textId="0E27EC44" w:rsidR="00FE49BC" w:rsidRPr="00083FA8" w:rsidRDefault="00FE49BC" w:rsidP="00FE49BC">
            <w:pPr>
              <w:pStyle w:val="Bodycopy"/>
              <w:spacing w:before="40" w:after="40"/>
              <w:jc w:val="center"/>
              <w:rPr>
                <w:rFonts w:cs="Circular Std Book"/>
                <w:b/>
                <w:bCs/>
                <w:sz w:val="18"/>
                <w:szCs w:val="18"/>
              </w:rPr>
            </w:pPr>
            <w:r w:rsidRPr="00083FA8">
              <w:rPr>
                <w:rFonts w:cs="Circular Std Book"/>
                <w:b/>
                <w:bCs/>
                <w:sz w:val="18"/>
                <w:szCs w:val="18"/>
              </w:rPr>
              <w:t>$9.63</w:t>
            </w:r>
          </w:p>
        </w:tc>
        <w:tc>
          <w:tcPr>
            <w:tcW w:w="1004" w:type="dxa"/>
            <w:shd w:val="clear" w:color="auto" w:fill="F2F2F2" w:themeFill="background1" w:themeFillShade="F2"/>
            <w:vAlign w:val="center"/>
          </w:tcPr>
          <w:p w14:paraId="0014B181" w14:textId="01A8C3B5" w:rsidR="00FE49BC" w:rsidRPr="00083FA8" w:rsidRDefault="00FE49BC" w:rsidP="00FE49BC">
            <w:pPr>
              <w:pStyle w:val="Bodycopy"/>
              <w:spacing w:before="40" w:after="40"/>
              <w:jc w:val="center"/>
              <w:rPr>
                <w:rFonts w:cs="Circular Std Book"/>
                <w:b/>
                <w:bCs/>
                <w:sz w:val="18"/>
                <w:szCs w:val="18"/>
              </w:rPr>
            </w:pPr>
            <w:r w:rsidRPr="00083FA8">
              <w:rPr>
                <w:rFonts w:cs="Circular Std Book"/>
                <w:b/>
                <w:bCs/>
                <w:sz w:val="18"/>
                <w:szCs w:val="18"/>
              </w:rPr>
              <w:t>$4.78</w:t>
            </w:r>
          </w:p>
        </w:tc>
        <w:tc>
          <w:tcPr>
            <w:tcW w:w="1004" w:type="dxa"/>
            <w:shd w:val="clear" w:color="auto" w:fill="F2F2F2" w:themeFill="background1" w:themeFillShade="F2"/>
            <w:vAlign w:val="center"/>
          </w:tcPr>
          <w:p w14:paraId="34EA5BEF" w14:textId="44A5079D" w:rsidR="00FE49BC" w:rsidRPr="00083FA8" w:rsidRDefault="00FE49BC" w:rsidP="00FE49BC">
            <w:pPr>
              <w:pStyle w:val="Bodycopy"/>
              <w:spacing w:before="40" w:after="40"/>
              <w:jc w:val="center"/>
              <w:rPr>
                <w:rFonts w:cs="Circular Std Book"/>
                <w:b/>
                <w:bCs/>
                <w:sz w:val="18"/>
                <w:szCs w:val="18"/>
              </w:rPr>
            </w:pPr>
            <w:r w:rsidRPr="00083FA8">
              <w:rPr>
                <w:rFonts w:cs="Circular Std Book"/>
                <w:b/>
                <w:bCs/>
                <w:sz w:val="18"/>
                <w:szCs w:val="18"/>
              </w:rPr>
              <w:t>$42.28</w:t>
            </w:r>
          </w:p>
        </w:tc>
      </w:tr>
    </w:tbl>
    <w:p w14:paraId="1BA64BF1" w14:textId="607CD0F6" w:rsidR="00906873" w:rsidRDefault="00906873">
      <w:pPr>
        <w:rPr>
          <w:rFonts w:ascii="Circular Std Book" w:hAnsi="Circular Std Book" w:cs="Times New Roman"/>
          <w:b/>
          <w:bCs/>
          <w:sz w:val="20"/>
          <w:szCs w:val="20"/>
          <w:lang w:eastAsia="zh-CN"/>
        </w:rPr>
      </w:pPr>
    </w:p>
    <w:p w14:paraId="28439782" w14:textId="77777777" w:rsidR="00791C78" w:rsidRDefault="00791C78" w:rsidP="00A4061C">
      <w:pPr>
        <w:pStyle w:val="Bodycopy"/>
        <w:rPr>
          <w:b/>
          <w:bCs/>
        </w:rPr>
      </w:pPr>
    </w:p>
    <w:p w14:paraId="6E40D61F" w14:textId="77777777" w:rsidR="00791C78" w:rsidRDefault="00791C78" w:rsidP="00A4061C">
      <w:pPr>
        <w:pStyle w:val="Bodycopy"/>
        <w:rPr>
          <w:b/>
          <w:bCs/>
        </w:rPr>
      </w:pPr>
    </w:p>
    <w:p w14:paraId="27226708" w14:textId="77777777" w:rsidR="00791C78" w:rsidRDefault="00791C78" w:rsidP="00A4061C">
      <w:pPr>
        <w:pStyle w:val="Bodycopy"/>
        <w:rPr>
          <w:b/>
          <w:bCs/>
        </w:rPr>
      </w:pPr>
    </w:p>
    <w:p w14:paraId="7C50A09E" w14:textId="77777777" w:rsidR="00791C78" w:rsidRDefault="00791C78" w:rsidP="00A4061C">
      <w:pPr>
        <w:pStyle w:val="Bodycopy"/>
        <w:rPr>
          <w:b/>
          <w:bCs/>
        </w:rPr>
      </w:pPr>
    </w:p>
    <w:p w14:paraId="6AF9DA09" w14:textId="77777777" w:rsidR="00791C78" w:rsidRDefault="00791C78" w:rsidP="00A4061C">
      <w:pPr>
        <w:pStyle w:val="Bodycopy"/>
        <w:rPr>
          <w:b/>
          <w:bCs/>
        </w:rPr>
      </w:pPr>
    </w:p>
    <w:p w14:paraId="21698800" w14:textId="09E41C16" w:rsidR="00D01C8F" w:rsidRDefault="00D01C8F">
      <w:pPr>
        <w:rPr>
          <w:rFonts w:ascii="Circular Std Book" w:hAnsi="Circular Std Book" w:cs="Times New Roman"/>
          <w:sz w:val="20"/>
          <w:szCs w:val="20"/>
          <w:lang w:eastAsia="zh-CN"/>
        </w:rPr>
      </w:pPr>
    </w:p>
    <w:p w14:paraId="0F16301E" w14:textId="77777777" w:rsidR="00B138DD" w:rsidRDefault="00B138DD">
      <w:pPr>
        <w:rPr>
          <w:rFonts w:ascii="Circular Std Book" w:hAnsi="Circular Std Book" w:cs="Times New Roman"/>
          <w:sz w:val="20"/>
          <w:szCs w:val="20"/>
          <w:lang w:eastAsia="zh-CN"/>
        </w:rPr>
      </w:pPr>
    </w:p>
    <w:p w14:paraId="105FABE5" w14:textId="738BEC25" w:rsidR="00A4061C" w:rsidRPr="00A1291A" w:rsidRDefault="00A4061C" w:rsidP="00856D4C">
      <w:pPr>
        <w:pStyle w:val="Bodycopy"/>
        <w:rPr>
          <w:b/>
          <w:bCs/>
        </w:rPr>
      </w:pPr>
      <w:r w:rsidRPr="00A1291A">
        <w:rPr>
          <w:b/>
          <w:bCs/>
        </w:rPr>
        <w:lastRenderedPageBreak/>
        <w:t xml:space="preserve">Table </w:t>
      </w:r>
      <w:r w:rsidR="00FE57DE" w:rsidRPr="00A1291A">
        <w:rPr>
          <w:b/>
          <w:bCs/>
        </w:rPr>
        <w:t>1</w:t>
      </w:r>
      <w:r w:rsidR="00543517">
        <w:rPr>
          <w:b/>
          <w:bCs/>
        </w:rPr>
        <w:t>9</w:t>
      </w:r>
      <w:r w:rsidRPr="00A1291A">
        <w:rPr>
          <w:b/>
          <w:bCs/>
        </w:rPr>
        <w:t xml:space="preserve">: PS23 Forecast Capital Expenditure by Product </w:t>
      </w:r>
    </w:p>
    <w:tbl>
      <w:tblPr>
        <w:tblW w:w="10088" w:type="dxa"/>
        <w:tblLayout w:type="fixed"/>
        <w:tblLook w:val="04A0" w:firstRow="1" w:lastRow="0" w:firstColumn="1" w:lastColumn="0" w:noHBand="0" w:noVBand="1"/>
      </w:tblPr>
      <w:tblGrid>
        <w:gridCol w:w="3256"/>
        <w:gridCol w:w="1138"/>
        <w:gridCol w:w="1139"/>
        <w:gridCol w:w="1139"/>
        <w:gridCol w:w="1138"/>
        <w:gridCol w:w="1139"/>
        <w:gridCol w:w="1139"/>
      </w:tblGrid>
      <w:tr w:rsidR="00A1291A" w:rsidRPr="00906873" w14:paraId="392C035E" w14:textId="77777777" w:rsidTr="00233D2D">
        <w:trPr>
          <w:trHeight w:val="310"/>
        </w:trPr>
        <w:tc>
          <w:tcPr>
            <w:tcW w:w="3256" w:type="dxa"/>
            <w:tcBorders>
              <w:top w:val="single" w:sz="4" w:space="0" w:color="auto"/>
              <w:left w:val="single" w:sz="4" w:space="0" w:color="auto"/>
              <w:bottom w:val="single" w:sz="4" w:space="0" w:color="auto"/>
              <w:right w:val="single" w:sz="4" w:space="0" w:color="auto"/>
            </w:tcBorders>
            <w:shd w:val="clear" w:color="auto" w:fill="0070C0"/>
            <w:noWrap/>
            <w:vAlign w:val="bottom"/>
            <w:hideMark/>
          </w:tcPr>
          <w:p w14:paraId="3DE9E700" w14:textId="77777777" w:rsidR="00A1291A" w:rsidRPr="00083FA8" w:rsidRDefault="00A1291A" w:rsidP="00233D2D">
            <w:pPr>
              <w:pStyle w:val="Bodycopy"/>
              <w:spacing w:before="40" w:after="40"/>
              <w:rPr>
                <w:rFonts w:cs="Circular Std Book"/>
                <w:b/>
                <w:bCs/>
                <w:color w:val="FFFFFF" w:themeColor="background1"/>
                <w:sz w:val="18"/>
                <w:szCs w:val="18"/>
              </w:rPr>
            </w:pPr>
            <w:r w:rsidRPr="00083FA8">
              <w:rPr>
                <w:rFonts w:cs="Circular Std Book"/>
                <w:b/>
                <w:bCs/>
                <w:color w:val="FFFFFF" w:themeColor="background1"/>
                <w:sz w:val="18"/>
                <w:szCs w:val="18"/>
              </w:rPr>
              <w:t>Driver – Service</w:t>
            </w:r>
            <w:r>
              <w:rPr>
                <w:rFonts w:cs="Circular Std Book"/>
                <w:b/>
                <w:bCs/>
                <w:color w:val="FFFFFF" w:themeColor="background1"/>
                <w:sz w:val="18"/>
                <w:szCs w:val="18"/>
              </w:rPr>
              <w:t xml:space="preserve">  (</w:t>
            </w:r>
            <w:r w:rsidRPr="00083FA8">
              <w:rPr>
                <w:rFonts w:cs="Circular Std Book"/>
                <w:b/>
                <w:bCs/>
                <w:color w:val="FFFFFF" w:themeColor="background1"/>
                <w:sz w:val="18"/>
                <w:szCs w:val="18"/>
              </w:rPr>
              <w:t>$m,real2023)</w:t>
            </w:r>
          </w:p>
        </w:tc>
        <w:tc>
          <w:tcPr>
            <w:tcW w:w="1138" w:type="dxa"/>
            <w:tcBorders>
              <w:top w:val="single" w:sz="4" w:space="0" w:color="auto"/>
              <w:left w:val="nil"/>
              <w:bottom w:val="single" w:sz="4" w:space="0" w:color="auto"/>
              <w:right w:val="single" w:sz="4" w:space="0" w:color="auto"/>
            </w:tcBorders>
            <w:shd w:val="clear" w:color="auto" w:fill="0070C0"/>
            <w:noWrap/>
            <w:vAlign w:val="bottom"/>
            <w:hideMark/>
          </w:tcPr>
          <w:p w14:paraId="514FAE96" w14:textId="77777777" w:rsidR="00A1291A" w:rsidRPr="00083FA8" w:rsidRDefault="00A1291A" w:rsidP="00233D2D">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2023-24</w:t>
            </w:r>
          </w:p>
        </w:tc>
        <w:tc>
          <w:tcPr>
            <w:tcW w:w="1139" w:type="dxa"/>
            <w:tcBorders>
              <w:top w:val="single" w:sz="4" w:space="0" w:color="auto"/>
              <w:left w:val="nil"/>
              <w:bottom w:val="single" w:sz="4" w:space="0" w:color="auto"/>
              <w:right w:val="single" w:sz="4" w:space="0" w:color="auto"/>
            </w:tcBorders>
            <w:shd w:val="clear" w:color="auto" w:fill="0070C0"/>
            <w:noWrap/>
            <w:vAlign w:val="bottom"/>
            <w:hideMark/>
          </w:tcPr>
          <w:p w14:paraId="78E9842F" w14:textId="77777777" w:rsidR="00A1291A" w:rsidRPr="00083FA8" w:rsidRDefault="00A1291A" w:rsidP="00233D2D">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2024-25</w:t>
            </w:r>
          </w:p>
        </w:tc>
        <w:tc>
          <w:tcPr>
            <w:tcW w:w="1139" w:type="dxa"/>
            <w:tcBorders>
              <w:top w:val="single" w:sz="4" w:space="0" w:color="auto"/>
              <w:left w:val="nil"/>
              <w:bottom w:val="single" w:sz="4" w:space="0" w:color="auto"/>
              <w:right w:val="single" w:sz="4" w:space="0" w:color="auto"/>
            </w:tcBorders>
            <w:shd w:val="clear" w:color="auto" w:fill="0070C0"/>
            <w:noWrap/>
            <w:vAlign w:val="bottom"/>
            <w:hideMark/>
          </w:tcPr>
          <w:p w14:paraId="3180FB28" w14:textId="77777777" w:rsidR="00A1291A" w:rsidRPr="00083FA8" w:rsidRDefault="00A1291A" w:rsidP="00233D2D">
            <w:pPr>
              <w:pStyle w:val="Bodycopy"/>
              <w:spacing w:before="40" w:after="40"/>
              <w:ind w:right="-100"/>
              <w:jc w:val="center"/>
              <w:rPr>
                <w:rFonts w:cs="Circular Std Book"/>
                <w:b/>
                <w:bCs/>
                <w:color w:val="FFFFFF" w:themeColor="background1"/>
                <w:sz w:val="18"/>
                <w:szCs w:val="18"/>
              </w:rPr>
            </w:pPr>
            <w:r w:rsidRPr="00083FA8">
              <w:rPr>
                <w:rFonts w:cs="Circular Std Book"/>
                <w:b/>
                <w:bCs/>
                <w:color w:val="FFFFFF" w:themeColor="background1"/>
                <w:sz w:val="18"/>
                <w:szCs w:val="18"/>
              </w:rPr>
              <w:t>2025-26</w:t>
            </w:r>
          </w:p>
        </w:tc>
        <w:tc>
          <w:tcPr>
            <w:tcW w:w="1138" w:type="dxa"/>
            <w:tcBorders>
              <w:top w:val="single" w:sz="4" w:space="0" w:color="auto"/>
              <w:left w:val="nil"/>
              <w:bottom w:val="single" w:sz="4" w:space="0" w:color="auto"/>
              <w:right w:val="single" w:sz="4" w:space="0" w:color="auto"/>
            </w:tcBorders>
            <w:shd w:val="clear" w:color="auto" w:fill="0070C0"/>
            <w:noWrap/>
            <w:vAlign w:val="bottom"/>
            <w:hideMark/>
          </w:tcPr>
          <w:p w14:paraId="3C2FFF94" w14:textId="77777777" w:rsidR="00A1291A" w:rsidRPr="00083FA8" w:rsidRDefault="00A1291A" w:rsidP="00233D2D">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2026-27</w:t>
            </w:r>
          </w:p>
        </w:tc>
        <w:tc>
          <w:tcPr>
            <w:tcW w:w="1139" w:type="dxa"/>
            <w:tcBorders>
              <w:top w:val="single" w:sz="4" w:space="0" w:color="auto"/>
              <w:left w:val="nil"/>
              <w:bottom w:val="single" w:sz="4" w:space="0" w:color="auto"/>
              <w:right w:val="single" w:sz="4" w:space="0" w:color="auto"/>
            </w:tcBorders>
            <w:shd w:val="clear" w:color="auto" w:fill="0070C0"/>
            <w:noWrap/>
            <w:vAlign w:val="bottom"/>
            <w:hideMark/>
          </w:tcPr>
          <w:p w14:paraId="186CA6A3" w14:textId="77777777" w:rsidR="00A1291A" w:rsidRPr="00083FA8" w:rsidRDefault="00A1291A" w:rsidP="00233D2D">
            <w:pPr>
              <w:pStyle w:val="Bodycopy"/>
              <w:spacing w:before="40" w:after="40"/>
              <w:jc w:val="center"/>
              <w:rPr>
                <w:rFonts w:cs="Circular Std Book"/>
                <w:b/>
                <w:bCs/>
                <w:color w:val="FFFFFF" w:themeColor="background1"/>
                <w:sz w:val="18"/>
                <w:szCs w:val="18"/>
              </w:rPr>
            </w:pPr>
            <w:r w:rsidRPr="00083FA8">
              <w:rPr>
                <w:rFonts w:cs="Circular Std Book"/>
                <w:b/>
                <w:bCs/>
                <w:color w:val="FFFFFF" w:themeColor="background1"/>
                <w:sz w:val="18"/>
                <w:szCs w:val="18"/>
              </w:rPr>
              <w:t>2027-28</w:t>
            </w:r>
          </w:p>
        </w:tc>
        <w:tc>
          <w:tcPr>
            <w:tcW w:w="1139" w:type="dxa"/>
            <w:tcBorders>
              <w:top w:val="single" w:sz="4" w:space="0" w:color="auto"/>
              <w:left w:val="nil"/>
              <w:bottom w:val="single" w:sz="4" w:space="0" w:color="auto"/>
              <w:right w:val="single" w:sz="4" w:space="0" w:color="auto"/>
            </w:tcBorders>
            <w:shd w:val="clear" w:color="auto" w:fill="0070C0"/>
          </w:tcPr>
          <w:p w14:paraId="1B4174D6" w14:textId="77777777" w:rsidR="00A1291A" w:rsidRPr="00083FA8" w:rsidRDefault="00A1291A" w:rsidP="00233D2D">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Total</w:t>
            </w:r>
          </w:p>
        </w:tc>
      </w:tr>
      <w:tr w:rsidR="00A1291A" w:rsidRPr="00906873" w14:paraId="0292B7D5"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F2F2F2" w:themeFill="background1" w:themeFillShade="F2"/>
            <w:noWrap/>
            <w:vAlign w:val="bottom"/>
          </w:tcPr>
          <w:p w14:paraId="688A0DE1" w14:textId="77777777" w:rsidR="00A1291A" w:rsidRPr="00083FA8" w:rsidRDefault="00A1291A" w:rsidP="00233D2D">
            <w:pPr>
              <w:pStyle w:val="Bodycopy"/>
              <w:spacing w:before="40" w:after="40"/>
              <w:rPr>
                <w:rFonts w:cs="Circular Std Book"/>
                <w:b/>
                <w:bCs/>
                <w:sz w:val="18"/>
                <w:szCs w:val="18"/>
              </w:rPr>
            </w:pPr>
            <w:r w:rsidRPr="00083FA8">
              <w:rPr>
                <w:rFonts w:cs="Circular Std Book"/>
                <w:b/>
                <w:bCs/>
                <w:sz w:val="18"/>
                <w:szCs w:val="18"/>
              </w:rPr>
              <w:t>Growth</w:t>
            </w:r>
          </w:p>
        </w:tc>
        <w:tc>
          <w:tcPr>
            <w:tcW w:w="1138" w:type="dxa"/>
            <w:tcBorders>
              <w:top w:val="nil"/>
              <w:left w:val="nil"/>
              <w:bottom w:val="single" w:sz="4" w:space="0" w:color="auto"/>
              <w:right w:val="single" w:sz="4" w:space="0" w:color="auto"/>
            </w:tcBorders>
            <w:shd w:val="clear" w:color="auto" w:fill="F2F2F2" w:themeFill="background1" w:themeFillShade="F2"/>
            <w:noWrap/>
            <w:vAlign w:val="center"/>
          </w:tcPr>
          <w:p w14:paraId="13435DB0" w14:textId="77777777" w:rsidR="00A1291A" w:rsidRPr="00083FA8" w:rsidRDefault="00A1291A" w:rsidP="00233D2D">
            <w:pPr>
              <w:pStyle w:val="Bodycopy"/>
              <w:spacing w:before="40" w:after="40"/>
              <w:ind w:left="455"/>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tcPr>
          <w:p w14:paraId="1A6DE076" w14:textId="77777777" w:rsidR="00A1291A" w:rsidRPr="00083FA8" w:rsidRDefault="00A1291A" w:rsidP="00233D2D">
            <w:pPr>
              <w:pStyle w:val="Bodycopy"/>
              <w:spacing w:before="40" w:after="40"/>
              <w:ind w:left="720"/>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tcPr>
          <w:p w14:paraId="0448D933" w14:textId="77777777" w:rsidR="00A1291A" w:rsidRPr="00083FA8" w:rsidRDefault="00A1291A" w:rsidP="00233D2D">
            <w:pPr>
              <w:pStyle w:val="Bodycopy"/>
              <w:spacing w:before="40" w:after="40"/>
              <w:ind w:left="319" w:right="-100"/>
              <w:jc w:val="center"/>
              <w:rPr>
                <w:rFonts w:cs="Circular Std Book"/>
                <w:sz w:val="18"/>
                <w:szCs w:val="18"/>
              </w:rPr>
            </w:pPr>
          </w:p>
        </w:tc>
        <w:tc>
          <w:tcPr>
            <w:tcW w:w="1138" w:type="dxa"/>
            <w:tcBorders>
              <w:top w:val="nil"/>
              <w:left w:val="nil"/>
              <w:bottom w:val="single" w:sz="4" w:space="0" w:color="auto"/>
              <w:right w:val="single" w:sz="4" w:space="0" w:color="auto"/>
            </w:tcBorders>
            <w:shd w:val="clear" w:color="auto" w:fill="F2F2F2" w:themeFill="background1" w:themeFillShade="F2"/>
            <w:noWrap/>
            <w:vAlign w:val="center"/>
          </w:tcPr>
          <w:p w14:paraId="79C13431" w14:textId="77777777" w:rsidR="00A1291A" w:rsidRPr="00083FA8" w:rsidRDefault="00A1291A" w:rsidP="00233D2D">
            <w:pPr>
              <w:pStyle w:val="Bodycopy"/>
              <w:spacing w:before="40" w:after="40"/>
              <w:ind w:left="720"/>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tcPr>
          <w:p w14:paraId="03FC44A0" w14:textId="77777777" w:rsidR="00A1291A" w:rsidRPr="00083FA8" w:rsidRDefault="00A1291A" w:rsidP="00233D2D">
            <w:pPr>
              <w:pStyle w:val="Bodycopy"/>
              <w:spacing w:before="40" w:after="40"/>
              <w:ind w:left="312"/>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tcPr>
          <w:p w14:paraId="7FE1554F" w14:textId="77777777" w:rsidR="00A1291A" w:rsidRPr="00083FA8" w:rsidRDefault="00A1291A" w:rsidP="00233D2D">
            <w:pPr>
              <w:pStyle w:val="Bodycopy"/>
              <w:spacing w:before="40" w:after="40"/>
              <w:ind w:left="312"/>
              <w:jc w:val="center"/>
              <w:rPr>
                <w:rFonts w:cs="Circular Std Book"/>
                <w:sz w:val="18"/>
                <w:szCs w:val="18"/>
              </w:rPr>
            </w:pPr>
          </w:p>
        </w:tc>
      </w:tr>
      <w:tr w:rsidR="00A1291A" w:rsidRPr="00906873" w14:paraId="102F0508"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51A30ADE" w14:textId="77777777" w:rsidR="00A1291A" w:rsidRPr="00083FA8" w:rsidRDefault="00A1291A" w:rsidP="00233D2D">
            <w:pPr>
              <w:pStyle w:val="Bodycopy"/>
              <w:spacing w:before="40" w:after="40"/>
              <w:ind w:left="720"/>
              <w:rPr>
                <w:rFonts w:cs="Circular Std Book"/>
                <w:sz w:val="18"/>
                <w:szCs w:val="18"/>
              </w:rPr>
            </w:pPr>
            <w:r w:rsidRPr="00083FA8">
              <w:rPr>
                <w:rFonts w:cs="Circular Std Book"/>
                <w:sz w:val="18"/>
                <w:szCs w:val="18"/>
              </w:rPr>
              <w:t>Recycled Water</w:t>
            </w:r>
          </w:p>
        </w:tc>
        <w:tc>
          <w:tcPr>
            <w:tcW w:w="1138" w:type="dxa"/>
            <w:tcBorders>
              <w:top w:val="nil"/>
              <w:left w:val="nil"/>
              <w:bottom w:val="single" w:sz="4" w:space="0" w:color="auto"/>
              <w:right w:val="single" w:sz="4" w:space="0" w:color="auto"/>
            </w:tcBorders>
            <w:shd w:val="clear" w:color="auto" w:fill="auto"/>
            <w:noWrap/>
            <w:vAlign w:val="center"/>
            <w:hideMark/>
          </w:tcPr>
          <w:p w14:paraId="76E4D218"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$0.23</w:t>
            </w:r>
          </w:p>
        </w:tc>
        <w:tc>
          <w:tcPr>
            <w:tcW w:w="1139" w:type="dxa"/>
            <w:tcBorders>
              <w:top w:val="nil"/>
              <w:left w:val="nil"/>
              <w:bottom w:val="single" w:sz="4" w:space="0" w:color="auto"/>
              <w:right w:val="single" w:sz="4" w:space="0" w:color="auto"/>
            </w:tcBorders>
            <w:shd w:val="clear" w:color="auto" w:fill="auto"/>
            <w:noWrap/>
            <w:vAlign w:val="center"/>
            <w:hideMark/>
          </w:tcPr>
          <w:p w14:paraId="435CE5B2"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w:t>
            </w:r>
          </w:p>
        </w:tc>
        <w:tc>
          <w:tcPr>
            <w:tcW w:w="1139" w:type="dxa"/>
            <w:tcBorders>
              <w:top w:val="nil"/>
              <w:left w:val="nil"/>
              <w:bottom w:val="single" w:sz="4" w:space="0" w:color="auto"/>
              <w:right w:val="single" w:sz="4" w:space="0" w:color="auto"/>
            </w:tcBorders>
            <w:shd w:val="clear" w:color="auto" w:fill="auto"/>
            <w:noWrap/>
            <w:vAlign w:val="center"/>
            <w:hideMark/>
          </w:tcPr>
          <w:p w14:paraId="5DE4A49F" w14:textId="77777777" w:rsidR="00A1291A" w:rsidRPr="00083FA8" w:rsidRDefault="00A1291A" w:rsidP="00233D2D">
            <w:pPr>
              <w:pStyle w:val="Bodycopy"/>
              <w:spacing w:before="40" w:after="40"/>
              <w:ind w:right="-100"/>
              <w:jc w:val="center"/>
              <w:rPr>
                <w:rFonts w:cs="Circular Std Book"/>
                <w:sz w:val="18"/>
                <w:szCs w:val="18"/>
              </w:rPr>
            </w:pPr>
            <w:r w:rsidRPr="00083FA8">
              <w:rPr>
                <w:rFonts w:cs="Circular Std Book"/>
                <w:sz w:val="18"/>
                <w:szCs w:val="18"/>
              </w:rPr>
              <w:t>$1.00</w:t>
            </w:r>
          </w:p>
        </w:tc>
        <w:tc>
          <w:tcPr>
            <w:tcW w:w="1138" w:type="dxa"/>
            <w:tcBorders>
              <w:top w:val="nil"/>
              <w:left w:val="nil"/>
              <w:bottom w:val="single" w:sz="4" w:space="0" w:color="auto"/>
              <w:right w:val="single" w:sz="4" w:space="0" w:color="auto"/>
            </w:tcBorders>
            <w:shd w:val="clear" w:color="auto" w:fill="auto"/>
            <w:noWrap/>
            <w:vAlign w:val="center"/>
            <w:hideMark/>
          </w:tcPr>
          <w:p w14:paraId="278C4221"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$3.53</w:t>
            </w:r>
          </w:p>
        </w:tc>
        <w:tc>
          <w:tcPr>
            <w:tcW w:w="1139" w:type="dxa"/>
            <w:tcBorders>
              <w:top w:val="nil"/>
              <w:left w:val="nil"/>
              <w:bottom w:val="single" w:sz="4" w:space="0" w:color="auto"/>
              <w:right w:val="single" w:sz="4" w:space="0" w:color="auto"/>
            </w:tcBorders>
            <w:shd w:val="clear" w:color="auto" w:fill="auto"/>
            <w:noWrap/>
            <w:vAlign w:val="center"/>
            <w:hideMark/>
          </w:tcPr>
          <w:p w14:paraId="4AD1A1B6"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$0.37</w:t>
            </w:r>
          </w:p>
        </w:tc>
        <w:tc>
          <w:tcPr>
            <w:tcW w:w="1139" w:type="dxa"/>
            <w:tcBorders>
              <w:top w:val="nil"/>
              <w:left w:val="nil"/>
              <w:bottom w:val="single" w:sz="4" w:space="0" w:color="auto"/>
              <w:right w:val="single" w:sz="4" w:space="0" w:color="auto"/>
            </w:tcBorders>
            <w:vAlign w:val="bottom"/>
          </w:tcPr>
          <w:p w14:paraId="6735A605" w14:textId="77777777" w:rsidR="00A1291A" w:rsidRPr="00083FA8" w:rsidRDefault="00A1291A" w:rsidP="00233D2D">
            <w:pPr>
              <w:pStyle w:val="Bodycopy"/>
              <w:spacing w:before="40" w:after="40"/>
              <w:jc w:val="center"/>
              <w:rPr>
                <w:rFonts w:cs="Circular Std Book"/>
                <w:sz w:val="18"/>
                <w:szCs w:val="18"/>
              </w:rPr>
            </w:pPr>
            <w:r w:rsidRPr="000D7FE7">
              <w:rPr>
                <w:rFonts w:cs="Circular Std Book"/>
                <w:sz w:val="18"/>
                <w:szCs w:val="18"/>
              </w:rPr>
              <w:t>$5.13</w:t>
            </w:r>
          </w:p>
        </w:tc>
      </w:tr>
      <w:tr w:rsidR="00A1291A" w:rsidRPr="00906873" w14:paraId="270E58BD"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6E0B701" w14:textId="77777777" w:rsidR="00A1291A" w:rsidRPr="00083FA8" w:rsidRDefault="00A1291A" w:rsidP="00233D2D">
            <w:pPr>
              <w:pStyle w:val="Bodycopy"/>
              <w:spacing w:before="40" w:after="40"/>
              <w:ind w:left="720"/>
              <w:rPr>
                <w:rFonts w:cs="Circular Std Book"/>
                <w:sz w:val="18"/>
                <w:szCs w:val="18"/>
              </w:rPr>
            </w:pPr>
            <w:r w:rsidRPr="00083FA8">
              <w:rPr>
                <w:rFonts w:cs="Circular Std Book"/>
                <w:sz w:val="18"/>
                <w:szCs w:val="18"/>
              </w:rPr>
              <w:t>Water</w:t>
            </w:r>
          </w:p>
        </w:tc>
        <w:tc>
          <w:tcPr>
            <w:tcW w:w="1138" w:type="dxa"/>
            <w:tcBorders>
              <w:top w:val="nil"/>
              <w:left w:val="nil"/>
              <w:bottom w:val="single" w:sz="4" w:space="0" w:color="auto"/>
              <w:right w:val="single" w:sz="4" w:space="0" w:color="auto"/>
            </w:tcBorders>
            <w:shd w:val="clear" w:color="auto" w:fill="auto"/>
            <w:noWrap/>
            <w:vAlign w:val="center"/>
            <w:hideMark/>
          </w:tcPr>
          <w:p w14:paraId="25D99CEC"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$0.13</w:t>
            </w:r>
          </w:p>
        </w:tc>
        <w:tc>
          <w:tcPr>
            <w:tcW w:w="1139" w:type="dxa"/>
            <w:tcBorders>
              <w:top w:val="nil"/>
              <w:left w:val="nil"/>
              <w:bottom w:val="single" w:sz="4" w:space="0" w:color="auto"/>
              <w:right w:val="single" w:sz="4" w:space="0" w:color="auto"/>
            </w:tcBorders>
            <w:shd w:val="clear" w:color="auto" w:fill="auto"/>
            <w:noWrap/>
            <w:vAlign w:val="center"/>
            <w:hideMark/>
          </w:tcPr>
          <w:p w14:paraId="2865D171"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w:t>
            </w:r>
          </w:p>
        </w:tc>
        <w:tc>
          <w:tcPr>
            <w:tcW w:w="1139" w:type="dxa"/>
            <w:tcBorders>
              <w:top w:val="nil"/>
              <w:left w:val="nil"/>
              <w:bottom w:val="single" w:sz="4" w:space="0" w:color="auto"/>
              <w:right w:val="single" w:sz="4" w:space="0" w:color="auto"/>
            </w:tcBorders>
            <w:shd w:val="clear" w:color="auto" w:fill="auto"/>
            <w:noWrap/>
            <w:vAlign w:val="center"/>
            <w:hideMark/>
          </w:tcPr>
          <w:p w14:paraId="6520AF5E" w14:textId="77777777" w:rsidR="00A1291A" w:rsidRPr="00083FA8" w:rsidRDefault="00A1291A" w:rsidP="00233D2D">
            <w:pPr>
              <w:pStyle w:val="Bodycopy"/>
              <w:spacing w:before="40" w:after="40"/>
              <w:ind w:right="-100"/>
              <w:jc w:val="center"/>
              <w:rPr>
                <w:rFonts w:cs="Circular Std Book"/>
                <w:sz w:val="18"/>
                <w:szCs w:val="18"/>
              </w:rPr>
            </w:pPr>
            <w:r w:rsidRPr="00083FA8">
              <w:rPr>
                <w:rFonts w:cs="Circular Std Book"/>
                <w:sz w:val="18"/>
                <w:szCs w:val="18"/>
              </w:rPr>
              <w:t>$0.38</w:t>
            </w:r>
          </w:p>
        </w:tc>
        <w:tc>
          <w:tcPr>
            <w:tcW w:w="1138" w:type="dxa"/>
            <w:tcBorders>
              <w:top w:val="nil"/>
              <w:left w:val="nil"/>
              <w:bottom w:val="single" w:sz="4" w:space="0" w:color="auto"/>
              <w:right w:val="single" w:sz="4" w:space="0" w:color="auto"/>
            </w:tcBorders>
            <w:shd w:val="clear" w:color="auto" w:fill="auto"/>
            <w:noWrap/>
            <w:vAlign w:val="center"/>
            <w:hideMark/>
          </w:tcPr>
          <w:p w14:paraId="31F4A8C1"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$1.59</w:t>
            </w:r>
          </w:p>
        </w:tc>
        <w:tc>
          <w:tcPr>
            <w:tcW w:w="1139" w:type="dxa"/>
            <w:tcBorders>
              <w:top w:val="nil"/>
              <w:left w:val="nil"/>
              <w:bottom w:val="single" w:sz="4" w:space="0" w:color="auto"/>
              <w:right w:val="single" w:sz="4" w:space="0" w:color="auto"/>
            </w:tcBorders>
            <w:shd w:val="clear" w:color="auto" w:fill="auto"/>
            <w:noWrap/>
            <w:vAlign w:val="center"/>
            <w:hideMark/>
          </w:tcPr>
          <w:p w14:paraId="11FAB468"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w:t>
            </w:r>
          </w:p>
        </w:tc>
        <w:tc>
          <w:tcPr>
            <w:tcW w:w="1139" w:type="dxa"/>
            <w:tcBorders>
              <w:top w:val="nil"/>
              <w:left w:val="nil"/>
              <w:bottom w:val="single" w:sz="4" w:space="0" w:color="auto"/>
              <w:right w:val="single" w:sz="4" w:space="0" w:color="auto"/>
            </w:tcBorders>
            <w:vAlign w:val="bottom"/>
          </w:tcPr>
          <w:p w14:paraId="59E7A769" w14:textId="77777777" w:rsidR="00A1291A" w:rsidRPr="00083FA8" w:rsidRDefault="00A1291A" w:rsidP="00233D2D">
            <w:pPr>
              <w:pStyle w:val="Bodycopy"/>
              <w:spacing w:before="40" w:after="40"/>
              <w:jc w:val="center"/>
              <w:rPr>
                <w:rFonts w:cs="Circular Std Book"/>
                <w:sz w:val="18"/>
                <w:szCs w:val="18"/>
              </w:rPr>
            </w:pPr>
            <w:r w:rsidRPr="000D7FE7">
              <w:rPr>
                <w:rFonts w:cs="Circular Std Book"/>
                <w:sz w:val="18"/>
                <w:szCs w:val="18"/>
              </w:rPr>
              <w:t>$2.10</w:t>
            </w:r>
          </w:p>
        </w:tc>
      </w:tr>
      <w:tr w:rsidR="00A1291A" w:rsidRPr="00906873" w14:paraId="62E82E00"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6C6F0C38" w14:textId="77777777" w:rsidR="00A1291A" w:rsidRPr="00083FA8" w:rsidRDefault="00A1291A" w:rsidP="00233D2D">
            <w:pPr>
              <w:pStyle w:val="Bodycopy"/>
              <w:spacing w:before="40" w:after="40"/>
              <w:ind w:left="720"/>
              <w:rPr>
                <w:rFonts w:cs="Circular Std Book"/>
                <w:sz w:val="18"/>
                <w:szCs w:val="18"/>
              </w:rPr>
            </w:pPr>
            <w:r w:rsidRPr="00083FA8">
              <w:rPr>
                <w:rFonts w:cs="Circular Std Book"/>
                <w:sz w:val="18"/>
                <w:szCs w:val="18"/>
              </w:rPr>
              <w:t>Sewerage</w:t>
            </w:r>
          </w:p>
        </w:tc>
        <w:tc>
          <w:tcPr>
            <w:tcW w:w="1138" w:type="dxa"/>
            <w:tcBorders>
              <w:top w:val="nil"/>
              <w:left w:val="nil"/>
              <w:bottom w:val="single" w:sz="4" w:space="0" w:color="auto"/>
              <w:right w:val="single" w:sz="4" w:space="0" w:color="auto"/>
            </w:tcBorders>
            <w:shd w:val="clear" w:color="auto" w:fill="auto"/>
            <w:noWrap/>
            <w:vAlign w:val="center"/>
            <w:hideMark/>
          </w:tcPr>
          <w:p w14:paraId="7B34BE12"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$1.67</w:t>
            </w:r>
          </w:p>
        </w:tc>
        <w:tc>
          <w:tcPr>
            <w:tcW w:w="1139" w:type="dxa"/>
            <w:tcBorders>
              <w:top w:val="nil"/>
              <w:left w:val="nil"/>
              <w:bottom w:val="single" w:sz="4" w:space="0" w:color="auto"/>
              <w:right w:val="single" w:sz="4" w:space="0" w:color="auto"/>
            </w:tcBorders>
            <w:shd w:val="clear" w:color="auto" w:fill="auto"/>
            <w:noWrap/>
            <w:vAlign w:val="center"/>
            <w:hideMark/>
          </w:tcPr>
          <w:p w14:paraId="316CB0F3"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$1.61</w:t>
            </w:r>
          </w:p>
        </w:tc>
        <w:tc>
          <w:tcPr>
            <w:tcW w:w="1139" w:type="dxa"/>
            <w:tcBorders>
              <w:top w:val="nil"/>
              <w:left w:val="nil"/>
              <w:bottom w:val="single" w:sz="4" w:space="0" w:color="auto"/>
              <w:right w:val="single" w:sz="4" w:space="0" w:color="auto"/>
            </w:tcBorders>
            <w:shd w:val="clear" w:color="auto" w:fill="auto"/>
            <w:noWrap/>
            <w:vAlign w:val="center"/>
            <w:hideMark/>
          </w:tcPr>
          <w:p w14:paraId="31CD3039" w14:textId="77777777" w:rsidR="00A1291A" w:rsidRPr="00083FA8" w:rsidRDefault="00A1291A" w:rsidP="00233D2D">
            <w:pPr>
              <w:pStyle w:val="Bodycopy"/>
              <w:spacing w:before="40" w:after="40"/>
              <w:ind w:right="-100"/>
              <w:jc w:val="center"/>
              <w:rPr>
                <w:rFonts w:cs="Circular Std Book"/>
                <w:sz w:val="18"/>
                <w:szCs w:val="18"/>
              </w:rPr>
            </w:pPr>
            <w:r w:rsidRPr="00083FA8">
              <w:rPr>
                <w:rFonts w:cs="Circular Std Book"/>
                <w:sz w:val="18"/>
                <w:szCs w:val="18"/>
              </w:rPr>
              <w:t>-</w:t>
            </w:r>
          </w:p>
        </w:tc>
        <w:tc>
          <w:tcPr>
            <w:tcW w:w="1138" w:type="dxa"/>
            <w:tcBorders>
              <w:top w:val="nil"/>
              <w:left w:val="nil"/>
              <w:bottom w:val="single" w:sz="4" w:space="0" w:color="auto"/>
              <w:right w:val="single" w:sz="4" w:space="0" w:color="auto"/>
            </w:tcBorders>
            <w:shd w:val="clear" w:color="auto" w:fill="auto"/>
            <w:noWrap/>
            <w:vAlign w:val="center"/>
            <w:hideMark/>
          </w:tcPr>
          <w:p w14:paraId="27BFBB4C"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$0.74</w:t>
            </w:r>
          </w:p>
        </w:tc>
        <w:tc>
          <w:tcPr>
            <w:tcW w:w="1139" w:type="dxa"/>
            <w:tcBorders>
              <w:top w:val="nil"/>
              <w:left w:val="nil"/>
              <w:bottom w:val="single" w:sz="4" w:space="0" w:color="auto"/>
              <w:right w:val="single" w:sz="4" w:space="0" w:color="auto"/>
            </w:tcBorders>
            <w:shd w:val="clear" w:color="auto" w:fill="auto"/>
            <w:noWrap/>
            <w:vAlign w:val="center"/>
            <w:hideMark/>
          </w:tcPr>
          <w:p w14:paraId="01811C1E"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$0.32</w:t>
            </w:r>
          </w:p>
        </w:tc>
        <w:tc>
          <w:tcPr>
            <w:tcW w:w="1139" w:type="dxa"/>
            <w:tcBorders>
              <w:top w:val="nil"/>
              <w:left w:val="nil"/>
              <w:bottom w:val="single" w:sz="4" w:space="0" w:color="auto"/>
              <w:right w:val="single" w:sz="4" w:space="0" w:color="auto"/>
            </w:tcBorders>
            <w:vAlign w:val="bottom"/>
          </w:tcPr>
          <w:p w14:paraId="512065A4" w14:textId="77777777" w:rsidR="00A1291A" w:rsidRPr="00083FA8" w:rsidRDefault="00A1291A" w:rsidP="00233D2D">
            <w:pPr>
              <w:pStyle w:val="Bodycopy"/>
              <w:spacing w:before="40" w:after="40"/>
              <w:jc w:val="center"/>
              <w:rPr>
                <w:rFonts w:cs="Circular Std Book"/>
                <w:sz w:val="18"/>
                <w:szCs w:val="18"/>
              </w:rPr>
            </w:pPr>
            <w:r w:rsidRPr="000D7FE7">
              <w:rPr>
                <w:rFonts w:cs="Circular Std Book"/>
                <w:sz w:val="18"/>
                <w:szCs w:val="18"/>
              </w:rPr>
              <w:t>$4.34</w:t>
            </w:r>
          </w:p>
        </w:tc>
      </w:tr>
      <w:tr w:rsidR="00A1291A" w:rsidRPr="00906873" w14:paraId="245DC3D3"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0039B11D" w14:textId="77777777" w:rsidR="00A1291A" w:rsidRPr="00083FA8" w:rsidRDefault="00A1291A" w:rsidP="00233D2D">
            <w:pPr>
              <w:pStyle w:val="Bodycopy"/>
              <w:spacing w:before="40" w:after="40"/>
              <w:ind w:left="720"/>
              <w:rPr>
                <w:rFonts w:cs="Circular Std Book"/>
                <w:b/>
                <w:bCs/>
                <w:sz w:val="18"/>
                <w:szCs w:val="18"/>
              </w:rPr>
            </w:pPr>
            <w:r w:rsidRPr="00083FA8">
              <w:rPr>
                <w:rFonts w:cs="Circular Std Book"/>
                <w:b/>
                <w:bCs/>
                <w:sz w:val="18"/>
                <w:szCs w:val="18"/>
              </w:rPr>
              <w:t>Total Growth</w:t>
            </w:r>
          </w:p>
        </w:tc>
        <w:tc>
          <w:tcPr>
            <w:tcW w:w="1138" w:type="dxa"/>
            <w:tcBorders>
              <w:top w:val="nil"/>
              <w:left w:val="nil"/>
              <w:bottom w:val="single" w:sz="4" w:space="0" w:color="auto"/>
              <w:right w:val="single" w:sz="4" w:space="0" w:color="auto"/>
            </w:tcBorders>
            <w:shd w:val="clear" w:color="auto" w:fill="auto"/>
            <w:noWrap/>
            <w:vAlign w:val="center"/>
            <w:hideMark/>
          </w:tcPr>
          <w:p w14:paraId="404C435B" w14:textId="77777777" w:rsidR="00A1291A" w:rsidRPr="009B173B" w:rsidRDefault="00A1291A" w:rsidP="00233D2D">
            <w:pPr>
              <w:pStyle w:val="Bodycopy"/>
              <w:spacing w:before="40" w:after="40"/>
              <w:jc w:val="center"/>
              <w:rPr>
                <w:rFonts w:cs="Circular Std Book"/>
                <w:b/>
                <w:bCs/>
                <w:sz w:val="18"/>
                <w:szCs w:val="18"/>
              </w:rPr>
            </w:pPr>
            <w:r w:rsidRPr="009B173B">
              <w:rPr>
                <w:rFonts w:cs="Circular Std Book"/>
                <w:b/>
                <w:bCs/>
                <w:sz w:val="18"/>
                <w:szCs w:val="18"/>
              </w:rPr>
              <w:t>$2.03</w:t>
            </w:r>
          </w:p>
        </w:tc>
        <w:tc>
          <w:tcPr>
            <w:tcW w:w="1139" w:type="dxa"/>
            <w:tcBorders>
              <w:top w:val="nil"/>
              <w:left w:val="nil"/>
              <w:bottom w:val="single" w:sz="4" w:space="0" w:color="auto"/>
              <w:right w:val="single" w:sz="4" w:space="0" w:color="auto"/>
            </w:tcBorders>
            <w:shd w:val="clear" w:color="auto" w:fill="auto"/>
            <w:noWrap/>
            <w:vAlign w:val="center"/>
            <w:hideMark/>
          </w:tcPr>
          <w:p w14:paraId="48C0DF23"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$1.61</w:t>
            </w:r>
          </w:p>
        </w:tc>
        <w:tc>
          <w:tcPr>
            <w:tcW w:w="1139" w:type="dxa"/>
            <w:tcBorders>
              <w:top w:val="nil"/>
              <w:left w:val="nil"/>
              <w:bottom w:val="single" w:sz="4" w:space="0" w:color="auto"/>
              <w:right w:val="single" w:sz="4" w:space="0" w:color="auto"/>
            </w:tcBorders>
            <w:shd w:val="clear" w:color="auto" w:fill="auto"/>
            <w:noWrap/>
            <w:vAlign w:val="center"/>
            <w:hideMark/>
          </w:tcPr>
          <w:p w14:paraId="2A3D2B37" w14:textId="77777777" w:rsidR="00A1291A" w:rsidRPr="000D7FE7" w:rsidRDefault="00A1291A" w:rsidP="00233D2D">
            <w:pPr>
              <w:pStyle w:val="Bodycopy"/>
              <w:spacing w:before="40" w:after="40"/>
              <w:ind w:right="-100"/>
              <w:jc w:val="center"/>
              <w:rPr>
                <w:rFonts w:cs="Circular Std Book"/>
                <w:b/>
                <w:bCs/>
                <w:sz w:val="18"/>
                <w:szCs w:val="18"/>
              </w:rPr>
            </w:pPr>
            <w:r w:rsidRPr="000D7FE7">
              <w:rPr>
                <w:rFonts w:cs="Circular Std Book"/>
                <w:b/>
                <w:bCs/>
                <w:sz w:val="18"/>
                <w:szCs w:val="18"/>
              </w:rPr>
              <w:t>$1.38</w:t>
            </w:r>
          </w:p>
        </w:tc>
        <w:tc>
          <w:tcPr>
            <w:tcW w:w="1138" w:type="dxa"/>
            <w:tcBorders>
              <w:top w:val="nil"/>
              <w:left w:val="nil"/>
              <w:bottom w:val="single" w:sz="4" w:space="0" w:color="auto"/>
              <w:right w:val="single" w:sz="4" w:space="0" w:color="auto"/>
            </w:tcBorders>
            <w:shd w:val="clear" w:color="auto" w:fill="auto"/>
            <w:noWrap/>
            <w:vAlign w:val="center"/>
            <w:hideMark/>
          </w:tcPr>
          <w:p w14:paraId="07AFAD3C"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$5.86</w:t>
            </w:r>
          </w:p>
        </w:tc>
        <w:tc>
          <w:tcPr>
            <w:tcW w:w="1139" w:type="dxa"/>
            <w:tcBorders>
              <w:top w:val="nil"/>
              <w:left w:val="nil"/>
              <w:bottom w:val="single" w:sz="4" w:space="0" w:color="auto"/>
              <w:right w:val="single" w:sz="4" w:space="0" w:color="auto"/>
            </w:tcBorders>
            <w:shd w:val="clear" w:color="auto" w:fill="auto"/>
            <w:noWrap/>
            <w:vAlign w:val="center"/>
            <w:hideMark/>
          </w:tcPr>
          <w:p w14:paraId="79957883"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$0.69</w:t>
            </w:r>
          </w:p>
        </w:tc>
        <w:tc>
          <w:tcPr>
            <w:tcW w:w="1139" w:type="dxa"/>
            <w:tcBorders>
              <w:top w:val="nil"/>
              <w:left w:val="nil"/>
              <w:bottom w:val="single" w:sz="4" w:space="0" w:color="auto"/>
              <w:right w:val="single" w:sz="4" w:space="0" w:color="auto"/>
            </w:tcBorders>
            <w:vAlign w:val="bottom"/>
          </w:tcPr>
          <w:p w14:paraId="763D2FC0" w14:textId="77777777" w:rsidR="00A1291A" w:rsidRPr="009B173B" w:rsidRDefault="00A1291A" w:rsidP="00233D2D">
            <w:pPr>
              <w:pStyle w:val="Bodycopy"/>
              <w:spacing w:before="40" w:after="40"/>
              <w:jc w:val="center"/>
              <w:rPr>
                <w:rFonts w:cs="Circular Std Book"/>
                <w:b/>
                <w:bCs/>
                <w:sz w:val="18"/>
                <w:szCs w:val="18"/>
              </w:rPr>
            </w:pPr>
            <w:r w:rsidRPr="000D7FE7">
              <w:rPr>
                <w:rFonts w:cs="Circular Std Book"/>
                <w:b/>
                <w:bCs/>
                <w:sz w:val="18"/>
                <w:szCs w:val="18"/>
              </w:rPr>
              <w:t>$11.57</w:t>
            </w:r>
          </w:p>
        </w:tc>
      </w:tr>
      <w:tr w:rsidR="00A1291A" w:rsidRPr="00906873" w14:paraId="70454037"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F2F2F2" w:themeFill="background1" w:themeFillShade="F2"/>
            <w:noWrap/>
            <w:vAlign w:val="bottom"/>
          </w:tcPr>
          <w:p w14:paraId="3C2E3EDC" w14:textId="77777777" w:rsidR="00A1291A" w:rsidRPr="00083FA8" w:rsidRDefault="00A1291A" w:rsidP="00233D2D">
            <w:pPr>
              <w:pStyle w:val="Bodycopy"/>
              <w:spacing w:before="40" w:after="40"/>
              <w:rPr>
                <w:rFonts w:cs="Circular Std Book"/>
                <w:b/>
                <w:bCs/>
                <w:sz w:val="18"/>
                <w:szCs w:val="18"/>
              </w:rPr>
            </w:pPr>
            <w:r w:rsidRPr="00083FA8">
              <w:rPr>
                <w:rFonts w:cs="Circular Std Book"/>
                <w:b/>
                <w:bCs/>
                <w:sz w:val="18"/>
                <w:szCs w:val="18"/>
              </w:rPr>
              <w:t>Renewals</w:t>
            </w:r>
          </w:p>
        </w:tc>
        <w:tc>
          <w:tcPr>
            <w:tcW w:w="1138" w:type="dxa"/>
            <w:tcBorders>
              <w:top w:val="nil"/>
              <w:left w:val="nil"/>
              <w:bottom w:val="single" w:sz="4" w:space="0" w:color="auto"/>
              <w:right w:val="single" w:sz="4" w:space="0" w:color="auto"/>
            </w:tcBorders>
            <w:shd w:val="clear" w:color="auto" w:fill="F2F2F2" w:themeFill="background1" w:themeFillShade="F2"/>
            <w:noWrap/>
            <w:vAlign w:val="center"/>
          </w:tcPr>
          <w:p w14:paraId="552E4328" w14:textId="77777777" w:rsidR="00A1291A" w:rsidRPr="00083FA8" w:rsidRDefault="00A1291A" w:rsidP="00233D2D">
            <w:pPr>
              <w:pStyle w:val="Bodycopy"/>
              <w:spacing w:before="40" w:after="40"/>
              <w:ind w:left="455"/>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tcPr>
          <w:p w14:paraId="6AD32913" w14:textId="77777777" w:rsidR="00A1291A" w:rsidRPr="00083FA8" w:rsidRDefault="00A1291A" w:rsidP="00233D2D">
            <w:pPr>
              <w:pStyle w:val="Bodycopy"/>
              <w:spacing w:before="40" w:after="40"/>
              <w:ind w:left="185"/>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tcPr>
          <w:p w14:paraId="41DBAC0C" w14:textId="77777777" w:rsidR="00A1291A" w:rsidRPr="00083FA8" w:rsidRDefault="00A1291A" w:rsidP="00233D2D">
            <w:pPr>
              <w:pStyle w:val="Bodycopy"/>
              <w:spacing w:before="40" w:after="40"/>
              <w:ind w:left="319" w:right="-100"/>
              <w:jc w:val="center"/>
              <w:rPr>
                <w:rFonts w:cs="Circular Std Book"/>
                <w:sz w:val="18"/>
                <w:szCs w:val="18"/>
              </w:rPr>
            </w:pPr>
          </w:p>
        </w:tc>
        <w:tc>
          <w:tcPr>
            <w:tcW w:w="1138" w:type="dxa"/>
            <w:tcBorders>
              <w:top w:val="nil"/>
              <w:left w:val="nil"/>
              <w:bottom w:val="single" w:sz="4" w:space="0" w:color="auto"/>
              <w:right w:val="single" w:sz="4" w:space="0" w:color="auto"/>
            </w:tcBorders>
            <w:shd w:val="clear" w:color="auto" w:fill="F2F2F2" w:themeFill="background1" w:themeFillShade="F2"/>
            <w:noWrap/>
            <w:vAlign w:val="center"/>
          </w:tcPr>
          <w:p w14:paraId="236422CD" w14:textId="77777777" w:rsidR="00A1291A" w:rsidRPr="00083FA8" w:rsidRDefault="00A1291A" w:rsidP="00233D2D">
            <w:pPr>
              <w:pStyle w:val="Bodycopy"/>
              <w:spacing w:before="40" w:after="40"/>
              <w:ind w:left="280"/>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tcPr>
          <w:p w14:paraId="5397CF2A" w14:textId="77777777" w:rsidR="00A1291A" w:rsidRPr="00083FA8" w:rsidRDefault="00A1291A" w:rsidP="00233D2D">
            <w:pPr>
              <w:pStyle w:val="Bodycopy"/>
              <w:spacing w:before="40" w:after="40"/>
              <w:ind w:left="312"/>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vAlign w:val="bottom"/>
          </w:tcPr>
          <w:p w14:paraId="01F35D0C" w14:textId="77777777" w:rsidR="00A1291A" w:rsidRPr="00083FA8" w:rsidRDefault="00A1291A" w:rsidP="00233D2D">
            <w:pPr>
              <w:pStyle w:val="Bodycopy"/>
              <w:spacing w:before="40" w:after="40"/>
              <w:jc w:val="center"/>
              <w:rPr>
                <w:rFonts w:cs="Circular Std Book"/>
                <w:sz w:val="18"/>
                <w:szCs w:val="18"/>
              </w:rPr>
            </w:pPr>
          </w:p>
        </w:tc>
      </w:tr>
      <w:tr w:rsidR="00A1291A" w:rsidRPr="00906873" w14:paraId="6711D00C"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BBD7A4A" w14:textId="77777777" w:rsidR="00A1291A" w:rsidRPr="00083FA8" w:rsidRDefault="00A1291A" w:rsidP="00233D2D">
            <w:pPr>
              <w:pStyle w:val="Bodycopy"/>
              <w:spacing w:before="40" w:after="40"/>
              <w:ind w:left="720"/>
              <w:rPr>
                <w:rFonts w:cs="Circular Std Book"/>
                <w:sz w:val="18"/>
                <w:szCs w:val="18"/>
              </w:rPr>
            </w:pPr>
            <w:r w:rsidRPr="00083FA8">
              <w:rPr>
                <w:rFonts w:cs="Circular Std Book"/>
                <w:sz w:val="18"/>
                <w:szCs w:val="18"/>
              </w:rPr>
              <w:t>Recycled Water</w:t>
            </w:r>
          </w:p>
        </w:tc>
        <w:tc>
          <w:tcPr>
            <w:tcW w:w="1138" w:type="dxa"/>
            <w:tcBorders>
              <w:top w:val="nil"/>
              <w:left w:val="nil"/>
              <w:bottom w:val="single" w:sz="4" w:space="0" w:color="auto"/>
              <w:right w:val="single" w:sz="4" w:space="0" w:color="auto"/>
            </w:tcBorders>
            <w:shd w:val="clear" w:color="auto" w:fill="auto"/>
            <w:noWrap/>
            <w:vAlign w:val="center"/>
            <w:hideMark/>
          </w:tcPr>
          <w:p w14:paraId="1F09407A"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$0.02</w:t>
            </w:r>
          </w:p>
        </w:tc>
        <w:tc>
          <w:tcPr>
            <w:tcW w:w="1139" w:type="dxa"/>
            <w:tcBorders>
              <w:top w:val="nil"/>
              <w:left w:val="nil"/>
              <w:bottom w:val="single" w:sz="4" w:space="0" w:color="auto"/>
              <w:right w:val="single" w:sz="4" w:space="0" w:color="auto"/>
            </w:tcBorders>
            <w:shd w:val="clear" w:color="auto" w:fill="auto"/>
            <w:noWrap/>
            <w:vAlign w:val="center"/>
            <w:hideMark/>
          </w:tcPr>
          <w:p w14:paraId="40FB48C2"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$0.04</w:t>
            </w:r>
          </w:p>
        </w:tc>
        <w:tc>
          <w:tcPr>
            <w:tcW w:w="1139" w:type="dxa"/>
            <w:tcBorders>
              <w:top w:val="nil"/>
              <w:left w:val="nil"/>
              <w:bottom w:val="single" w:sz="4" w:space="0" w:color="auto"/>
              <w:right w:val="single" w:sz="4" w:space="0" w:color="auto"/>
            </w:tcBorders>
            <w:shd w:val="clear" w:color="auto" w:fill="auto"/>
            <w:noWrap/>
            <w:vAlign w:val="center"/>
            <w:hideMark/>
          </w:tcPr>
          <w:p w14:paraId="03231C69" w14:textId="77777777" w:rsidR="00A1291A" w:rsidRPr="00083FA8" w:rsidRDefault="00A1291A" w:rsidP="00233D2D">
            <w:pPr>
              <w:pStyle w:val="Bodycopy"/>
              <w:spacing w:before="40" w:after="40"/>
              <w:ind w:right="-100"/>
              <w:jc w:val="center"/>
              <w:rPr>
                <w:rFonts w:cs="Circular Std Book"/>
                <w:sz w:val="18"/>
                <w:szCs w:val="18"/>
              </w:rPr>
            </w:pPr>
            <w:r w:rsidRPr="00083FA8">
              <w:rPr>
                <w:rFonts w:cs="Circular Std Book"/>
                <w:sz w:val="18"/>
                <w:szCs w:val="18"/>
              </w:rPr>
              <w:t>$0.01</w:t>
            </w:r>
          </w:p>
        </w:tc>
        <w:tc>
          <w:tcPr>
            <w:tcW w:w="1138" w:type="dxa"/>
            <w:tcBorders>
              <w:top w:val="nil"/>
              <w:left w:val="nil"/>
              <w:bottom w:val="single" w:sz="4" w:space="0" w:color="auto"/>
              <w:right w:val="single" w:sz="4" w:space="0" w:color="auto"/>
            </w:tcBorders>
            <w:shd w:val="clear" w:color="auto" w:fill="auto"/>
            <w:noWrap/>
            <w:vAlign w:val="center"/>
            <w:hideMark/>
          </w:tcPr>
          <w:p w14:paraId="7505AB21"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$0.01</w:t>
            </w:r>
          </w:p>
        </w:tc>
        <w:tc>
          <w:tcPr>
            <w:tcW w:w="1139" w:type="dxa"/>
            <w:tcBorders>
              <w:top w:val="nil"/>
              <w:left w:val="nil"/>
              <w:bottom w:val="single" w:sz="4" w:space="0" w:color="auto"/>
              <w:right w:val="single" w:sz="4" w:space="0" w:color="auto"/>
            </w:tcBorders>
            <w:shd w:val="clear" w:color="auto" w:fill="auto"/>
            <w:noWrap/>
            <w:vAlign w:val="center"/>
            <w:hideMark/>
          </w:tcPr>
          <w:p w14:paraId="7582F9AA"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$0.02</w:t>
            </w:r>
          </w:p>
        </w:tc>
        <w:tc>
          <w:tcPr>
            <w:tcW w:w="1139" w:type="dxa"/>
            <w:tcBorders>
              <w:top w:val="nil"/>
              <w:left w:val="nil"/>
              <w:bottom w:val="single" w:sz="4" w:space="0" w:color="auto"/>
              <w:right w:val="single" w:sz="4" w:space="0" w:color="auto"/>
            </w:tcBorders>
            <w:vAlign w:val="bottom"/>
          </w:tcPr>
          <w:p w14:paraId="3CB0D616" w14:textId="77777777" w:rsidR="00A1291A" w:rsidRPr="00083FA8" w:rsidRDefault="00A1291A" w:rsidP="00233D2D">
            <w:pPr>
              <w:pStyle w:val="Bodycopy"/>
              <w:spacing w:before="40" w:after="40"/>
              <w:jc w:val="center"/>
              <w:rPr>
                <w:rFonts w:cs="Circular Std Book"/>
                <w:sz w:val="18"/>
                <w:szCs w:val="18"/>
              </w:rPr>
            </w:pPr>
            <w:r w:rsidRPr="000D7FE7">
              <w:rPr>
                <w:rFonts w:cs="Circular Std Book"/>
                <w:sz w:val="18"/>
                <w:szCs w:val="18"/>
              </w:rPr>
              <w:t>$0.10</w:t>
            </w:r>
          </w:p>
        </w:tc>
      </w:tr>
      <w:tr w:rsidR="00A1291A" w:rsidRPr="00906873" w14:paraId="15539EB0"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31675632" w14:textId="77777777" w:rsidR="00A1291A" w:rsidRPr="00083FA8" w:rsidRDefault="00A1291A" w:rsidP="00233D2D">
            <w:pPr>
              <w:pStyle w:val="Bodycopy"/>
              <w:spacing w:before="40" w:after="40"/>
              <w:ind w:left="720"/>
              <w:rPr>
                <w:rFonts w:cs="Circular Std Book"/>
                <w:sz w:val="18"/>
                <w:szCs w:val="18"/>
              </w:rPr>
            </w:pPr>
            <w:r w:rsidRPr="00083FA8">
              <w:rPr>
                <w:rFonts w:cs="Circular Std Book"/>
                <w:sz w:val="18"/>
                <w:szCs w:val="18"/>
              </w:rPr>
              <w:t>Water</w:t>
            </w:r>
          </w:p>
        </w:tc>
        <w:tc>
          <w:tcPr>
            <w:tcW w:w="1138" w:type="dxa"/>
            <w:tcBorders>
              <w:top w:val="nil"/>
              <w:left w:val="nil"/>
              <w:bottom w:val="single" w:sz="4" w:space="0" w:color="auto"/>
              <w:right w:val="single" w:sz="4" w:space="0" w:color="auto"/>
            </w:tcBorders>
            <w:shd w:val="clear" w:color="auto" w:fill="auto"/>
            <w:noWrap/>
            <w:vAlign w:val="center"/>
            <w:hideMark/>
          </w:tcPr>
          <w:p w14:paraId="64627CFA"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$3.45</w:t>
            </w:r>
          </w:p>
        </w:tc>
        <w:tc>
          <w:tcPr>
            <w:tcW w:w="1139" w:type="dxa"/>
            <w:tcBorders>
              <w:top w:val="nil"/>
              <w:left w:val="nil"/>
              <w:bottom w:val="single" w:sz="4" w:space="0" w:color="auto"/>
              <w:right w:val="single" w:sz="4" w:space="0" w:color="auto"/>
            </w:tcBorders>
            <w:shd w:val="clear" w:color="auto" w:fill="auto"/>
            <w:noWrap/>
            <w:vAlign w:val="center"/>
            <w:hideMark/>
          </w:tcPr>
          <w:p w14:paraId="3161613B"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$2.11</w:t>
            </w:r>
          </w:p>
        </w:tc>
        <w:tc>
          <w:tcPr>
            <w:tcW w:w="1139" w:type="dxa"/>
            <w:tcBorders>
              <w:top w:val="nil"/>
              <w:left w:val="nil"/>
              <w:bottom w:val="single" w:sz="4" w:space="0" w:color="auto"/>
              <w:right w:val="single" w:sz="4" w:space="0" w:color="auto"/>
            </w:tcBorders>
            <w:shd w:val="clear" w:color="auto" w:fill="auto"/>
            <w:noWrap/>
            <w:vAlign w:val="center"/>
            <w:hideMark/>
          </w:tcPr>
          <w:p w14:paraId="7FDBE92D" w14:textId="77777777" w:rsidR="00A1291A" w:rsidRPr="00083FA8" w:rsidRDefault="00A1291A" w:rsidP="00233D2D">
            <w:pPr>
              <w:pStyle w:val="Bodycopy"/>
              <w:spacing w:before="40" w:after="40"/>
              <w:ind w:right="-100"/>
              <w:jc w:val="center"/>
              <w:rPr>
                <w:rFonts w:cs="Circular Std Book"/>
                <w:sz w:val="18"/>
                <w:szCs w:val="18"/>
              </w:rPr>
            </w:pPr>
            <w:r w:rsidRPr="00083FA8">
              <w:rPr>
                <w:rFonts w:cs="Circular Std Book"/>
                <w:sz w:val="18"/>
                <w:szCs w:val="18"/>
              </w:rPr>
              <w:t>$1.55</w:t>
            </w:r>
          </w:p>
        </w:tc>
        <w:tc>
          <w:tcPr>
            <w:tcW w:w="1138" w:type="dxa"/>
            <w:tcBorders>
              <w:top w:val="nil"/>
              <w:left w:val="nil"/>
              <w:bottom w:val="single" w:sz="4" w:space="0" w:color="auto"/>
              <w:right w:val="single" w:sz="4" w:space="0" w:color="auto"/>
            </w:tcBorders>
            <w:shd w:val="clear" w:color="auto" w:fill="auto"/>
            <w:noWrap/>
            <w:vAlign w:val="center"/>
            <w:hideMark/>
          </w:tcPr>
          <w:p w14:paraId="328D4DE6"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$1.62</w:t>
            </w:r>
          </w:p>
        </w:tc>
        <w:tc>
          <w:tcPr>
            <w:tcW w:w="1139" w:type="dxa"/>
            <w:tcBorders>
              <w:top w:val="nil"/>
              <w:left w:val="nil"/>
              <w:bottom w:val="single" w:sz="4" w:space="0" w:color="auto"/>
              <w:right w:val="single" w:sz="4" w:space="0" w:color="auto"/>
            </w:tcBorders>
            <w:shd w:val="clear" w:color="auto" w:fill="auto"/>
            <w:noWrap/>
            <w:vAlign w:val="center"/>
            <w:hideMark/>
          </w:tcPr>
          <w:p w14:paraId="71F22F6B"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$2.16</w:t>
            </w:r>
          </w:p>
        </w:tc>
        <w:tc>
          <w:tcPr>
            <w:tcW w:w="1139" w:type="dxa"/>
            <w:tcBorders>
              <w:top w:val="nil"/>
              <w:left w:val="nil"/>
              <w:bottom w:val="single" w:sz="4" w:space="0" w:color="auto"/>
              <w:right w:val="single" w:sz="4" w:space="0" w:color="auto"/>
            </w:tcBorders>
            <w:vAlign w:val="bottom"/>
          </w:tcPr>
          <w:p w14:paraId="731204EB" w14:textId="77777777" w:rsidR="00A1291A" w:rsidRPr="00083FA8" w:rsidRDefault="00A1291A" w:rsidP="00233D2D">
            <w:pPr>
              <w:pStyle w:val="Bodycopy"/>
              <w:spacing w:before="40" w:after="40"/>
              <w:jc w:val="center"/>
              <w:rPr>
                <w:rFonts w:cs="Circular Std Book"/>
                <w:sz w:val="18"/>
                <w:szCs w:val="18"/>
              </w:rPr>
            </w:pPr>
            <w:r w:rsidRPr="000D7FE7">
              <w:rPr>
                <w:rFonts w:cs="Circular Std Book"/>
                <w:sz w:val="18"/>
                <w:szCs w:val="18"/>
              </w:rPr>
              <w:t>$10.89</w:t>
            </w:r>
          </w:p>
        </w:tc>
      </w:tr>
      <w:tr w:rsidR="00A1291A" w:rsidRPr="00906873" w14:paraId="502DFB92"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43FB8E65" w14:textId="77777777" w:rsidR="00A1291A" w:rsidRPr="00083FA8" w:rsidRDefault="00A1291A" w:rsidP="00233D2D">
            <w:pPr>
              <w:pStyle w:val="Bodycopy"/>
              <w:spacing w:before="40" w:after="40"/>
              <w:ind w:left="720"/>
              <w:rPr>
                <w:rFonts w:cs="Circular Std Book"/>
                <w:sz w:val="18"/>
                <w:szCs w:val="18"/>
              </w:rPr>
            </w:pPr>
            <w:r w:rsidRPr="00083FA8">
              <w:rPr>
                <w:rFonts w:cs="Circular Std Book"/>
                <w:sz w:val="18"/>
                <w:szCs w:val="18"/>
              </w:rPr>
              <w:t>Sewerage</w:t>
            </w:r>
          </w:p>
        </w:tc>
        <w:tc>
          <w:tcPr>
            <w:tcW w:w="1138" w:type="dxa"/>
            <w:tcBorders>
              <w:top w:val="nil"/>
              <w:left w:val="nil"/>
              <w:bottom w:val="single" w:sz="4" w:space="0" w:color="auto"/>
              <w:right w:val="single" w:sz="4" w:space="0" w:color="auto"/>
            </w:tcBorders>
            <w:shd w:val="clear" w:color="auto" w:fill="auto"/>
            <w:noWrap/>
            <w:vAlign w:val="center"/>
            <w:hideMark/>
          </w:tcPr>
          <w:p w14:paraId="249284F8"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$2.86</w:t>
            </w:r>
          </w:p>
        </w:tc>
        <w:tc>
          <w:tcPr>
            <w:tcW w:w="1139" w:type="dxa"/>
            <w:tcBorders>
              <w:top w:val="nil"/>
              <w:left w:val="nil"/>
              <w:bottom w:val="single" w:sz="4" w:space="0" w:color="auto"/>
              <w:right w:val="single" w:sz="4" w:space="0" w:color="auto"/>
            </w:tcBorders>
            <w:shd w:val="clear" w:color="auto" w:fill="auto"/>
            <w:noWrap/>
            <w:vAlign w:val="center"/>
            <w:hideMark/>
          </w:tcPr>
          <w:p w14:paraId="2403F47D"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$1.30</w:t>
            </w:r>
          </w:p>
        </w:tc>
        <w:tc>
          <w:tcPr>
            <w:tcW w:w="1139" w:type="dxa"/>
            <w:tcBorders>
              <w:top w:val="nil"/>
              <w:left w:val="nil"/>
              <w:bottom w:val="single" w:sz="4" w:space="0" w:color="auto"/>
              <w:right w:val="single" w:sz="4" w:space="0" w:color="auto"/>
            </w:tcBorders>
            <w:shd w:val="clear" w:color="auto" w:fill="auto"/>
            <w:noWrap/>
            <w:vAlign w:val="center"/>
            <w:hideMark/>
          </w:tcPr>
          <w:p w14:paraId="46C72372" w14:textId="77777777" w:rsidR="00A1291A" w:rsidRPr="00083FA8" w:rsidRDefault="00A1291A" w:rsidP="00233D2D">
            <w:pPr>
              <w:pStyle w:val="Bodycopy"/>
              <w:spacing w:before="40" w:after="40"/>
              <w:ind w:right="-100"/>
              <w:jc w:val="center"/>
              <w:rPr>
                <w:rFonts w:cs="Circular Std Book"/>
                <w:sz w:val="18"/>
                <w:szCs w:val="18"/>
              </w:rPr>
            </w:pPr>
            <w:r w:rsidRPr="00083FA8">
              <w:rPr>
                <w:rFonts w:cs="Circular Std Book"/>
                <w:sz w:val="18"/>
                <w:szCs w:val="18"/>
              </w:rPr>
              <w:t>$1.22</w:t>
            </w:r>
          </w:p>
        </w:tc>
        <w:tc>
          <w:tcPr>
            <w:tcW w:w="1138" w:type="dxa"/>
            <w:tcBorders>
              <w:top w:val="nil"/>
              <w:left w:val="nil"/>
              <w:bottom w:val="single" w:sz="4" w:space="0" w:color="auto"/>
              <w:right w:val="single" w:sz="4" w:space="0" w:color="auto"/>
            </w:tcBorders>
            <w:shd w:val="clear" w:color="auto" w:fill="auto"/>
            <w:noWrap/>
            <w:vAlign w:val="center"/>
            <w:hideMark/>
          </w:tcPr>
          <w:p w14:paraId="60A7A38E"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$0.86</w:t>
            </w:r>
          </w:p>
        </w:tc>
        <w:tc>
          <w:tcPr>
            <w:tcW w:w="1139" w:type="dxa"/>
            <w:tcBorders>
              <w:top w:val="nil"/>
              <w:left w:val="nil"/>
              <w:bottom w:val="single" w:sz="4" w:space="0" w:color="auto"/>
              <w:right w:val="single" w:sz="4" w:space="0" w:color="auto"/>
            </w:tcBorders>
            <w:shd w:val="clear" w:color="auto" w:fill="auto"/>
            <w:noWrap/>
            <w:vAlign w:val="center"/>
            <w:hideMark/>
          </w:tcPr>
          <w:p w14:paraId="1A3A61F2"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$1.09</w:t>
            </w:r>
          </w:p>
        </w:tc>
        <w:tc>
          <w:tcPr>
            <w:tcW w:w="1139" w:type="dxa"/>
            <w:tcBorders>
              <w:top w:val="nil"/>
              <w:left w:val="nil"/>
              <w:bottom w:val="single" w:sz="4" w:space="0" w:color="auto"/>
              <w:right w:val="single" w:sz="4" w:space="0" w:color="auto"/>
            </w:tcBorders>
            <w:vAlign w:val="bottom"/>
          </w:tcPr>
          <w:p w14:paraId="4CCC2ED8" w14:textId="77777777" w:rsidR="00A1291A" w:rsidRPr="00083FA8" w:rsidRDefault="00A1291A" w:rsidP="00233D2D">
            <w:pPr>
              <w:pStyle w:val="Bodycopy"/>
              <w:spacing w:before="40" w:after="40"/>
              <w:jc w:val="center"/>
              <w:rPr>
                <w:rFonts w:cs="Circular Std Book"/>
                <w:sz w:val="18"/>
                <w:szCs w:val="18"/>
              </w:rPr>
            </w:pPr>
            <w:r w:rsidRPr="000D7FE7">
              <w:rPr>
                <w:rFonts w:cs="Circular Std Book"/>
                <w:sz w:val="18"/>
                <w:szCs w:val="18"/>
              </w:rPr>
              <w:t>$7.33</w:t>
            </w:r>
          </w:p>
        </w:tc>
      </w:tr>
      <w:tr w:rsidR="00A1291A" w:rsidRPr="00906873" w14:paraId="4CF89837"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0F18E77C" w14:textId="77777777" w:rsidR="00A1291A" w:rsidRPr="00083FA8" w:rsidRDefault="00A1291A" w:rsidP="00233D2D">
            <w:pPr>
              <w:pStyle w:val="Bodycopy"/>
              <w:spacing w:before="40" w:after="40"/>
              <w:ind w:left="720"/>
              <w:rPr>
                <w:rFonts w:cs="Circular Std Book"/>
                <w:b/>
                <w:bCs/>
                <w:sz w:val="18"/>
                <w:szCs w:val="18"/>
              </w:rPr>
            </w:pPr>
            <w:r w:rsidRPr="00083FA8">
              <w:rPr>
                <w:rFonts w:cs="Circular Std Book"/>
                <w:b/>
                <w:bCs/>
                <w:sz w:val="18"/>
                <w:szCs w:val="18"/>
              </w:rPr>
              <w:t>Total Renewals</w:t>
            </w:r>
          </w:p>
        </w:tc>
        <w:tc>
          <w:tcPr>
            <w:tcW w:w="1138" w:type="dxa"/>
            <w:tcBorders>
              <w:top w:val="nil"/>
              <w:left w:val="nil"/>
              <w:bottom w:val="single" w:sz="4" w:space="0" w:color="auto"/>
              <w:right w:val="single" w:sz="4" w:space="0" w:color="auto"/>
            </w:tcBorders>
            <w:shd w:val="clear" w:color="auto" w:fill="auto"/>
            <w:noWrap/>
            <w:vAlign w:val="center"/>
          </w:tcPr>
          <w:p w14:paraId="4975328C" w14:textId="77777777" w:rsidR="00A1291A" w:rsidRPr="009B173B" w:rsidRDefault="00A1291A" w:rsidP="00233D2D">
            <w:pPr>
              <w:pStyle w:val="Bodycopy"/>
              <w:spacing w:before="40" w:after="40"/>
              <w:jc w:val="center"/>
              <w:rPr>
                <w:rFonts w:cs="Circular Std Book"/>
                <w:b/>
                <w:bCs/>
                <w:sz w:val="18"/>
                <w:szCs w:val="18"/>
              </w:rPr>
            </w:pPr>
            <w:r w:rsidRPr="009B173B">
              <w:rPr>
                <w:rFonts w:cs="Circular Std Book"/>
                <w:b/>
                <w:bCs/>
                <w:sz w:val="18"/>
                <w:szCs w:val="18"/>
              </w:rPr>
              <w:t>$6.32</w:t>
            </w:r>
          </w:p>
        </w:tc>
        <w:tc>
          <w:tcPr>
            <w:tcW w:w="1139" w:type="dxa"/>
            <w:tcBorders>
              <w:top w:val="nil"/>
              <w:left w:val="nil"/>
              <w:bottom w:val="single" w:sz="4" w:space="0" w:color="auto"/>
              <w:right w:val="single" w:sz="4" w:space="0" w:color="auto"/>
            </w:tcBorders>
            <w:shd w:val="clear" w:color="auto" w:fill="auto"/>
            <w:noWrap/>
            <w:vAlign w:val="center"/>
          </w:tcPr>
          <w:p w14:paraId="30210F09"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$3.45</w:t>
            </w:r>
          </w:p>
        </w:tc>
        <w:tc>
          <w:tcPr>
            <w:tcW w:w="1139" w:type="dxa"/>
            <w:tcBorders>
              <w:top w:val="nil"/>
              <w:left w:val="nil"/>
              <w:bottom w:val="single" w:sz="4" w:space="0" w:color="auto"/>
              <w:right w:val="single" w:sz="4" w:space="0" w:color="auto"/>
            </w:tcBorders>
            <w:shd w:val="clear" w:color="auto" w:fill="auto"/>
            <w:noWrap/>
            <w:vAlign w:val="center"/>
          </w:tcPr>
          <w:p w14:paraId="7F4A8E81" w14:textId="77777777" w:rsidR="00A1291A" w:rsidRPr="000D7FE7" w:rsidRDefault="00A1291A" w:rsidP="00233D2D">
            <w:pPr>
              <w:pStyle w:val="Bodycopy"/>
              <w:spacing w:before="40" w:after="40"/>
              <w:ind w:right="-100"/>
              <w:jc w:val="center"/>
              <w:rPr>
                <w:rFonts w:cs="Circular Std Book"/>
                <w:b/>
                <w:bCs/>
                <w:sz w:val="18"/>
                <w:szCs w:val="18"/>
              </w:rPr>
            </w:pPr>
            <w:r w:rsidRPr="000D7FE7">
              <w:rPr>
                <w:rFonts w:cs="Circular Std Book"/>
                <w:b/>
                <w:bCs/>
                <w:sz w:val="18"/>
                <w:szCs w:val="18"/>
              </w:rPr>
              <w:t>$2.78</w:t>
            </w:r>
          </w:p>
        </w:tc>
        <w:tc>
          <w:tcPr>
            <w:tcW w:w="1138" w:type="dxa"/>
            <w:tcBorders>
              <w:top w:val="nil"/>
              <w:left w:val="nil"/>
              <w:bottom w:val="single" w:sz="4" w:space="0" w:color="auto"/>
              <w:right w:val="single" w:sz="4" w:space="0" w:color="auto"/>
            </w:tcBorders>
            <w:shd w:val="clear" w:color="auto" w:fill="auto"/>
            <w:noWrap/>
            <w:vAlign w:val="center"/>
          </w:tcPr>
          <w:p w14:paraId="6A49DA94"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$2.49</w:t>
            </w:r>
          </w:p>
        </w:tc>
        <w:tc>
          <w:tcPr>
            <w:tcW w:w="1139" w:type="dxa"/>
            <w:tcBorders>
              <w:top w:val="nil"/>
              <w:left w:val="nil"/>
              <w:bottom w:val="single" w:sz="4" w:space="0" w:color="auto"/>
              <w:right w:val="single" w:sz="4" w:space="0" w:color="auto"/>
            </w:tcBorders>
            <w:shd w:val="clear" w:color="auto" w:fill="auto"/>
            <w:noWrap/>
            <w:vAlign w:val="center"/>
          </w:tcPr>
          <w:p w14:paraId="2E535960"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$3.27</w:t>
            </w:r>
          </w:p>
        </w:tc>
        <w:tc>
          <w:tcPr>
            <w:tcW w:w="1139" w:type="dxa"/>
            <w:tcBorders>
              <w:top w:val="nil"/>
              <w:left w:val="nil"/>
              <w:bottom w:val="single" w:sz="4" w:space="0" w:color="auto"/>
              <w:right w:val="single" w:sz="4" w:space="0" w:color="auto"/>
            </w:tcBorders>
            <w:vAlign w:val="bottom"/>
          </w:tcPr>
          <w:p w14:paraId="4E988A25" w14:textId="77777777" w:rsidR="00A1291A" w:rsidRPr="009B173B" w:rsidRDefault="00A1291A" w:rsidP="00233D2D">
            <w:pPr>
              <w:pStyle w:val="Bodycopy"/>
              <w:spacing w:before="40" w:after="40"/>
              <w:jc w:val="center"/>
              <w:rPr>
                <w:rFonts w:cs="Circular Std Book"/>
                <w:b/>
                <w:bCs/>
                <w:sz w:val="18"/>
                <w:szCs w:val="18"/>
              </w:rPr>
            </w:pPr>
            <w:r w:rsidRPr="000D7FE7">
              <w:rPr>
                <w:rFonts w:cs="Circular Std Book"/>
                <w:b/>
                <w:bCs/>
                <w:sz w:val="18"/>
                <w:szCs w:val="18"/>
              </w:rPr>
              <w:t>$18.31</w:t>
            </w:r>
          </w:p>
        </w:tc>
      </w:tr>
      <w:tr w:rsidR="00A1291A" w:rsidRPr="00906873" w14:paraId="198E914B"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7F44999" w14:textId="77777777" w:rsidR="00A1291A" w:rsidRPr="00083FA8" w:rsidRDefault="00A1291A" w:rsidP="00233D2D">
            <w:pPr>
              <w:pStyle w:val="Bodycopy"/>
              <w:spacing w:before="40" w:after="40"/>
              <w:rPr>
                <w:rFonts w:cs="Circular Std Book"/>
              </w:rPr>
            </w:pPr>
            <w:r w:rsidRPr="00083FA8">
              <w:rPr>
                <w:rFonts w:cs="Circular Std Book"/>
                <w:b/>
                <w:bCs/>
                <w:sz w:val="18"/>
                <w:szCs w:val="18"/>
              </w:rPr>
              <w:t>Improvements/Compliance</w:t>
            </w:r>
          </w:p>
        </w:tc>
        <w:tc>
          <w:tcPr>
            <w:tcW w:w="1138" w:type="dxa"/>
            <w:tcBorders>
              <w:top w:val="nil"/>
              <w:left w:val="nil"/>
              <w:bottom w:val="single" w:sz="4" w:space="0" w:color="auto"/>
              <w:right w:val="single" w:sz="4" w:space="0" w:color="auto"/>
            </w:tcBorders>
            <w:shd w:val="clear" w:color="auto" w:fill="F2F2F2" w:themeFill="background1" w:themeFillShade="F2"/>
            <w:noWrap/>
            <w:vAlign w:val="center"/>
          </w:tcPr>
          <w:p w14:paraId="71B867B1" w14:textId="77777777" w:rsidR="00A1291A" w:rsidRPr="00083FA8" w:rsidRDefault="00A1291A" w:rsidP="00233D2D">
            <w:pPr>
              <w:pStyle w:val="Bodycopy"/>
              <w:spacing w:before="40" w:after="40"/>
              <w:ind w:left="455"/>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tcPr>
          <w:p w14:paraId="4A6EEDE8" w14:textId="77777777" w:rsidR="00A1291A" w:rsidRPr="00083FA8" w:rsidRDefault="00A1291A" w:rsidP="00233D2D">
            <w:pPr>
              <w:pStyle w:val="Bodycopy"/>
              <w:spacing w:before="40" w:after="40"/>
              <w:ind w:left="185"/>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tcPr>
          <w:p w14:paraId="1CA9B9D2" w14:textId="77777777" w:rsidR="00A1291A" w:rsidRPr="00083FA8" w:rsidRDefault="00A1291A" w:rsidP="00233D2D">
            <w:pPr>
              <w:pStyle w:val="Bodycopy"/>
              <w:spacing w:before="40" w:after="40"/>
              <w:ind w:left="319" w:right="-100"/>
              <w:jc w:val="center"/>
              <w:rPr>
                <w:rFonts w:cs="Circular Std Book"/>
                <w:sz w:val="18"/>
                <w:szCs w:val="18"/>
              </w:rPr>
            </w:pPr>
          </w:p>
        </w:tc>
        <w:tc>
          <w:tcPr>
            <w:tcW w:w="1138" w:type="dxa"/>
            <w:tcBorders>
              <w:top w:val="nil"/>
              <w:left w:val="nil"/>
              <w:bottom w:val="single" w:sz="4" w:space="0" w:color="auto"/>
              <w:right w:val="single" w:sz="4" w:space="0" w:color="auto"/>
            </w:tcBorders>
            <w:shd w:val="clear" w:color="auto" w:fill="F2F2F2" w:themeFill="background1" w:themeFillShade="F2"/>
            <w:noWrap/>
            <w:vAlign w:val="center"/>
          </w:tcPr>
          <w:p w14:paraId="364A6D47" w14:textId="77777777" w:rsidR="00A1291A" w:rsidRPr="00083FA8" w:rsidRDefault="00A1291A" w:rsidP="00233D2D">
            <w:pPr>
              <w:pStyle w:val="Bodycopy"/>
              <w:spacing w:before="40" w:after="40"/>
              <w:ind w:left="280"/>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tcPr>
          <w:p w14:paraId="604F1B47" w14:textId="77777777" w:rsidR="00A1291A" w:rsidRPr="00083FA8" w:rsidRDefault="00A1291A" w:rsidP="00233D2D">
            <w:pPr>
              <w:pStyle w:val="Bodycopy"/>
              <w:spacing w:before="40" w:after="40"/>
              <w:ind w:left="312"/>
              <w:jc w:val="center"/>
              <w:rPr>
                <w:rFonts w:cs="Circular Std Book"/>
                <w:sz w:val="18"/>
                <w:szCs w:val="18"/>
              </w:rPr>
            </w:pPr>
          </w:p>
        </w:tc>
        <w:tc>
          <w:tcPr>
            <w:tcW w:w="1139" w:type="dxa"/>
            <w:tcBorders>
              <w:top w:val="nil"/>
              <w:left w:val="nil"/>
              <w:bottom w:val="single" w:sz="4" w:space="0" w:color="auto"/>
              <w:right w:val="single" w:sz="4" w:space="0" w:color="auto"/>
            </w:tcBorders>
            <w:shd w:val="clear" w:color="auto" w:fill="F2F2F2" w:themeFill="background1" w:themeFillShade="F2"/>
            <w:vAlign w:val="bottom"/>
          </w:tcPr>
          <w:p w14:paraId="55D64E81" w14:textId="77777777" w:rsidR="00A1291A" w:rsidRPr="00083FA8" w:rsidRDefault="00A1291A" w:rsidP="00233D2D">
            <w:pPr>
              <w:pStyle w:val="Bodycopy"/>
              <w:spacing w:before="40" w:after="40"/>
              <w:jc w:val="center"/>
              <w:rPr>
                <w:rFonts w:cs="Circular Std Book"/>
                <w:sz w:val="18"/>
                <w:szCs w:val="18"/>
              </w:rPr>
            </w:pPr>
          </w:p>
        </w:tc>
      </w:tr>
      <w:tr w:rsidR="00A1291A" w:rsidRPr="00906873" w14:paraId="0EF97FCE"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0D68A957" w14:textId="77777777" w:rsidR="00A1291A" w:rsidRPr="00083FA8" w:rsidRDefault="00A1291A" w:rsidP="00233D2D">
            <w:pPr>
              <w:pStyle w:val="Bodycopy"/>
              <w:spacing w:before="40" w:after="40"/>
              <w:ind w:left="720"/>
              <w:rPr>
                <w:rFonts w:cs="Circular Std Book"/>
                <w:sz w:val="18"/>
                <w:szCs w:val="18"/>
              </w:rPr>
            </w:pPr>
            <w:r w:rsidRPr="00083FA8">
              <w:rPr>
                <w:rFonts w:cs="Circular Std Book"/>
                <w:sz w:val="18"/>
                <w:szCs w:val="18"/>
              </w:rPr>
              <w:t>Recycled Water</w:t>
            </w:r>
          </w:p>
        </w:tc>
        <w:tc>
          <w:tcPr>
            <w:tcW w:w="1138" w:type="dxa"/>
            <w:tcBorders>
              <w:top w:val="nil"/>
              <w:left w:val="nil"/>
              <w:bottom w:val="single" w:sz="4" w:space="0" w:color="auto"/>
              <w:right w:val="single" w:sz="4" w:space="0" w:color="auto"/>
            </w:tcBorders>
            <w:shd w:val="clear" w:color="auto" w:fill="auto"/>
            <w:noWrap/>
            <w:vAlign w:val="center"/>
            <w:hideMark/>
          </w:tcPr>
          <w:p w14:paraId="03351FD6"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$0.49</w:t>
            </w:r>
          </w:p>
        </w:tc>
        <w:tc>
          <w:tcPr>
            <w:tcW w:w="1139" w:type="dxa"/>
            <w:tcBorders>
              <w:top w:val="nil"/>
              <w:left w:val="nil"/>
              <w:bottom w:val="single" w:sz="4" w:space="0" w:color="auto"/>
              <w:right w:val="single" w:sz="4" w:space="0" w:color="auto"/>
            </w:tcBorders>
            <w:shd w:val="clear" w:color="auto" w:fill="auto"/>
            <w:noWrap/>
            <w:vAlign w:val="center"/>
            <w:hideMark/>
          </w:tcPr>
          <w:p w14:paraId="2813152F"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$0.56</w:t>
            </w:r>
          </w:p>
        </w:tc>
        <w:tc>
          <w:tcPr>
            <w:tcW w:w="1139" w:type="dxa"/>
            <w:tcBorders>
              <w:top w:val="nil"/>
              <w:left w:val="nil"/>
              <w:bottom w:val="single" w:sz="4" w:space="0" w:color="auto"/>
              <w:right w:val="single" w:sz="4" w:space="0" w:color="auto"/>
            </w:tcBorders>
            <w:shd w:val="clear" w:color="auto" w:fill="auto"/>
            <w:noWrap/>
            <w:vAlign w:val="center"/>
            <w:hideMark/>
          </w:tcPr>
          <w:p w14:paraId="7F2067A4" w14:textId="77777777" w:rsidR="00A1291A" w:rsidRPr="00083FA8" w:rsidRDefault="00A1291A" w:rsidP="00233D2D">
            <w:pPr>
              <w:pStyle w:val="Bodycopy"/>
              <w:spacing w:before="40" w:after="40"/>
              <w:ind w:right="-100"/>
              <w:jc w:val="center"/>
              <w:rPr>
                <w:rFonts w:cs="Circular Std Book"/>
                <w:sz w:val="18"/>
                <w:szCs w:val="18"/>
              </w:rPr>
            </w:pPr>
            <w:r w:rsidRPr="00083FA8">
              <w:rPr>
                <w:rFonts w:cs="Circular Std Book"/>
                <w:sz w:val="18"/>
                <w:szCs w:val="18"/>
              </w:rPr>
              <w:t>$1.25</w:t>
            </w:r>
          </w:p>
        </w:tc>
        <w:tc>
          <w:tcPr>
            <w:tcW w:w="1138" w:type="dxa"/>
            <w:tcBorders>
              <w:top w:val="nil"/>
              <w:left w:val="nil"/>
              <w:bottom w:val="single" w:sz="4" w:space="0" w:color="auto"/>
              <w:right w:val="single" w:sz="4" w:space="0" w:color="auto"/>
            </w:tcBorders>
            <w:shd w:val="clear" w:color="auto" w:fill="auto"/>
            <w:noWrap/>
            <w:vAlign w:val="center"/>
            <w:hideMark/>
          </w:tcPr>
          <w:p w14:paraId="1934FEEF"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$0.34</w:t>
            </w:r>
          </w:p>
        </w:tc>
        <w:tc>
          <w:tcPr>
            <w:tcW w:w="1139" w:type="dxa"/>
            <w:tcBorders>
              <w:top w:val="nil"/>
              <w:left w:val="nil"/>
              <w:bottom w:val="single" w:sz="4" w:space="0" w:color="auto"/>
              <w:right w:val="single" w:sz="4" w:space="0" w:color="auto"/>
            </w:tcBorders>
            <w:shd w:val="clear" w:color="auto" w:fill="auto"/>
            <w:noWrap/>
            <w:vAlign w:val="center"/>
            <w:hideMark/>
          </w:tcPr>
          <w:p w14:paraId="2124D026"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$0.14</w:t>
            </w:r>
          </w:p>
        </w:tc>
        <w:tc>
          <w:tcPr>
            <w:tcW w:w="1139" w:type="dxa"/>
            <w:tcBorders>
              <w:top w:val="nil"/>
              <w:left w:val="nil"/>
              <w:bottom w:val="single" w:sz="4" w:space="0" w:color="auto"/>
              <w:right w:val="single" w:sz="4" w:space="0" w:color="auto"/>
            </w:tcBorders>
            <w:vAlign w:val="bottom"/>
          </w:tcPr>
          <w:p w14:paraId="1C51F38F" w14:textId="77777777" w:rsidR="00A1291A" w:rsidRPr="00083FA8" w:rsidRDefault="00A1291A" w:rsidP="00233D2D">
            <w:pPr>
              <w:pStyle w:val="Bodycopy"/>
              <w:spacing w:before="40" w:after="40"/>
              <w:jc w:val="center"/>
              <w:rPr>
                <w:rFonts w:cs="Circular Std Book"/>
                <w:sz w:val="18"/>
                <w:szCs w:val="18"/>
              </w:rPr>
            </w:pPr>
            <w:r w:rsidRPr="000D7FE7">
              <w:rPr>
                <w:rFonts w:cs="Circular Std Book"/>
                <w:sz w:val="18"/>
                <w:szCs w:val="18"/>
              </w:rPr>
              <w:t>$2.78</w:t>
            </w:r>
          </w:p>
        </w:tc>
      </w:tr>
      <w:tr w:rsidR="00A1291A" w:rsidRPr="00906873" w14:paraId="7B1E79E5"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14A8C6EC" w14:textId="77777777" w:rsidR="00A1291A" w:rsidRPr="00083FA8" w:rsidRDefault="00A1291A" w:rsidP="00233D2D">
            <w:pPr>
              <w:pStyle w:val="Bodycopy"/>
              <w:spacing w:before="40" w:after="40"/>
              <w:ind w:left="720"/>
              <w:rPr>
                <w:rFonts w:cs="Circular Std Book"/>
                <w:sz w:val="18"/>
                <w:szCs w:val="18"/>
              </w:rPr>
            </w:pPr>
            <w:r w:rsidRPr="00083FA8">
              <w:rPr>
                <w:rFonts w:cs="Circular Std Book"/>
                <w:sz w:val="18"/>
                <w:szCs w:val="18"/>
              </w:rPr>
              <w:t>Water</w:t>
            </w:r>
          </w:p>
        </w:tc>
        <w:tc>
          <w:tcPr>
            <w:tcW w:w="1138" w:type="dxa"/>
            <w:tcBorders>
              <w:top w:val="nil"/>
              <w:left w:val="nil"/>
              <w:bottom w:val="single" w:sz="4" w:space="0" w:color="auto"/>
              <w:right w:val="single" w:sz="4" w:space="0" w:color="auto"/>
            </w:tcBorders>
            <w:shd w:val="clear" w:color="auto" w:fill="auto"/>
            <w:noWrap/>
            <w:vAlign w:val="center"/>
            <w:hideMark/>
          </w:tcPr>
          <w:p w14:paraId="29E41158"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$0.84</w:t>
            </w:r>
          </w:p>
        </w:tc>
        <w:tc>
          <w:tcPr>
            <w:tcW w:w="1139" w:type="dxa"/>
            <w:tcBorders>
              <w:top w:val="nil"/>
              <w:left w:val="nil"/>
              <w:bottom w:val="single" w:sz="4" w:space="0" w:color="auto"/>
              <w:right w:val="single" w:sz="4" w:space="0" w:color="auto"/>
            </w:tcBorders>
            <w:shd w:val="clear" w:color="auto" w:fill="auto"/>
            <w:noWrap/>
            <w:vAlign w:val="center"/>
            <w:hideMark/>
          </w:tcPr>
          <w:p w14:paraId="2D7A2CFE"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$0.69</w:t>
            </w:r>
          </w:p>
        </w:tc>
        <w:tc>
          <w:tcPr>
            <w:tcW w:w="1139" w:type="dxa"/>
            <w:tcBorders>
              <w:top w:val="nil"/>
              <w:left w:val="nil"/>
              <w:bottom w:val="single" w:sz="4" w:space="0" w:color="auto"/>
              <w:right w:val="single" w:sz="4" w:space="0" w:color="auto"/>
            </w:tcBorders>
            <w:shd w:val="clear" w:color="auto" w:fill="auto"/>
            <w:noWrap/>
            <w:vAlign w:val="center"/>
            <w:hideMark/>
          </w:tcPr>
          <w:p w14:paraId="431CE5D0" w14:textId="77777777" w:rsidR="00A1291A" w:rsidRPr="00083FA8" w:rsidRDefault="00A1291A" w:rsidP="00233D2D">
            <w:pPr>
              <w:pStyle w:val="Bodycopy"/>
              <w:spacing w:before="40" w:after="40"/>
              <w:ind w:right="-100"/>
              <w:jc w:val="center"/>
              <w:rPr>
                <w:rFonts w:cs="Circular Std Book"/>
                <w:sz w:val="18"/>
                <w:szCs w:val="18"/>
              </w:rPr>
            </w:pPr>
            <w:r w:rsidRPr="00083FA8">
              <w:rPr>
                <w:rFonts w:cs="Circular Std Book"/>
                <w:sz w:val="18"/>
                <w:szCs w:val="18"/>
              </w:rPr>
              <w:t>$1.12</w:t>
            </w:r>
          </w:p>
        </w:tc>
        <w:tc>
          <w:tcPr>
            <w:tcW w:w="1138" w:type="dxa"/>
            <w:tcBorders>
              <w:top w:val="nil"/>
              <w:left w:val="nil"/>
              <w:bottom w:val="single" w:sz="4" w:space="0" w:color="auto"/>
              <w:right w:val="single" w:sz="4" w:space="0" w:color="auto"/>
            </w:tcBorders>
            <w:shd w:val="clear" w:color="auto" w:fill="auto"/>
            <w:noWrap/>
            <w:vAlign w:val="center"/>
            <w:hideMark/>
          </w:tcPr>
          <w:p w14:paraId="46A938B9"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$0.73</w:t>
            </w:r>
          </w:p>
        </w:tc>
        <w:tc>
          <w:tcPr>
            <w:tcW w:w="1139" w:type="dxa"/>
            <w:tcBorders>
              <w:top w:val="nil"/>
              <w:left w:val="nil"/>
              <w:bottom w:val="single" w:sz="4" w:space="0" w:color="auto"/>
              <w:right w:val="single" w:sz="4" w:space="0" w:color="auto"/>
            </w:tcBorders>
            <w:shd w:val="clear" w:color="auto" w:fill="auto"/>
            <w:noWrap/>
            <w:vAlign w:val="center"/>
            <w:hideMark/>
          </w:tcPr>
          <w:p w14:paraId="64F1FB14"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$0.09</w:t>
            </w:r>
          </w:p>
        </w:tc>
        <w:tc>
          <w:tcPr>
            <w:tcW w:w="1139" w:type="dxa"/>
            <w:tcBorders>
              <w:top w:val="nil"/>
              <w:left w:val="nil"/>
              <w:bottom w:val="single" w:sz="4" w:space="0" w:color="auto"/>
              <w:right w:val="single" w:sz="4" w:space="0" w:color="auto"/>
            </w:tcBorders>
            <w:vAlign w:val="bottom"/>
          </w:tcPr>
          <w:p w14:paraId="323A215B" w14:textId="77777777" w:rsidR="00A1291A" w:rsidRPr="00083FA8" w:rsidRDefault="00A1291A" w:rsidP="00233D2D">
            <w:pPr>
              <w:pStyle w:val="Bodycopy"/>
              <w:spacing w:before="40" w:after="40"/>
              <w:jc w:val="center"/>
              <w:rPr>
                <w:rFonts w:cs="Circular Std Book"/>
                <w:sz w:val="18"/>
                <w:szCs w:val="18"/>
              </w:rPr>
            </w:pPr>
            <w:r w:rsidRPr="000D7FE7">
              <w:rPr>
                <w:rFonts w:cs="Circular Std Book"/>
                <w:sz w:val="18"/>
                <w:szCs w:val="18"/>
              </w:rPr>
              <w:t>$3.47</w:t>
            </w:r>
          </w:p>
        </w:tc>
      </w:tr>
      <w:tr w:rsidR="00A1291A" w:rsidRPr="00906873" w14:paraId="5170B8A8"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5B373E3A" w14:textId="77777777" w:rsidR="00A1291A" w:rsidRPr="00083FA8" w:rsidRDefault="00A1291A" w:rsidP="00233D2D">
            <w:pPr>
              <w:pStyle w:val="Bodycopy"/>
              <w:spacing w:before="40" w:after="40"/>
              <w:ind w:left="720"/>
              <w:rPr>
                <w:rFonts w:cs="Circular Std Book"/>
                <w:sz w:val="18"/>
                <w:szCs w:val="18"/>
              </w:rPr>
            </w:pPr>
            <w:r w:rsidRPr="00083FA8">
              <w:rPr>
                <w:rFonts w:cs="Circular Std Book"/>
                <w:sz w:val="18"/>
                <w:szCs w:val="18"/>
              </w:rPr>
              <w:t>Sewerage</w:t>
            </w:r>
          </w:p>
        </w:tc>
        <w:tc>
          <w:tcPr>
            <w:tcW w:w="1138" w:type="dxa"/>
            <w:tcBorders>
              <w:top w:val="nil"/>
              <w:left w:val="nil"/>
              <w:bottom w:val="single" w:sz="4" w:space="0" w:color="auto"/>
              <w:right w:val="single" w:sz="4" w:space="0" w:color="auto"/>
            </w:tcBorders>
            <w:shd w:val="clear" w:color="auto" w:fill="auto"/>
            <w:noWrap/>
            <w:vAlign w:val="center"/>
            <w:hideMark/>
          </w:tcPr>
          <w:p w14:paraId="715B109B"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$1.29</w:t>
            </w:r>
          </w:p>
        </w:tc>
        <w:tc>
          <w:tcPr>
            <w:tcW w:w="1139" w:type="dxa"/>
            <w:tcBorders>
              <w:top w:val="nil"/>
              <w:left w:val="nil"/>
              <w:bottom w:val="single" w:sz="4" w:space="0" w:color="auto"/>
              <w:right w:val="single" w:sz="4" w:space="0" w:color="auto"/>
            </w:tcBorders>
            <w:shd w:val="clear" w:color="auto" w:fill="auto"/>
            <w:noWrap/>
            <w:vAlign w:val="center"/>
            <w:hideMark/>
          </w:tcPr>
          <w:p w14:paraId="4D990CD5"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$1.75</w:t>
            </w:r>
          </w:p>
        </w:tc>
        <w:tc>
          <w:tcPr>
            <w:tcW w:w="1139" w:type="dxa"/>
            <w:tcBorders>
              <w:top w:val="nil"/>
              <w:left w:val="nil"/>
              <w:bottom w:val="single" w:sz="4" w:space="0" w:color="auto"/>
              <w:right w:val="single" w:sz="4" w:space="0" w:color="auto"/>
            </w:tcBorders>
            <w:shd w:val="clear" w:color="auto" w:fill="auto"/>
            <w:noWrap/>
            <w:vAlign w:val="center"/>
            <w:hideMark/>
          </w:tcPr>
          <w:p w14:paraId="038E3168" w14:textId="77777777" w:rsidR="00A1291A" w:rsidRPr="00083FA8" w:rsidRDefault="00A1291A" w:rsidP="00233D2D">
            <w:pPr>
              <w:pStyle w:val="Bodycopy"/>
              <w:spacing w:before="40" w:after="40"/>
              <w:ind w:right="-100"/>
              <w:jc w:val="center"/>
              <w:rPr>
                <w:rFonts w:cs="Circular Std Book"/>
                <w:sz w:val="18"/>
                <w:szCs w:val="18"/>
              </w:rPr>
            </w:pPr>
            <w:r w:rsidRPr="00083FA8">
              <w:rPr>
                <w:rFonts w:cs="Circular Std Book"/>
                <w:sz w:val="18"/>
                <w:szCs w:val="18"/>
              </w:rPr>
              <w:t>$2.31</w:t>
            </w:r>
          </w:p>
        </w:tc>
        <w:tc>
          <w:tcPr>
            <w:tcW w:w="1138" w:type="dxa"/>
            <w:tcBorders>
              <w:top w:val="nil"/>
              <w:left w:val="nil"/>
              <w:bottom w:val="single" w:sz="4" w:space="0" w:color="auto"/>
              <w:right w:val="single" w:sz="4" w:space="0" w:color="auto"/>
            </w:tcBorders>
            <w:shd w:val="clear" w:color="auto" w:fill="auto"/>
            <w:noWrap/>
            <w:vAlign w:val="center"/>
            <w:hideMark/>
          </w:tcPr>
          <w:p w14:paraId="010A1716"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$0.21</w:t>
            </w:r>
          </w:p>
        </w:tc>
        <w:tc>
          <w:tcPr>
            <w:tcW w:w="1139" w:type="dxa"/>
            <w:tcBorders>
              <w:top w:val="nil"/>
              <w:left w:val="nil"/>
              <w:bottom w:val="single" w:sz="4" w:space="0" w:color="auto"/>
              <w:right w:val="single" w:sz="4" w:space="0" w:color="auto"/>
            </w:tcBorders>
            <w:shd w:val="clear" w:color="auto" w:fill="auto"/>
            <w:noWrap/>
            <w:vAlign w:val="center"/>
            <w:hideMark/>
          </w:tcPr>
          <w:p w14:paraId="7B245239" w14:textId="77777777" w:rsidR="00A1291A" w:rsidRPr="00083FA8" w:rsidRDefault="00A1291A" w:rsidP="00233D2D">
            <w:pPr>
              <w:pStyle w:val="Bodycopy"/>
              <w:spacing w:before="40" w:after="40"/>
              <w:jc w:val="center"/>
              <w:rPr>
                <w:rFonts w:cs="Circular Std Book"/>
                <w:sz w:val="18"/>
                <w:szCs w:val="18"/>
              </w:rPr>
            </w:pPr>
            <w:r w:rsidRPr="00083FA8">
              <w:rPr>
                <w:rFonts w:cs="Circular Std Book"/>
                <w:sz w:val="18"/>
                <w:szCs w:val="18"/>
              </w:rPr>
              <w:t>$0.60</w:t>
            </w:r>
          </w:p>
        </w:tc>
        <w:tc>
          <w:tcPr>
            <w:tcW w:w="1139" w:type="dxa"/>
            <w:tcBorders>
              <w:top w:val="nil"/>
              <w:left w:val="nil"/>
              <w:bottom w:val="single" w:sz="4" w:space="0" w:color="auto"/>
              <w:right w:val="single" w:sz="4" w:space="0" w:color="auto"/>
            </w:tcBorders>
            <w:vAlign w:val="bottom"/>
          </w:tcPr>
          <w:p w14:paraId="3B734D7E" w14:textId="77777777" w:rsidR="00A1291A" w:rsidRPr="00083FA8" w:rsidRDefault="00A1291A" w:rsidP="00233D2D">
            <w:pPr>
              <w:pStyle w:val="Bodycopy"/>
              <w:spacing w:before="40" w:after="40"/>
              <w:jc w:val="center"/>
              <w:rPr>
                <w:rFonts w:cs="Circular Std Book"/>
                <w:sz w:val="18"/>
                <w:szCs w:val="18"/>
              </w:rPr>
            </w:pPr>
            <w:r w:rsidRPr="000D7FE7">
              <w:rPr>
                <w:rFonts w:cs="Circular Std Book"/>
                <w:sz w:val="18"/>
                <w:szCs w:val="18"/>
              </w:rPr>
              <w:t>$6.16</w:t>
            </w:r>
          </w:p>
        </w:tc>
      </w:tr>
      <w:tr w:rsidR="00A1291A" w:rsidRPr="00906873" w14:paraId="662AF90A"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6C68F5B9" w14:textId="77777777" w:rsidR="00A1291A" w:rsidRPr="00083FA8" w:rsidRDefault="00A1291A" w:rsidP="00233D2D">
            <w:pPr>
              <w:pStyle w:val="Bodycopy"/>
              <w:spacing w:before="40" w:after="40"/>
              <w:ind w:left="720"/>
              <w:rPr>
                <w:rFonts w:cs="Circular Std Book"/>
                <w:b/>
                <w:bCs/>
                <w:sz w:val="18"/>
                <w:szCs w:val="18"/>
              </w:rPr>
            </w:pPr>
            <w:r w:rsidRPr="00083FA8">
              <w:rPr>
                <w:rFonts w:cs="Circular Std Book"/>
                <w:b/>
                <w:bCs/>
                <w:sz w:val="18"/>
                <w:szCs w:val="18"/>
              </w:rPr>
              <w:t>Total Improvements/Compliance</w:t>
            </w:r>
          </w:p>
        </w:tc>
        <w:tc>
          <w:tcPr>
            <w:tcW w:w="1138" w:type="dxa"/>
            <w:tcBorders>
              <w:top w:val="nil"/>
              <w:left w:val="nil"/>
              <w:bottom w:val="single" w:sz="4" w:space="0" w:color="auto"/>
              <w:right w:val="single" w:sz="4" w:space="0" w:color="auto"/>
            </w:tcBorders>
            <w:shd w:val="clear" w:color="auto" w:fill="auto"/>
            <w:noWrap/>
            <w:vAlign w:val="center"/>
            <w:hideMark/>
          </w:tcPr>
          <w:p w14:paraId="11A79B3E" w14:textId="77777777" w:rsidR="00A1291A" w:rsidRPr="009B173B" w:rsidRDefault="00A1291A" w:rsidP="00233D2D">
            <w:pPr>
              <w:pStyle w:val="Bodycopy"/>
              <w:spacing w:before="40" w:after="40"/>
              <w:jc w:val="center"/>
              <w:rPr>
                <w:rFonts w:cs="Circular Std Book"/>
                <w:b/>
                <w:bCs/>
                <w:sz w:val="18"/>
                <w:szCs w:val="18"/>
              </w:rPr>
            </w:pPr>
            <w:r w:rsidRPr="009B173B">
              <w:rPr>
                <w:rFonts w:cs="Circular Std Book"/>
                <w:b/>
                <w:bCs/>
                <w:sz w:val="18"/>
                <w:szCs w:val="18"/>
              </w:rPr>
              <w:t>$2.62</w:t>
            </w:r>
          </w:p>
        </w:tc>
        <w:tc>
          <w:tcPr>
            <w:tcW w:w="1139" w:type="dxa"/>
            <w:tcBorders>
              <w:top w:val="nil"/>
              <w:left w:val="nil"/>
              <w:bottom w:val="single" w:sz="4" w:space="0" w:color="auto"/>
              <w:right w:val="single" w:sz="4" w:space="0" w:color="auto"/>
            </w:tcBorders>
            <w:shd w:val="clear" w:color="auto" w:fill="auto"/>
            <w:noWrap/>
            <w:vAlign w:val="center"/>
            <w:hideMark/>
          </w:tcPr>
          <w:p w14:paraId="65FB55B0"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$3.01</w:t>
            </w:r>
          </w:p>
        </w:tc>
        <w:tc>
          <w:tcPr>
            <w:tcW w:w="1139" w:type="dxa"/>
            <w:tcBorders>
              <w:top w:val="nil"/>
              <w:left w:val="nil"/>
              <w:bottom w:val="single" w:sz="4" w:space="0" w:color="auto"/>
              <w:right w:val="single" w:sz="4" w:space="0" w:color="auto"/>
            </w:tcBorders>
            <w:shd w:val="clear" w:color="auto" w:fill="auto"/>
            <w:noWrap/>
            <w:vAlign w:val="center"/>
            <w:hideMark/>
          </w:tcPr>
          <w:p w14:paraId="76133BAB" w14:textId="77777777" w:rsidR="00A1291A" w:rsidRPr="000D7FE7" w:rsidRDefault="00A1291A" w:rsidP="00233D2D">
            <w:pPr>
              <w:pStyle w:val="Bodycopy"/>
              <w:spacing w:before="40" w:after="40"/>
              <w:ind w:right="-100"/>
              <w:jc w:val="center"/>
              <w:rPr>
                <w:rFonts w:cs="Circular Std Book"/>
                <w:b/>
                <w:bCs/>
                <w:sz w:val="18"/>
                <w:szCs w:val="18"/>
              </w:rPr>
            </w:pPr>
            <w:r w:rsidRPr="000D7FE7">
              <w:rPr>
                <w:rFonts w:cs="Circular Std Book"/>
                <w:b/>
                <w:bCs/>
                <w:sz w:val="18"/>
                <w:szCs w:val="18"/>
              </w:rPr>
              <w:t>$4.68</w:t>
            </w:r>
          </w:p>
        </w:tc>
        <w:tc>
          <w:tcPr>
            <w:tcW w:w="1138" w:type="dxa"/>
            <w:tcBorders>
              <w:top w:val="nil"/>
              <w:left w:val="nil"/>
              <w:bottom w:val="single" w:sz="4" w:space="0" w:color="auto"/>
              <w:right w:val="single" w:sz="4" w:space="0" w:color="auto"/>
            </w:tcBorders>
            <w:shd w:val="clear" w:color="auto" w:fill="auto"/>
            <w:noWrap/>
            <w:vAlign w:val="center"/>
            <w:hideMark/>
          </w:tcPr>
          <w:p w14:paraId="5AE4FD30"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$1.28</w:t>
            </w:r>
          </w:p>
        </w:tc>
        <w:tc>
          <w:tcPr>
            <w:tcW w:w="1139" w:type="dxa"/>
            <w:tcBorders>
              <w:top w:val="nil"/>
              <w:left w:val="nil"/>
              <w:bottom w:val="single" w:sz="4" w:space="0" w:color="auto"/>
              <w:right w:val="single" w:sz="4" w:space="0" w:color="auto"/>
            </w:tcBorders>
            <w:shd w:val="clear" w:color="auto" w:fill="auto"/>
            <w:noWrap/>
            <w:vAlign w:val="center"/>
            <w:hideMark/>
          </w:tcPr>
          <w:p w14:paraId="1DD21433"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$0.82</w:t>
            </w:r>
          </w:p>
        </w:tc>
        <w:tc>
          <w:tcPr>
            <w:tcW w:w="1139" w:type="dxa"/>
            <w:tcBorders>
              <w:top w:val="nil"/>
              <w:left w:val="nil"/>
              <w:bottom w:val="single" w:sz="4" w:space="0" w:color="auto"/>
              <w:right w:val="single" w:sz="4" w:space="0" w:color="auto"/>
            </w:tcBorders>
            <w:vAlign w:val="bottom"/>
          </w:tcPr>
          <w:p w14:paraId="1F5DA260" w14:textId="77777777" w:rsidR="00A1291A" w:rsidRPr="009B173B" w:rsidRDefault="00A1291A" w:rsidP="00233D2D">
            <w:pPr>
              <w:pStyle w:val="Bodycopy"/>
              <w:spacing w:before="40" w:after="40"/>
              <w:jc w:val="center"/>
              <w:rPr>
                <w:rFonts w:cs="Circular Std Book"/>
                <w:b/>
                <w:bCs/>
                <w:sz w:val="18"/>
                <w:szCs w:val="18"/>
              </w:rPr>
            </w:pPr>
            <w:r w:rsidRPr="000D7FE7">
              <w:rPr>
                <w:rFonts w:cs="Circular Std Book"/>
                <w:b/>
                <w:bCs/>
                <w:sz w:val="18"/>
                <w:szCs w:val="18"/>
              </w:rPr>
              <w:t>$12.41</w:t>
            </w:r>
          </w:p>
        </w:tc>
      </w:tr>
      <w:tr w:rsidR="00A1291A" w:rsidRPr="00906873" w14:paraId="45C6DCD2" w14:textId="77777777" w:rsidTr="00233D2D">
        <w:trPr>
          <w:trHeight w:val="290"/>
        </w:trPr>
        <w:tc>
          <w:tcPr>
            <w:tcW w:w="325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9A0EF5E" w14:textId="77777777" w:rsidR="00A1291A" w:rsidRPr="00083FA8" w:rsidRDefault="00A1291A" w:rsidP="00233D2D">
            <w:pPr>
              <w:pStyle w:val="Bodycopy"/>
              <w:spacing w:before="40" w:after="40"/>
              <w:rPr>
                <w:rFonts w:cs="Circular Std Book"/>
                <w:b/>
                <w:bCs/>
                <w:sz w:val="18"/>
                <w:szCs w:val="18"/>
              </w:rPr>
            </w:pPr>
            <w:r w:rsidRPr="00083FA8">
              <w:rPr>
                <w:rFonts w:cs="Circular Std Book"/>
                <w:b/>
                <w:bCs/>
                <w:sz w:val="18"/>
                <w:szCs w:val="18"/>
              </w:rPr>
              <w:t>Total</w:t>
            </w:r>
          </w:p>
        </w:tc>
        <w:tc>
          <w:tcPr>
            <w:tcW w:w="1138" w:type="dxa"/>
            <w:tcBorders>
              <w:top w:val="nil"/>
              <w:left w:val="nil"/>
              <w:bottom w:val="single" w:sz="4" w:space="0" w:color="auto"/>
              <w:right w:val="single" w:sz="4" w:space="0" w:color="auto"/>
            </w:tcBorders>
            <w:shd w:val="clear" w:color="auto" w:fill="F2F2F2" w:themeFill="background1" w:themeFillShade="F2"/>
            <w:noWrap/>
            <w:vAlign w:val="center"/>
            <w:hideMark/>
          </w:tcPr>
          <w:p w14:paraId="4E0BB0DB" w14:textId="77777777" w:rsidR="00A1291A" w:rsidRPr="009B173B" w:rsidRDefault="00A1291A" w:rsidP="00233D2D">
            <w:pPr>
              <w:pStyle w:val="Bodycopy"/>
              <w:spacing w:before="40" w:after="40"/>
              <w:jc w:val="center"/>
              <w:rPr>
                <w:rFonts w:cs="Circular Std Book"/>
                <w:b/>
                <w:bCs/>
                <w:sz w:val="18"/>
                <w:szCs w:val="18"/>
              </w:rPr>
            </w:pPr>
            <w:r w:rsidRPr="009B173B">
              <w:rPr>
                <w:rFonts w:cs="Circular Std Book"/>
                <w:b/>
                <w:bCs/>
                <w:sz w:val="18"/>
                <w:szCs w:val="18"/>
              </w:rPr>
              <w:t>$10.97</w:t>
            </w: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hideMark/>
          </w:tcPr>
          <w:p w14:paraId="318C94E1"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$8.06</w:t>
            </w: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hideMark/>
          </w:tcPr>
          <w:p w14:paraId="793854FA" w14:textId="77777777" w:rsidR="00A1291A" w:rsidRPr="000D7FE7" w:rsidRDefault="00A1291A" w:rsidP="00233D2D">
            <w:pPr>
              <w:pStyle w:val="Bodycopy"/>
              <w:spacing w:before="40" w:after="40"/>
              <w:ind w:right="-100"/>
              <w:jc w:val="center"/>
              <w:rPr>
                <w:rFonts w:cs="Circular Std Book"/>
                <w:b/>
                <w:bCs/>
                <w:sz w:val="18"/>
                <w:szCs w:val="18"/>
              </w:rPr>
            </w:pPr>
            <w:r w:rsidRPr="000D7FE7">
              <w:rPr>
                <w:rFonts w:cs="Circular Std Book"/>
                <w:b/>
                <w:bCs/>
                <w:sz w:val="18"/>
                <w:szCs w:val="18"/>
              </w:rPr>
              <w:t>$8.84</w:t>
            </w:r>
          </w:p>
        </w:tc>
        <w:tc>
          <w:tcPr>
            <w:tcW w:w="1138" w:type="dxa"/>
            <w:tcBorders>
              <w:top w:val="nil"/>
              <w:left w:val="nil"/>
              <w:bottom w:val="single" w:sz="4" w:space="0" w:color="auto"/>
              <w:right w:val="single" w:sz="4" w:space="0" w:color="auto"/>
            </w:tcBorders>
            <w:shd w:val="clear" w:color="auto" w:fill="F2F2F2" w:themeFill="background1" w:themeFillShade="F2"/>
            <w:noWrap/>
            <w:vAlign w:val="center"/>
            <w:hideMark/>
          </w:tcPr>
          <w:p w14:paraId="0120E17A"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$9.63</w:t>
            </w:r>
          </w:p>
        </w:tc>
        <w:tc>
          <w:tcPr>
            <w:tcW w:w="1139" w:type="dxa"/>
            <w:tcBorders>
              <w:top w:val="nil"/>
              <w:left w:val="nil"/>
              <w:bottom w:val="single" w:sz="4" w:space="0" w:color="auto"/>
              <w:right w:val="single" w:sz="4" w:space="0" w:color="auto"/>
            </w:tcBorders>
            <w:shd w:val="clear" w:color="auto" w:fill="F2F2F2" w:themeFill="background1" w:themeFillShade="F2"/>
            <w:noWrap/>
            <w:vAlign w:val="center"/>
            <w:hideMark/>
          </w:tcPr>
          <w:p w14:paraId="6576B319"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$4.78</w:t>
            </w:r>
          </w:p>
        </w:tc>
        <w:tc>
          <w:tcPr>
            <w:tcW w:w="1139" w:type="dxa"/>
            <w:tcBorders>
              <w:top w:val="nil"/>
              <w:left w:val="nil"/>
              <w:bottom w:val="single" w:sz="4" w:space="0" w:color="auto"/>
              <w:right w:val="single" w:sz="4" w:space="0" w:color="auto"/>
            </w:tcBorders>
            <w:shd w:val="clear" w:color="auto" w:fill="F2F2F2" w:themeFill="background1" w:themeFillShade="F2"/>
            <w:vAlign w:val="bottom"/>
          </w:tcPr>
          <w:p w14:paraId="15C1C59D" w14:textId="77777777" w:rsidR="00A1291A" w:rsidRPr="009B173B" w:rsidRDefault="00A1291A" w:rsidP="00233D2D">
            <w:pPr>
              <w:pStyle w:val="Bodycopy"/>
              <w:spacing w:before="40" w:after="40"/>
              <w:jc w:val="center"/>
              <w:rPr>
                <w:rFonts w:cs="Circular Std Book"/>
                <w:b/>
                <w:bCs/>
                <w:sz w:val="18"/>
                <w:szCs w:val="18"/>
              </w:rPr>
            </w:pPr>
            <w:r w:rsidRPr="000D7FE7">
              <w:rPr>
                <w:rFonts w:cs="Circular Std Book"/>
                <w:b/>
                <w:bCs/>
                <w:sz w:val="18"/>
                <w:szCs w:val="18"/>
              </w:rPr>
              <w:t>$42.28</w:t>
            </w:r>
          </w:p>
        </w:tc>
      </w:tr>
    </w:tbl>
    <w:p w14:paraId="459D066E" w14:textId="5FB52D84" w:rsidR="00A32122" w:rsidRDefault="00A32122" w:rsidP="00A32122">
      <w:pPr>
        <w:pStyle w:val="Bodycopy"/>
        <w:rPr>
          <w:rFonts w:ascii="Circular Std Bold" w:eastAsiaTheme="majorEastAsia" w:hAnsi="Circular Std Bold" w:cstheme="majorBidi"/>
          <w:bCs/>
          <w:color w:val="293A82"/>
          <w:sz w:val="28"/>
          <w:szCs w:val="24"/>
          <w:lang w:eastAsia="en-US"/>
        </w:rPr>
      </w:pPr>
    </w:p>
    <w:p w14:paraId="4AFD118B" w14:textId="7BB19C75" w:rsidR="00A4061C" w:rsidRPr="000D5A32" w:rsidRDefault="00A4061C" w:rsidP="003A2675">
      <w:pPr>
        <w:pStyle w:val="Subheading2"/>
      </w:pPr>
      <w:r w:rsidRPr="000D5A32">
        <w:t xml:space="preserve">Table </w:t>
      </w:r>
      <w:r w:rsidR="00543517">
        <w:t>20</w:t>
      </w:r>
      <w:r w:rsidRPr="000D5A32">
        <w:t>: PS2</w:t>
      </w:r>
      <w:r>
        <w:t>8</w:t>
      </w:r>
      <w:r w:rsidRPr="000D5A32">
        <w:t xml:space="preserve"> Forecast Capital Expenditure by Product </w:t>
      </w:r>
    </w:p>
    <w:tbl>
      <w:tblPr>
        <w:tblW w:w="10088" w:type="dxa"/>
        <w:tblLayout w:type="fixed"/>
        <w:tblLook w:val="04A0" w:firstRow="1" w:lastRow="0" w:firstColumn="1" w:lastColumn="0" w:noHBand="0" w:noVBand="1"/>
      </w:tblPr>
      <w:tblGrid>
        <w:gridCol w:w="3257"/>
        <w:gridCol w:w="1134"/>
        <w:gridCol w:w="1134"/>
        <w:gridCol w:w="1134"/>
        <w:gridCol w:w="1134"/>
        <w:gridCol w:w="1134"/>
        <w:gridCol w:w="1161"/>
      </w:tblGrid>
      <w:tr w:rsidR="00A1291A" w:rsidRPr="00906873" w14:paraId="11C51EF6" w14:textId="77777777" w:rsidTr="00233D2D">
        <w:trPr>
          <w:trHeight w:val="310"/>
        </w:trPr>
        <w:tc>
          <w:tcPr>
            <w:tcW w:w="3257" w:type="dxa"/>
            <w:tcBorders>
              <w:top w:val="single" w:sz="4" w:space="0" w:color="auto"/>
              <w:left w:val="single" w:sz="4" w:space="0" w:color="auto"/>
              <w:bottom w:val="single" w:sz="4" w:space="0" w:color="auto"/>
              <w:right w:val="single" w:sz="4" w:space="0" w:color="auto"/>
            </w:tcBorders>
            <w:shd w:val="clear" w:color="auto" w:fill="0070C0"/>
            <w:noWrap/>
            <w:vAlign w:val="bottom"/>
            <w:hideMark/>
          </w:tcPr>
          <w:p w14:paraId="23F80DEF" w14:textId="77777777" w:rsidR="00A1291A" w:rsidRPr="004A0B2D" w:rsidRDefault="00A1291A" w:rsidP="00233D2D">
            <w:pPr>
              <w:pStyle w:val="Bodycopy"/>
              <w:spacing w:before="40" w:after="40"/>
              <w:rPr>
                <w:rFonts w:cs="Circular Std Book"/>
                <w:b/>
                <w:bCs/>
                <w:color w:val="FFFFFF" w:themeColor="background1"/>
                <w:sz w:val="18"/>
                <w:szCs w:val="18"/>
              </w:rPr>
            </w:pPr>
            <w:r w:rsidRPr="004A0B2D">
              <w:rPr>
                <w:rFonts w:cs="Circular Std Book"/>
                <w:b/>
                <w:bCs/>
                <w:color w:val="FFFFFF" w:themeColor="background1"/>
                <w:sz w:val="18"/>
                <w:szCs w:val="18"/>
              </w:rPr>
              <w:t>Driver – Service</w:t>
            </w:r>
            <w:r w:rsidRPr="004A0B2D">
              <w:rPr>
                <w:rFonts w:cs="Circular Std Book"/>
                <w:b/>
                <w:bCs/>
                <w:color w:val="FFFFFF" w:themeColor="background1"/>
                <w:sz w:val="18"/>
                <w:szCs w:val="18"/>
              </w:rPr>
              <w:br/>
              <w:t>($m,real2023)</w:t>
            </w:r>
          </w:p>
        </w:tc>
        <w:tc>
          <w:tcPr>
            <w:tcW w:w="1134" w:type="dxa"/>
            <w:tcBorders>
              <w:top w:val="single" w:sz="4" w:space="0" w:color="auto"/>
              <w:left w:val="nil"/>
              <w:bottom w:val="single" w:sz="4" w:space="0" w:color="auto"/>
              <w:right w:val="single" w:sz="4" w:space="0" w:color="auto"/>
            </w:tcBorders>
            <w:shd w:val="clear" w:color="auto" w:fill="0070C0"/>
            <w:noWrap/>
            <w:vAlign w:val="bottom"/>
            <w:hideMark/>
          </w:tcPr>
          <w:p w14:paraId="7E3B423E" w14:textId="77777777" w:rsidR="00A1291A" w:rsidRPr="004A0B2D" w:rsidRDefault="00A1291A" w:rsidP="00233D2D">
            <w:pPr>
              <w:pStyle w:val="Bodycopy"/>
              <w:spacing w:before="40" w:after="40"/>
              <w:jc w:val="center"/>
              <w:rPr>
                <w:rFonts w:cs="Circular Std Book"/>
                <w:b/>
                <w:bCs/>
                <w:color w:val="FFFFFF" w:themeColor="background1"/>
                <w:sz w:val="18"/>
                <w:szCs w:val="18"/>
              </w:rPr>
            </w:pPr>
            <w:r w:rsidRPr="004A0B2D">
              <w:rPr>
                <w:rFonts w:cs="Circular Std Book"/>
                <w:b/>
                <w:bCs/>
                <w:color w:val="FFFFFF" w:themeColor="background1"/>
                <w:sz w:val="18"/>
                <w:szCs w:val="18"/>
              </w:rPr>
              <w:t>2028-29</w:t>
            </w:r>
          </w:p>
        </w:tc>
        <w:tc>
          <w:tcPr>
            <w:tcW w:w="1134" w:type="dxa"/>
            <w:tcBorders>
              <w:top w:val="single" w:sz="4" w:space="0" w:color="auto"/>
              <w:left w:val="nil"/>
              <w:bottom w:val="single" w:sz="4" w:space="0" w:color="auto"/>
              <w:right w:val="single" w:sz="4" w:space="0" w:color="auto"/>
            </w:tcBorders>
            <w:shd w:val="clear" w:color="auto" w:fill="0070C0"/>
            <w:noWrap/>
            <w:vAlign w:val="bottom"/>
            <w:hideMark/>
          </w:tcPr>
          <w:p w14:paraId="42693C1C" w14:textId="77777777" w:rsidR="00A1291A" w:rsidRPr="004A0B2D" w:rsidRDefault="00A1291A" w:rsidP="00233D2D">
            <w:pPr>
              <w:pStyle w:val="Bodycopy"/>
              <w:spacing w:before="40" w:after="40"/>
              <w:jc w:val="center"/>
              <w:rPr>
                <w:rFonts w:cs="Circular Std Book"/>
                <w:b/>
                <w:bCs/>
                <w:color w:val="FFFFFF" w:themeColor="background1"/>
                <w:sz w:val="18"/>
                <w:szCs w:val="18"/>
              </w:rPr>
            </w:pPr>
            <w:r w:rsidRPr="004A0B2D">
              <w:rPr>
                <w:rFonts w:cs="Circular Std Book"/>
                <w:b/>
                <w:bCs/>
                <w:color w:val="FFFFFF" w:themeColor="background1"/>
                <w:sz w:val="18"/>
                <w:szCs w:val="18"/>
              </w:rPr>
              <w:t>2029-30</w:t>
            </w:r>
          </w:p>
        </w:tc>
        <w:tc>
          <w:tcPr>
            <w:tcW w:w="1134" w:type="dxa"/>
            <w:tcBorders>
              <w:top w:val="single" w:sz="4" w:space="0" w:color="auto"/>
              <w:left w:val="nil"/>
              <w:bottom w:val="single" w:sz="4" w:space="0" w:color="auto"/>
              <w:right w:val="single" w:sz="4" w:space="0" w:color="auto"/>
            </w:tcBorders>
            <w:shd w:val="clear" w:color="auto" w:fill="0070C0"/>
            <w:noWrap/>
            <w:vAlign w:val="bottom"/>
            <w:hideMark/>
          </w:tcPr>
          <w:p w14:paraId="5A33D41D" w14:textId="77777777" w:rsidR="00A1291A" w:rsidRPr="004A0B2D" w:rsidRDefault="00A1291A" w:rsidP="00233D2D">
            <w:pPr>
              <w:pStyle w:val="Bodycopy"/>
              <w:spacing w:before="40" w:after="40"/>
              <w:jc w:val="center"/>
              <w:rPr>
                <w:rFonts w:cs="Circular Std Book"/>
                <w:b/>
                <w:bCs/>
                <w:color w:val="FFFFFF" w:themeColor="background1"/>
                <w:sz w:val="18"/>
                <w:szCs w:val="18"/>
              </w:rPr>
            </w:pPr>
            <w:r w:rsidRPr="004A0B2D">
              <w:rPr>
                <w:rFonts w:cs="Circular Std Book"/>
                <w:b/>
                <w:bCs/>
                <w:color w:val="FFFFFF" w:themeColor="background1"/>
                <w:sz w:val="18"/>
                <w:szCs w:val="18"/>
              </w:rPr>
              <w:t>2030-31</w:t>
            </w:r>
          </w:p>
        </w:tc>
        <w:tc>
          <w:tcPr>
            <w:tcW w:w="1134" w:type="dxa"/>
            <w:tcBorders>
              <w:top w:val="single" w:sz="4" w:space="0" w:color="auto"/>
              <w:left w:val="nil"/>
              <w:bottom w:val="single" w:sz="4" w:space="0" w:color="auto"/>
              <w:right w:val="single" w:sz="4" w:space="0" w:color="auto"/>
            </w:tcBorders>
            <w:shd w:val="clear" w:color="auto" w:fill="0070C0"/>
            <w:noWrap/>
            <w:vAlign w:val="bottom"/>
            <w:hideMark/>
          </w:tcPr>
          <w:p w14:paraId="115D437D" w14:textId="77777777" w:rsidR="00A1291A" w:rsidRPr="004A0B2D" w:rsidRDefault="00A1291A" w:rsidP="00233D2D">
            <w:pPr>
              <w:pStyle w:val="Bodycopy"/>
              <w:spacing w:before="40" w:after="40"/>
              <w:jc w:val="center"/>
              <w:rPr>
                <w:rFonts w:cs="Circular Std Book"/>
                <w:b/>
                <w:bCs/>
                <w:color w:val="FFFFFF" w:themeColor="background1"/>
                <w:sz w:val="18"/>
                <w:szCs w:val="18"/>
              </w:rPr>
            </w:pPr>
            <w:r w:rsidRPr="004A0B2D">
              <w:rPr>
                <w:rFonts w:cs="Circular Std Book"/>
                <w:b/>
                <w:bCs/>
                <w:color w:val="FFFFFF" w:themeColor="background1"/>
                <w:sz w:val="18"/>
                <w:szCs w:val="18"/>
              </w:rPr>
              <w:t>2031-32</w:t>
            </w:r>
          </w:p>
        </w:tc>
        <w:tc>
          <w:tcPr>
            <w:tcW w:w="1134" w:type="dxa"/>
            <w:tcBorders>
              <w:top w:val="single" w:sz="4" w:space="0" w:color="auto"/>
              <w:left w:val="nil"/>
              <w:bottom w:val="single" w:sz="4" w:space="0" w:color="auto"/>
              <w:right w:val="single" w:sz="4" w:space="0" w:color="auto"/>
            </w:tcBorders>
            <w:shd w:val="clear" w:color="auto" w:fill="0070C0"/>
            <w:noWrap/>
            <w:vAlign w:val="bottom"/>
            <w:hideMark/>
          </w:tcPr>
          <w:p w14:paraId="41F2DBEA" w14:textId="77777777" w:rsidR="00A1291A" w:rsidRPr="004A0B2D" w:rsidRDefault="00A1291A" w:rsidP="00233D2D">
            <w:pPr>
              <w:pStyle w:val="Bodycopy"/>
              <w:spacing w:before="40" w:after="40"/>
              <w:jc w:val="center"/>
              <w:rPr>
                <w:rFonts w:cs="Circular Std Book"/>
                <w:b/>
                <w:bCs/>
                <w:color w:val="FFFFFF" w:themeColor="background1"/>
                <w:sz w:val="18"/>
                <w:szCs w:val="18"/>
              </w:rPr>
            </w:pPr>
            <w:r w:rsidRPr="004A0B2D">
              <w:rPr>
                <w:rFonts w:cs="Circular Std Book"/>
                <w:b/>
                <w:bCs/>
                <w:color w:val="FFFFFF" w:themeColor="background1"/>
                <w:sz w:val="18"/>
                <w:szCs w:val="18"/>
              </w:rPr>
              <w:t>2032-33</w:t>
            </w:r>
          </w:p>
        </w:tc>
        <w:tc>
          <w:tcPr>
            <w:tcW w:w="1161" w:type="dxa"/>
            <w:tcBorders>
              <w:top w:val="single" w:sz="4" w:space="0" w:color="auto"/>
              <w:left w:val="nil"/>
              <w:bottom w:val="single" w:sz="4" w:space="0" w:color="auto"/>
              <w:right w:val="single" w:sz="4" w:space="0" w:color="auto"/>
            </w:tcBorders>
            <w:shd w:val="clear" w:color="auto" w:fill="0070C0"/>
            <w:vAlign w:val="bottom"/>
          </w:tcPr>
          <w:p w14:paraId="1CEB811E" w14:textId="77777777" w:rsidR="00A1291A" w:rsidRPr="004A0B2D" w:rsidRDefault="00A1291A" w:rsidP="00233D2D">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Total</w:t>
            </w:r>
          </w:p>
        </w:tc>
      </w:tr>
      <w:tr w:rsidR="00A1291A" w:rsidRPr="00906873" w14:paraId="271975F4"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F2F2F2" w:themeFill="background1" w:themeFillShade="F2"/>
            <w:noWrap/>
            <w:vAlign w:val="bottom"/>
          </w:tcPr>
          <w:p w14:paraId="52418CA5" w14:textId="77777777" w:rsidR="00A1291A" w:rsidRPr="004A0B2D" w:rsidRDefault="00A1291A" w:rsidP="00233D2D">
            <w:pPr>
              <w:pStyle w:val="Bodycopy"/>
              <w:spacing w:before="40" w:after="40"/>
              <w:rPr>
                <w:rFonts w:cs="Circular Std Book"/>
                <w:b/>
                <w:bCs/>
                <w:sz w:val="18"/>
                <w:szCs w:val="18"/>
              </w:rPr>
            </w:pPr>
            <w:r w:rsidRPr="004A0B2D">
              <w:rPr>
                <w:rFonts w:cs="Circular Std Book"/>
                <w:b/>
                <w:bCs/>
                <w:sz w:val="18"/>
                <w:szCs w:val="18"/>
              </w:rPr>
              <w:t>Growth</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37BD8882" w14:textId="77777777" w:rsidR="00A1291A" w:rsidRPr="004A0B2D" w:rsidRDefault="00A1291A" w:rsidP="00233D2D">
            <w:pPr>
              <w:jc w:val="center"/>
              <w:rPr>
                <w:rFonts w:ascii="Circular Std Book" w:eastAsia="Times New Roman" w:hAnsi="Circular Std Book" w:cs="Circular Std Book"/>
                <w:color w:val="000000"/>
                <w:sz w:val="22"/>
                <w:szCs w:val="22"/>
                <w:lang w:eastAsia="en-AU"/>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7D2AB2A6" w14:textId="77777777" w:rsidR="00A1291A" w:rsidRPr="004A0B2D" w:rsidRDefault="00A1291A" w:rsidP="00233D2D">
            <w:pPr>
              <w:jc w:val="center"/>
              <w:rPr>
                <w:rFonts w:ascii="Circular Std Book" w:eastAsia="Times New Roman" w:hAnsi="Circular Std Book" w:cs="Circular Std Book"/>
                <w:color w:val="000000"/>
                <w:sz w:val="22"/>
                <w:szCs w:val="22"/>
                <w:lang w:eastAsia="en-AU"/>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6A1478D2" w14:textId="77777777" w:rsidR="00A1291A" w:rsidRPr="004A0B2D" w:rsidRDefault="00A1291A" w:rsidP="00233D2D">
            <w:pPr>
              <w:jc w:val="center"/>
              <w:rPr>
                <w:rFonts w:ascii="Circular Std Book" w:eastAsia="Times New Roman" w:hAnsi="Circular Std Book" w:cs="Circular Std Book"/>
                <w:color w:val="000000"/>
                <w:sz w:val="22"/>
                <w:szCs w:val="22"/>
                <w:lang w:eastAsia="en-AU"/>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2E6C0D7F" w14:textId="77777777" w:rsidR="00A1291A" w:rsidRPr="004A0B2D" w:rsidRDefault="00A1291A" w:rsidP="00233D2D">
            <w:pPr>
              <w:jc w:val="center"/>
              <w:rPr>
                <w:rFonts w:ascii="Circular Std Book" w:eastAsia="Times New Roman" w:hAnsi="Circular Std Book" w:cs="Circular Std Book"/>
                <w:color w:val="000000"/>
                <w:sz w:val="22"/>
                <w:szCs w:val="22"/>
                <w:lang w:eastAsia="en-AU"/>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024E889F" w14:textId="77777777" w:rsidR="00A1291A" w:rsidRPr="004A0B2D" w:rsidRDefault="00A1291A" w:rsidP="00233D2D">
            <w:pPr>
              <w:jc w:val="center"/>
              <w:rPr>
                <w:rFonts w:ascii="Circular Std Book" w:eastAsia="Times New Roman" w:hAnsi="Circular Std Book" w:cs="Circular Std Book"/>
                <w:color w:val="000000"/>
                <w:sz w:val="22"/>
                <w:szCs w:val="22"/>
                <w:lang w:eastAsia="en-AU"/>
              </w:rPr>
            </w:pPr>
          </w:p>
        </w:tc>
        <w:tc>
          <w:tcPr>
            <w:tcW w:w="1161" w:type="dxa"/>
            <w:tcBorders>
              <w:top w:val="nil"/>
              <w:left w:val="nil"/>
              <w:bottom w:val="single" w:sz="4" w:space="0" w:color="auto"/>
              <w:right w:val="single" w:sz="4" w:space="0" w:color="auto"/>
            </w:tcBorders>
            <w:shd w:val="clear" w:color="auto" w:fill="F2F2F2" w:themeFill="background1" w:themeFillShade="F2"/>
          </w:tcPr>
          <w:p w14:paraId="19DBFA2E" w14:textId="77777777" w:rsidR="00A1291A" w:rsidRPr="004A0B2D" w:rsidRDefault="00A1291A" w:rsidP="00233D2D">
            <w:pPr>
              <w:jc w:val="center"/>
              <w:rPr>
                <w:rFonts w:ascii="Circular Std Book" w:eastAsia="Times New Roman" w:hAnsi="Circular Std Book" w:cs="Circular Std Book"/>
                <w:color w:val="000000"/>
                <w:sz w:val="22"/>
                <w:szCs w:val="22"/>
                <w:lang w:eastAsia="en-AU"/>
              </w:rPr>
            </w:pPr>
          </w:p>
        </w:tc>
      </w:tr>
      <w:tr w:rsidR="00A1291A" w:rsidRPr="00906873" w14:paraId="29666A36"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16CEE7D0" w14:textId="77777777" w:rsidR="00A1291A" w:rsidRPr="004A0B2D" w:rsidRDefault="00A1291A" w:rsidP="00233D2D">
            <w:pPr>
              <w:pStyle w:val="Bodycopy"/>
              <w:spacing w:before="40" w:after="40"/>
              <w:ind w:left="720"/>
              <w:rPr>
                <w:rFonts w:cs="Circular Std Book"/>
                <w:sz w:val="18"/>
                <w:szCs w:val="18"/>
              </w:rPr>
            </w:pPr>
            <w:r w:rsidRPr="004A0B2D">
              <w:rPr>
                <w:rFonts w:cs="Circular Std Book"/>
                <w:sz w:val="18"/>
                <w:szCs w:val="18"/>
              </w:rPr>
              <w:t>Recycled Water</w:t>
            </w:r>
          </w:p>
        </w:tc>
        <w:tc>
          <w:tcPr>
            <w:tcW w:w="1134" w:type="dxa"/>
            <w:tcBorders>
              <w:top w:val="nil"/>
              <w:left w:val="nil"/>
              <w:bottom w:val="single" w:sz="4" w:space="0" w:color="auto"/>
              <w:right w:val="single" w:sz="4" w:space="0" w:color="auto"/>
            </w:tcBorders>
            <w:shd w:val="clear" w:color="auto" w:fill="auto"/>
            <w:noWrap/>
            <w:vAlign w:val="bottom"/>
            <w:hideMark/>
          </w:tcPr>
          <w:p w14:paraId="1A9FC5B2"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$11.59</w:t>
            </w:r>
          </w:p>
        </w:tc>
        <w:tc>
          <w:tcPr>
            <w:tcW w:w="1134" w:type="dxa"/>
            <w:tcBorders>
              <w:top w:val="nil"/>
              <w:left w:val="nil"/>
              <w:bottom w:val="single" w:sz="4" w:space="0" w:color="auto"/>
              <w:right w:val="single" w:sz="4" w:space="0" w:color="auto"/>
            </w:tcBorders>
            <w:shd w:val="clear" w:color="auto" w:fill="auto"/>
            <w:noWrap/>
            <w:vAlign w:val="bottom"/>
            <w:hideMark/>
          </w:tcPr>
          <w:p w14:paraId="7E6FFACD"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$2.21</w:t>
            </w:r>
          </w:p>
        </w:tc>
        <w:tc>
          <w:tcPr>
            <w:tcW w:w="1134" w:type="dxa"/>
            <w:tcBorders>
              <w:top w:val="nil"/>
              <w:left w:val="nil"/>
              <w:bottom w:val="single" w:sz="4" w:space="0" w:color="auto"/>
              <w:right w:val="single" w:sz="4" w:space="0" w:color="auto"/>
            </w:tcBorders>
            <w:shd w:val="clear" w:color="auto" w:fill="auto"/>
            <w:noWrap/>
            <w:vAlign w:val="bottom"/>
            <w:hideMark/>
          </w:tcPr>
          <w:p w14:paraId="28F59312"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$0.16</w:t>
            </w:r>
          </w:p>
        </w:tc>
        <w:tc>
          <w:tcPr>
            <w:tcW w:w="1134" w:type="dxa"/>
            <w:tcBorders>
              <w:top w:val="nil"/>
              <w:left w:val="nil"/>
              <w:bottom w:val="single" w:sz="4" w:space="0" w:color="auto"/>
              <w:right w:val="single" w:sz="4" w:space="0" w:color="auto"/>
            </w:tcBorders>
            <w:shd w:val="clear" w:color="auto" w:fill="auto"/>
            <w:noWrap/>
            <w:vAlign w:val="center"/>
            <w:hideMark/>
          </w:tcPr>
          <w:p w14:paraId="7017D21B"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$0.16</w:t>
            </w:r>
          </w:p>
        </w:tc>
        <w:tc>
          <w:tcPr>
            <w:tcW w:w="1134" w:type="dxa"/>
            <w:tcBorders>
              <w:top w:val="nil"/>
              <w:left w:val="nil"/>
              <w:bottom w:val="single" w:sz="4" w:space="0" w:color="auto"/>
              <w:right w:val="single" w:sz="4" w:space="0" w:color="auto"/>
            </w:tcBorders>
            <w:shd w:val="clear" w:color="auto" w:fill="auto"/>
            <w:noWrap/>
            <w:vAlign w:val="center"/>
            <w:hideMark/>
          </w:tcPr>
          <w:p w14:paraId="5CE45B54"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$0.16</w:t>
            </w:r>
          </w:p>
        </w:tc>
        <w:tc>
          <w:tcPr>
            <w:tcW w:w="1161" w:type="dxa"/>
            <w:tcBorders>
              <w:top w:val="nil"/>
              <w:left w:val="nil"/>
              <w:bottom w:val="single" w:sz="4" w:space="0" w:color="auto"/>
              <w:right w:val="single" w:sz="4" w:space="0" w:color="auto"/>
            </w:tcBorders>
            <w:vAlign w:val="bottom"/>
          </w:tcPr>
          <w:p w14:paraId="3F9099BB" w14:textId="77777777" w:rsidR="00A1291A" w:rsidRPr="004A0B2D" w:rsidRDefault="00A1291A" w:rsidP="00233D2D">
            <w:pPr>
              <w:pStyle w:val="Bodycopy"/>
              <w:spacing w:before="40" w:after="40"/>
              <w:jc w:val="center"/>
              <w:rPr>
                <w:rFonts w:cs="Circular Std Book"/>
                <w:sz w:val="18"/>
                <w:szCs w:val="18"/>
              </w:rPr>
            </w:pPr>
            <w:r w:rsidRPr="000D7FE7">
              <w:rPr>
                <w:rFonts w:cs="Circular Std Book"/>
                <w:sz w:val="18"/>
                <w:szCs w:val="18"/>
              </w:rPr>
              <w:t>$14.28</w:t>
            </w:r>
          </w:p>
        </w:tc>
      </w:tr>
      <w:tr w:rsidR="00A1291A" w:rsidRPr="00906873" w14:paraId="11ACB375"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590553D6" w14:textId="77777777" w:rsidR="00A1291A" w:rsidRPr="004A0B2D" w:rsidRDefault="00A1291A" w:rsidP="00233D2D">
            <w:pPr>
              <w:pStyle w:val="Bodycopy"/>
              <w:spacing w:before="40" w:after="40"/>
              <w:ind w:left="720"/>
              <w:rPr>
                <w:rFonts w:cs="Circular Std Book"/>
                <w:sz w:val="18"/>
                <w:szCs w:val="18"/>
              </w:rPr>
            </w:pPr>
            <w:r w:rsidRPr="004A0B2D">
              <w:rPr>
                <w:rFonts w:cs="Circular Std Book"/>
                <w:sz w:val="18"/>
                <w:szCs w:val="18"/>
              </w:rPr>
              <w:t>Water</w:t>
            </w:r>
          </w:p>
        </w:tc>
        <w:tc>
          <w:tcPr>
            <w:tcW w:w="1134" w:type="dxa"/>
            <w:tcBorders>
              <w:top w:val="nil"/>
              <w:left w:val="nil"/>
              <w:bottom w:val="single" w:sz="4" w:space="0" w:color="auto"/>
              <w:right w:val="single" w:sz="4" w:space="0" w:color="auto"/>
            </w:tcBorders>
            <w:shd w:val="clear" w:color="auto" w:fill="auto"/>
            <w:noWrap/>
            <w:vAlign w:val="bottom"/>
            <w:hideMark/>
          </w:tcPr>
          <w:p w14:paraId="3C6E17C0"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669206E0"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$2.00</w:t>
            </w:r>
          </w:p>
        </w:tc>
        <w:tc>
          <w:tcPr>
            <w:tcW w:w="1134" w:type="dxa"/>
            <w:tcBorders>
              <w:top w:val="nil"/>
              <w:left w:val="nil"/>
              <w:bottom w:val="single" w:sz="4" w:space="0" w:color="auto"/>
              <w:right w:val="single" w:sz="4" w:space="0" w:color="auto"/>
            </w:tcBorders>
            <w:shd w:val="clear" w:color="auto" w:fill="auto"/>
            <w:noWrap/>
            <w:vAlign w:val="bottom"/>
            <w:hideMark/>
          </w:tcPr>
          <w:p w14:paraId="0B1EAF52"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33389E81"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w:t>
            </w:r>
          </w:p>
        </w:tc>
        <w:tc>
          <w:tcPr>
            <w:tcW w:w="1134" w:type="dxa"/>
            <w:tcBorders>
              <w:top w:val="nil"/>
              <w:left w:val="nil"/>
              <w:bottom w:val="single" w:sz="4" w:space="0" w:color="auto"/>
              <w:right w:val="single" w:sz="4" w:space="0" w:color="auto"/>
            </w:tcBorders>
            <w:shd w:val="clear" w:color="auto" w:fill="auto"/>
            <w:noWrap/>
            <w:vAlign w:val="center"/>
            <w:hideMark/>
          </w:tcPr>
          <w:p w14:paraId="1E2579CE"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w:t>
            </w:r>
          </w:p>
        </w:tc>
        <w:tc>
          <w:tcPr>
            <w:tcW w:w="1161" w:type="dxa"/>
            <w:tcBorders>
              <w:top w:val="nil"/>
              <w:left w:val="nil"/>
              <w:bottom w:val="single" w:sz="4" w:space="0" w:color="auto"/>
              <w:right w:val="single" w:sz="4" w:space="0" w:color="auto"/>
            </w:tcBorders>
            <w:vAlign w:val="bottom"/>
          </w:tcPr>
          <w:p w14:paraId="1EBE9D7E" w14:textId="77777777" w:rsidR="00A1291A" w:rsidRPr="004A0B2D" w:rsidRDefault="00A1291A" w:rsidP="00233D2D">
            <w:pPr>
              <w:pStyle w:val="Bodycopy"/>
              <w:spacing w:before="40" w:after="40"/>
              <w:jc w:val="center"/>
              <w:rPr>
                <w:rFonts w:cs="Circular Std Book"/>
                <w:sz w:val="18"/>
                <w:szCs w:val="18"/>
              </w:rPr>
            </w:pPr>
            <w:r w:rsidRPr="000D7FE7">
              <w:rPr>
                <w:rFonts w:cs="Circular Std Book"/>
                <w:sz w:val="18"/>
                <w:szCs w:val="18"/>
              </w:rPr>
              <w:t>$3.00</w:t>
            </w:r>
          </w:p>
        </w:tc>
      </w:tr>
      <w:tr w:rsidR="00A1291A" w:rsidRPr="00906873" w14:paraId="64125388"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296D4A53" w14:textId="77777777" w:rsidR="00A1291A" w:rsidRPr="004A0B2D" w:rsidRDefault="00A1291A" w:rsidP="00233D2D">
            <w:pPr>
              <w:pStyle w:val="Bodycopy"/>
              <w:spacing w:before="40" w:after="40"/>
              <w:ind w:left="720"/>
              <w:rPr>
                <w:rFonts w:cs="Circular Std Book"/>
                <w:sz w:val="18"/>
                <w:szCs w:val="18"/>
              </w:rPr>
            </w:pPr>
            <w:r w:rsidRPr="004A0B2D">
              <w:rPr>
                <w:rFonts w:cs="Circular Std Book"/>
                <w:sz w:val="18"/>
                <w:szCs w:val="18"/>
              </w:rPr>
              <w:t>Sewerage</w:t>
            </w:r>
          </w:p>
        </w:tc>
        <w:tc>
          <w:tcPr>
            <w:tcW w:w="1134" w:type="dxa"/>
            <w:tcBorders>
              <w:top w:val="nil"/>
              <w:left w:val="nil"/>
              <w:bottom w:val="single" w:sz="4" w:space="0" w:color="auto"/>
              <w:right w:val="single" w:sz="4" w:space="0" w:color="auto"/>
            </w:tcBorders>
            <w:shd w:val="clear" w:color="auto" w:fill="auto"/>
            <w:noWrap/>
            <w:vAlign w:val="bottom"/>
            <w:hideMark/>
          </w:tcPr>
          <w:p w14:paraId="60C91C2E"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$2.09</w:t>
            </w:r>
          </w:p>
        </w:tc>
        <w:tc>
          <w:tcPr>
            <w:tcW w:w="1134" w:type="dxa"/>
            <w:tcBorders>
              <w:top w:val="nil"/>
              <w:left w:val="nil"/>
              <w:bottom w:val="single" w:sz="4" w:space="0" w:color="auto"/>
              <w:right w:val="single" w:sz="4" w:space="0" w:color="auto"/>
            </w:tcBorders>
            <w:shd w:val="clear" w:color="auto" w:fill="auto"/>
            <w:noWrap/>
            <w:vAlign w:val="bottom"/>
            <w:hideMark/>
          </w:tcPr>
          <w:p w14:paraId="1E4AFC3C"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$2.06</w:t>
            </w:r>
          </w:p>
        </w:tc>
        <w:tc>
          <w:tcPr>
            <w:tcW w:w="1134" w:type="dxa"/>
            <w:tcBorders>
              <w:top w:val="nil"/>
              <w:left w:val="nil"/>
              <w:bottom w:val="single" w:sz="4" w:space="0" w:color="auto"/>
              <w:right w:val="single" w:sz="4" w:space="0" w:color="auto"/>
            </w:tcBorders>
            <w:shd w:val="clear" w:color="auto" w:fill="auto"/>
            <w:noWrap/>
            <w:vAlign w:val="bottom"/>
            <w:hideMark/>
          </w:tcPr>
          <w:p w14:paraId="3DBB5660"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$2.07</w:t>
            </w:r>
          </w:p>
        </w:tc>
        <w:tc>
          <w:tcPr>
            <w:tcW w:w="1134" w:type="dxa"/>
            <w:tcBorders>
              <w:top w:val="nil"/>
              <w:left w:val="nil"/>
              <w:bottom w:val="single" w:sz="4" w:space="0" w:color="auto"/>
              <w:right w:val="single" w:sz="4" w:space="0" w:color="auto"/>
            </w:tcBorders>
            <w:shd w:val="clear" w:color="auto" w:fill="auto"/>
            <w:noWrap/>
            <w:vAlign w:val="center"/>
            <w:hideMark/>
          </w:tcPr>
          <w:p w14:paraId="56ED6CC7"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$2.08</w:t>
            </w:r>
          </w:p>
        </w:tc>
        <w:tc>
          <w:tcPr>
            <w:tcW w:w="1134" w:type="dxa"/>
            <w:tcBorders>
              <w:top w:val="nil"/>
              <w:left w:val="nil"/>
              <w:bottom w:val="single" w:sz="4" w:space="0" w:color="auto"/>
              <w:right w:val="single" w:sz="4" w:space="0" w:color="auto"/>
            </w:tcBorders>
            <w:shd w:val="clear" w:color="auto" w:fill="auto"/>
            <w:noWrap/>
            <w:vAlign w:val="center"/>
            <w:hideMark/>
          </w:tcPr>
          <w:p w14:paraId="6D72E834"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$2.09</w:t>
            </w:r>
          </w:p>
        </w:tc>
        <w:tc>
          <w:tcPr>
            <w:tcW w:w="1161" w:type="dxa"/>
            <w:tcBorders>
              <w:top w:val="nil"/>
              <w:left w:val="nil"/>
              <w:bottom w:val="single" w:sz="4" w:space="0" w:color="auto"/>
              <w:right w:val="single" w:sz="4" w:space="0" w:color="auto"/>
            </w:tcBorders>
            <w:vAlign w:val="bottom"/>
          </w:tcPr>
          <w:p w14:paraId="6C4311E4" w14:textId="77777777" w:rsidR="00A1291A" w:rsidRPr="004A0B2D" w:rsidRDefault="00A1291A" w:rsidP="00233D2D">
            <w:pPr>
              <w:pStyle w:val="Bodycopy"/>
              <w:spacing w:before="40" w:after="40"/>
              <w:jc w:val="center"/>
              <w:rPr>
                <w:rFonts w:cs="Circular Std Book"/>
                <w:sz w:val="18"/>
                <w:szCs w:val="18"/>
              </w:rPr>
            </w:pPr>
            <w:r w:rsidRPr="000D7FE7">
              <w:rPr>
                <w:rFonts w:cs="Circular Std Book"/>
                <w:sz w:val="18"/>
                <w:szCs w:val="18"/>
              </w:rPr>
              <w:t>$10.39</w:t>
            </w:r>
          </w:p>
        </w:tc>
      </w:tr>
      <w:tr w:rsidR="00A1291A" w:rsidRPr="00906873" w14:paraId="068D89E2"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2E1B846A" w14:textId="77777777" w:rsidR="00A1291A" w:rsidRPr="004A0B2D" w:rsidRDefault="00A1291A" w:rsidP="00233D2D">
            <w:pPr>
              <w:pStyle w:val="Bodycopy"/>
              <w:spacing w:before="40" w:after="40"/>
              <w:ind w:left="720"/>
              <w:rPr>
                <w:rFonts w:cs="Circular Std Book"/>
                <w:b/>
                <w:bCs/>
                <w:sz w:val="18"/>
                <w:szCs w:val="18"/>
              </w:rPr>
            </w:pPr>
            <w:r w:rsidRPr="004A0B2D">
              <w:rPr>
                <w:rFonts w:cs="Circular Std Book"/>
                <w:b/>
                <w:bCs/>
                <w:sz w:val="18"/>
                <w:szCs w:val="18"/>
              </w:rPr>
              <w:t>Total Growth</w:t>
            </w:r>
          </w:p>
        </w:tc>
        <w:tc>
          <w:tcPr>
            <w:tcW w:w="1134" w:type="dxa"/>
            <w:tcBorders>
              <w:top w:val="nil"/>
              <w:left w:val="nil"/>
              <w:bottom w:val="single" w:sz="4" w:space="0" w:color="auto"/>
              <w:right w:val="single" w:sz="4" w:space="0" w:color="auto"/>
            </w:tcBorders>
            <w:shd w:val="clear" w:color="auto" w:fill="auto"/>
            <w:noWrap/>
            <w:vAlign w:val="bottom"/>
            <w:hideMark/>
          </w:tcPr>
          <w:p w14:paraId="70B3A195" w14:textId="77777777" w:rsidR="00A1291A" w:rsidRPr="009B173B" w:rsidRDefault="00A1291A" w:rsidP="00233D2D">
            <w:pPr>
              <w:pStyle w:val="Bodycopy"/>
              <w:spacing w:before="40" w:after="40"/>
              <w:jc w:val="center"/>
              <w:rPr>
                <w:rFonts w:cs="Circular Std Book"/>
                <w:b/>
                <w:bCs/>
                <w:sz w:val="18"/>
                <w:szCs w:val="18"/>
              </w:rPr>
            </w:pPr>
            <w:r w:rsidRPr="009B173B">
              <w:rPr>
                <w:rFonts w:cs="Circular Std Book"/>
                <w:b/>
                <w:bCs/>
                <w:sz w:val="18"/>
                <w:szCs w:val="18"/>
              </w:rPr>
              <w:t>$14.68</w:t>
            </w:r>
          </w:p>
        </w:tc>
        <w:tc>
          <w:tcPr>
            <w:tcW w:w="1134" w:type="dxa"/>
            <w:tcBorders>
              <w:top w:val="nil"/>
              <w:left w:val="nil"/>
              <w:bottom w:val="single" w:sz="4" w:space="0" w:color="auto"/>
              <w:right w:val="single" w:sz="4" w:space="0" w:color="auto"/>
            </w:tcBorders>
            <w:shd w:val="clear" w:color="auto" w:fill="auto"/>
            <w:noWrap/>
            <w:vAlign w:val="bottom"/>
            <w:hideMark/>
          </w:tcPr>
          <w:p w14:paraId="364AD17B"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$6.27</w:t>
            </w:r>
          </w:p>
        </w:tc>
        <w:tc>
          <w:tcPr>
            <w:tcW w:w="1134" w:type="dxa"/>
            <w:tcBorders>
              <w:top w:val="nil"/>
              <w:left w:val="nil"/>
              <w:bottom w:val="single" w:sz="4" w:space="0" w:color="auto"/>
              <w:right w:val="single" w:sz="4" w:space="0" w:color="auto"/>
            </w:tcBorders>
            <w:shd w:val="clear" w:color="auto" w:fill="auto"/>
            <w:noWrap/>
            <w:vAlign w:val="bottom"/>
            <w:hideMark/>
          </w:tcPr>
          <w:p w14:paraId="6F533B5D"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$2.23</w:t>
            </w:r>
          </w:p>
        </w:tc>
        <w:tc>
          <w:tcPr>
            <w:tcW w:w="1134" w:type="dxa"/>
            <w:tcBorders>
              <w:top w:val="nil"/>
              <w:left w:val="nil"/>
              <w:bottom w:val="single" w:sz="4" w:space="0" w:color="auto"/>
              <w:right w:val="single" w:sz="4" w:space="0" w:color="auto"/>
            </w:tcBorders>
            <w:shd w:val="clear" w:color="auto" w:fill="auto"/>
            <w:noWrap/>
            <w:vAlign w:val="center"/>
            <w:hideMark/>
          </w:tcPr>
          <w:p w14:paraId="67195D43" w14:textId="77777777" w:rsidR="00A1291A" w:rsidRPr="000D7FE7" w:rsidRDefault="00A1291A" w:rsidP="00233D2D">
            <w:pPr>
              <w:jc w:val="center"/>
              <w:rPr>
                <w:rFonts w:ascii="Circular Std Book" w:hAnsi="Circular Std Book" w:cs="Circular Std Book"/>
                <w:b/>
                <w:bCs/>
                <w:sz w:val="18"/>
                <w:szCs w:val="18"/>
                <w:lang w:eastAsia="zh-CN"/>
              </w:rPr>
            </w:pPr>
            <w:r w:rsidRPr="000D7FE7">
              <w:rPr>
                <w:rFonts w:ascii="Circular Std Book" w:hAnsi="Circular Std Book" w:cs="Circular Std Book"/>
                <w:b/>
                <w:bCs/>
                <w:sz w:val="18"/>
                <w:szCs w:val="18"/>
                <w:lang w:eastAsia="zh-CN"/>
              </w:rPr>
              <w:t>$2.24</w:t>
            </w:r>
          </w:p>
        </w:tc>
        <w:tc>
          <w:tcPr>
            <w:tcW w:w="1134" w:type="dxa"/>
            <w:tcBorders>
              <w:top w:val="nil"/>
              <w:left w:val="nil"/>
              <w:bottom w:val="single" w:sz="4" w:space="0" w:color="auto"/>
              <w:right w:val="single" w:sz="4" w:space="0" w:color="auto"/>
            </w:tcBorders>
            <w:shd w:val="clear" w:color="auto" w:fill="auto"/>
            <w:noWrap/>
            <w:vAlign w:val="center"/>
            <w:hideMark/>
          </w:tcPr>
          <w:p w14:paraId="531BC48E" w14:textId="77777777" w:rsidR="00A1291A" w:rsidRPr="000D7FE7" w:rsidRDefault="00A1291A" w:rsidP="00233D2D">
            <w:pPr>
              <w:jc w:val="center"/>
              <w:rPr>
                <w:rFonts w:ascii="Circular Std Book" w:hAnsi="Circular Std Book" w:cs="Circular Std Book"/>
                <w:b/>
                <w:bCs/>
                <w:sz w:val="18"/>
                <w:szCs w:val="18"/>
                <w:lang w:eastAsia="zh-CN"/>
              </w:rPr>
            </w:pPr>
            <w:r w:rsidRPr="000D7FE7">
              <w:rPr>
                <w:rFonts w:ascii="Circular Std Book" w:hAnsi="Circular Std Book" w:cs="Circular Std Book"/>
                <w:b/>
                <w:bCs/>
                <w:sz w:val="18"/>
                <w:szCs w:val="18"/>
                <w:lang w:eastAsia="zh-CN"/>
              </w:rPr>
              <w:t>$2.25</w:t>
            </w:r>
          </w:p>
        </w:tc>
        <w:tc>
          <w:tcPr>
            <w:tcW w:w="1161" w:type="dxa"/>
            <w:tcBorders>
              <w:top w:val="nil"/>
              <w:left w:val="nil"/>
              <w:bottom w:val="single" w:sz="4" w:space="0" w:color="auto"/>
              <w:right w:val="single" w:sz="4" w:space="0" w:color="auto"/>
            </w:tcBorders>
            <w:vAlign w:val="bottom"/>
          </w:tcPr>
          <w:p w14:paraId="6B506708" w14:textId="77777777" w:rsidR="00A1291A" w:rsidRPr="009B173B" w:rsidRDefault="00A1291A" w:rsidP="00233D2D">
            <w:pPr>
              <w:pStyle w:val="Bodycopy"/>
              <w:spacing w:before="40" w:after="40"/>
              <w:jc w:val="center"/>
              <w:rPr>
                <w:rFonts w:cs="Circular Std Book"/>
                <w:b/>
                <w:bCs/>
                <w:sz w:val="18"/>
                <w:szCs w:val="18"/>
              </w:rPr>
            </w:pPr>
            <w:r w:rsidRPr="000D7FE7">
              <w:rPr>
                <w:rFonts w:cs="Circular Std Book"/>
                <w:b/>
                <w:bCs/>
                <w:sz w:val="18"/>
                <w:szCs w:val="18"/>
              </w:rPr>
              <w:t>$27.67</w:t>
            </w:r>
          </w:p>
        </w:tc>
      </w:tr>
      <w:tr w:rsidR="00A1291A" w:rsidRPr="00906873" w14:paraId="6D9A8D6E"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F2F2F2" w:themeFill="background1" w:themeFillShade="F2"/>
            <w:noWrap/>
            <w:vAlign w:val="bottom"/>
          </w:tcPr>
          <w:p w14:paraId="7EEF4CD5" w14:textId="77777777" w:rsidR="00A1291A" w:rsidRPr="004A0B2D" w:rsidRDefault="00A1291A" w:rsidP="00233D2D">
            <w:pPr>
              <w:pStyle w:val="Bodycopy"/>
              <w:spacing w:before="40" w:after="40"/>
              <w:rPr>
                <w:rFonts w:cs="Circular Std Book"/>
                <w:b/>
                <w:bCs/>
                <w:sz w:val="18"/>
                <w:szCs w:val="18"/>
              </w:rPr>
            </w:pPr>
            <w:r w:rsidRPr="004A0B2D">
              <w:rPr>
                <w:rFonts w:cs="Circular Std Book"/>
                <w:b/>
                <w:bCs/>
                <w:sz w:val="18"/>
                <w:szCs w:val="18"/>
              </w:rPr>
              <w:t>Renewals</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3D638E40" w14:textId="77777777" w:rsidR="00A1291A" w:rsidRPr="004A0B2D" w:rsidRDefault="00A1291A" w:rsidP="00233D2D">
            <w:pPr>
              <w:pStyle w:val="Bodycopy"/>
              <w:spacing w:before="40" w:after="40"/>
              <w:jc w:val="center"/>
              <w:rPr>
                <w:rFonts w:cs="Circular Std Book"/>
                <w:sz w:val="18"/>
                <w:szCs w:val="18"/>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2F55054B" w14:textId="77777777" w:rsidR="00A1291A" w:rsidRPr="004A0B2D" w:rsidRDefault="00A1291A" w:rsidP="00233D2D">
            <w:pPr>
              <w:pStyle w:val="Bodycopy"/>
              <w:spacing w:before="40" w:after="40"/>
              <w:jc w:val="center"/>
              <w:rPr>
                <w:rFonts w:cs="Circular Std Book"/>
                <w:sz w:val="18"/>
                <w:szCs w:val="18"/>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6BB8D221" w14:textId="77777777" w:rsidR="00A1291A" w:rsidRPr="004A0B2D" w:rsidRDefault="00A1291A" w:rsidP="00233D2D">
            <w:pPr>
              <w:pStyle w:val="Bodycopy"/>
              <w:spacing w:before="40" w:after="40"/>
              <w:jc w:val="center"/>
              <w:rPr>
                <w:rFonts w:cs="Circular Std Book"/>
                <w:sz w:val="18"/>
                <w:szCs w:val="18"/>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tcPr>
          <w:p w14:paraId="2C622B8F" w14:textId="77777777" w:rsidR="00A1291A" w:rsidRPr="004A0B2D" w:rsidRDefault="00A1291A" w:rsidP="00233D2D">
            <w:pPr>
              <w:jc w:val="center"/>
              <w:rPr>
                <w:rFonts w:ascii="Circular Std Book" w:hAnsi="Circular Std Book" w:cs="Circular Std Book"/>
                <w:sz w:val="18"/>
                <w:szCs w:val="18"/>
                <w:lang w:eastAsia="zh-CN"/>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tcPr>
          <w:p w14:paraId="4D2DD242" w14:textId="77777777" w:rsidR="00A1291A" w:rsidRPr="004A0B2D" w:rsidRDefault="00A1291A" w:rsidP="00233D2D">
            <w:pPr>
              <w:jc w:val="center"/>
              <w:rPr>
                <w:rFonts w:ascii="Circular Std Book" w:hAnsi="Circular Std Book" w:cs="Circular Std Book"/>
                <w:sz w:val="18"/>
                <w:szCs w:val="18"/>
                <w:lang w:eastAsia="zh-CN"/>
              </w:rPr>
            </w:pPr>
          </w:p>
        </w:tc>
        <w:tc>
          <w:tcPr>
            <w:tcW w:w="1161" w:type="dxa"/>
            <w:tcBorders>
              <w:top w:val="nil"/>
              <w:left w:val="nil"/>
              <w:bottom w:val="single" w:sz="4" w:space="0" w:color="auto"/>
              <w:right w:val="single" w:sz="4" w:space="0" w:color="auto"/>
            </w:tcBorders>
            <w:shd w:val="clear" w:color="auto" w:fill="F2F2F2" w:themeFill="background1" w:themeFillShade="F2"/>
            <w:vAlign w:val="bottom"/>
          </w:tcPr>
          <w:p w14:paraId="71E8087D" w14:textId="77777777" w:rsidR="00A1291A" w:rsidRPr="004A0B2D" w:rsidRDefault="00A1291A" w:rsidP="00233D2D">
            <w:pPr>
              <w:pStyle w:val="Bodycopy"/>
              <w:spacing w:before="40" w:after="40"/>
              <w:jc w:val="center"/>
              <w:rPr>
                <w:rFonts w:cs="Circular Std Book"/>
                <w:sz w:val="18"/>
                <w:szCs w:val="18"/>
              </w:rPr>
            </w:pPr>
          </w:p>
        </w:tc>
      </w:tr>
      <w:tr w:rsidR="00A1291A" w:rsidRPr="00906873" w14:paraId="55A7DB15"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5D30B610" w14:textId="77777777" w:rsidR="00A1291A" w:rsidRPr="004A0B2D" w:rsidRDefault="00A1291A" w:rsidP="00233D2D">
            <w:pPr>
              <w:pStyle w:val="Bodycopy"/>
              <w:spacing w:before="40" w:after="40"/>
              <w:ind w:left="720"/>
              <w:rPr>
                <w:rFonts w:cs="Circular Std Book"/>
                <w:sz w:val="18"/>
                <w:szCs w:val="18"/>
              </w:rPr>
            </w:pPr>
            <w:r w:rsidRPr="004A0B2D">
              <w:rPr>
                <w:rFonts w:cs="Circular Std Book"/>
                <w:sz w:val="18"/>
                <w:szCs w:val="18"/>
              </w:rPr>
              <w:t>Recycled Water</w:t>
            </w:r>
          </w:p>
        </w:tc>
        <w:tc>
          <w:tcPr>
            <w:tcW w:w="1134" w:type="dxa"/>
            <w:tcBorders>
              <w:top w:val="nil"/>
              <w:left w:val="nil"/>
              <w:bottom w:val="single" w:sz="4" w:space="0" w:color="auto"/>
              <w:right w:val="single" w:sz="4" w:space="0" w:color="auto"/>
            </w:tcBorders>
            <w:shd w:val="clear" w:color="auto" w:fill="auto"/>
            <w:noWrap/>
            <w:vAlign w:val="bottom"/>
            <w:hideMark/>
          </w:tcPr>
          <w:p w14:paraId="30C55C74"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$0.08</w:t>
            </w:r>
          </w:p>
        </w:tc>
        <w:tc>
          <w:tcPr>
            <w:tcW w:w="1134" w:type="dxa"/>
            <w:tcBorders>
              <w:top w:val="nil"/>
              <w:left w:val="nil"/>
              <w:bottom w:val="single" w:sz="4" w:space="0" w:color="auto"/>
              <w:right w:val="single" w:sz="4" w:space="0" w:color="auto"/>
            </w:tcBorders>
            <w:shd w:val="clear" w:color="auto" w:fill="auto"/>
            <w:noWrap/>
            <w:vAlign w:val="bottom"/>
            <w:hideMark/>
          </w:tcPr>
          <w:p w14:paraId="1E78A369"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$0.08</w:t>
            </w:r>
          </w:p>
        </w:tc>
        <w:tc>
          <w:tcPr>
            <w:tcW w:w="1134" w:type="dxa"/>
            <w:tcBorders>
              <w:top w:val="nil"/>
              <w:left w:val="nil"/>
              <w:bottom w:val="single" w:sz="4" w:space="0" w:color="auto"/>
              <w:right w:val="single" w:sz="4" w:space="0" w:color="auto"/>
            </w:tcBorders>
            <w:shd w:val="clear" w:color="auto" w:fill="auto"/>
            <w:noWrap/>
            <w:vAlign w:val="bottom"/>
            <w:hideMark/>
          </w:tcPr>
          <w:p w14:paraId="1521C1BF"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$0.07</w:t>
            </w:r>
          </w:p>
        </w:tc>
        <w:tc>
          <w:tcPr>
            <w:tcW w:w="1134" w:type="dxa"/>
            <w:tcBorders>
              <w:top w:val="nil"/>
              <w:left w:val="nil"/>
              <w:bottom w:val="single" w:sz="4" w:space="0" w:color="auto"/>
              <w:right w:val="single" w:sz="4" w:space="0" w:color="auto"/>
            </w:tcBorders>
            <w:shd w:val="clear" w:color="auto" w:fill="auto"/>
            <w:noWrap/>
            <w:vAlign w:val="center"/>
            <w:hideMark/>
          </w:tcPr>
          <w:p w14:paraId="4B12849E"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$0.06</w:t>
            </w:r>
          </w:p>
        </w:tc>
        <w:tc>
          <w:tcPr>
            <w:tcW w:w="1134" w:type="dxa"/>
            <w:tcBorders>
              <w:top w:val="nil"/>
              <w:left w:val="nil"/>
              <w:bottom w:val="single" w:sz="4" w:space="0" w:color="auto"/>
              <w:right w:val="single" w:sz="4" w:space="0" w:color="auto"/>
            </w:tcBorders>
            <w:shd w:val="clear" w:color="auto" w:fill="auto"/>
            <w:noWrap/>
            <w:vAlign w:val="center"/>
            <w:hideMark/>
          </w:tcPr>
          <w:p w14:paraId="20767F23"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$0.06</w:t>
            </w:r>
          </w:p>
        </w:tc>
        <w:tc>
          <w:tcPr>
            <w:tcW w:w="1161" w:type="dxa"/>
            <w:tcBorders>
              <w:top w:val="nil"/>
              <w:left w:val="nil"/>
              <w:bottom w:val="single" w:sz="4" w:space="0" w:color="auto"/>
              <w:right w:val="single" w:sz="4" w:space="0" w:color="auto"/>
            </w:tcBorders>
            <w:vAlign w:val="bottom"/>
          </w:tcPr>
          <w:p w14:paraId="7CF81E1B" w14:textId="77777777" w:rsidR="00A1291A" w:rsidRPr="004A0B2D" w:rsidRDefault="00A1291A" w:rsidP="00233D2D">
            <w:pPr>
              <w:pStyle w:val="Bodycopy"/>
              <w:spacing w:before="40" w:after="40"/>
              <w:jc w:val="center"/>
              <w:rPr>
                <w:rFonts w:cs="Circular Std Book"/>
                <w:sz w:val="18"/>
                <w:szCs w:val="18"/>
              </w:rPr>
            </w:pPr>
            <w:r w:rsidRPr="000D7FE7">
              <w:rPr>
                <w:rFonts w:cs="Circular Std Book"/>
                <w:sz w:val="18"/>
                <w:szCs w:val="18"/>
              </w:rPr>
              <w:t>$0.35</w:t>
            </w:r>
          </w:p>
        </w:tc>
      </w:tr>
      <w:tr w:rsidR="00A1291A" w:rsidRPr="00906873" w14:paraId="2CEC7F1A"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238C966A" w14:textId="77777777" w:rsidR="00A1291A" w:rsidRPr="004A0B2D" w:rsidRDefault="00A1291A" w:rsidP="00233D2D">
            <w:pPr>
              <w:pStyle w:val="Bodycopy"/>
              <w:spacing w:before="40" w:after="40"/>
              <w:ind w:left="720"/>
              <w:rPr>
                <w:rFonts w:cs="Circular Std Book"/>
                <w:sz w:val="18"/>
                <w:szCs w:val="18"/>
              </w:rPr>
            </w:pPr>
            <w:r w:rsidRPr="004A0B2D">
              <w:rPr>
                <w:rFonts w:cs="Circular Std Book"/>
                <w:sz w:val="18"/>
                <w:szCs w:val="18"/>
              </w:rPr>
              <w:t>Water</w:t>
            </w:r>
          </w:p>
        </w:tc>
        <w:tc>
          <w:tcPr>
            <w:tcW w:w="1134" w:type="dxa"/>
            <w:tcBorders>
              <w:top w:val="nil"/>
              <w:left w:val="nil"/>
              <w:bottom w:val="single" w:sz="4" w:space="0" w:color="auto"/>
              <w:right w:val="single" w:sz="4" w:space="0" w:color="auto"/>
            </w:tcBorders>
            <w:shd w:val="clear" w:color="auto" w:fill="auto"/>
            <w:noWrap/>
            <w:vAlign w:val="bottom"/>
            <w:hideMark/>
          </w:tcPr>
          <w:p w14:paraId="6373158E"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$2.19</w:t>
            </w:r>
          </w:p>
        </w:tc>
        <w:tc>
          <w:tcPr>
            <w:tcW w:w="1134" w:type="dxa"/>
            <w:tcBorders>
              <w:top w:val="nil"/>
              <w:left w:val="nil"/>
              <w:bottom w:val="single" w:sz="4" w:space="0" w:color="auto"/>
              <w:right w:val="single" w:sz="4" w:space="0" w:color="auto"/>
            </w:tcBorders>
            <w:shd w:val="clear" w:color="auto" w:fill="auto"/>
            <w:noWrap/>
            <w:vAlign w:val="bottom"/>
            <w:hideMark/>
          </w:tcPr>
          <w:p w14:paraId="510ED981"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$2.21</w:t>
            </w:r>
          </w:p>
        </w:tc>
        <w:tc>
          <w:tcPr>
            <w:tcW w:w="1134" w:type="dxa"/>
            <w:tcBorders>
              <w:top w:val="nil"/>
              <w:left w:val="nil"/>
              <w:bottom w:val="single" w:sz="4" w:space="0" w:color="auto"/>
              <w:right w:val="single" w:sz="4" w:space="0" w:color="auto"/>
            </w:tcBorders>
            <w:shd w:val="clear" w:color="auto" w:fill="auto"/>
            <w:noWrap/>
            <w:vAlign w:val="bottom"/>
            <w:hideMark/>
          </w:tcPr>
          <w:p w14:paraId="41BAF970"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$1.96</w:t>
            </w:r>
          </w:p>
        </w:tc>
        <w:tc>
          <w:tcPr>
            <w:tcW w:w="1134" w:type="dxa"/>
            <w:tcBorders>
              <w:top w:val="nil"/>
              <w:left w:val="nil"/>
              <w:bottom w:val="single" w:sz="4" w:space="0" w:color="auto"/>
              <w:right w:val="single" w:sz="4" w:space="0" w:color="auto"/>
            </w:tcBorders>
            <w:shd w:val="clear" w:color="auto" w:fill="auto"/>
            <w:noWrap/>
            <w:vAlign w:val="center"/>
            <w:hideMark/>
          </w:tcPr>
          <w:p w14:paraId="3D0013C8"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$1.98</w:t>
            </w:r>
          </w:p>
        </w:tc>
        <w:tc>
          <w:tcPr>
            <w:tcW w:w="1134" w:type="dxa"/>
            <w:tcBorders>
              <w:top w:val="nil"/>
              <w:left w:val="nil"/>
              <w:bottom w:val="single" w:sz="4" w:space="0" w:color="auto"/>
              <w:right w:val="single" w:sz="4" w:space="0" w:color="auto"/>
            </w:tcBorders>
            <w:shd w:val="clear" w:color="auto" w:fill="auto"/>
            <w:noWrap/>
            <w:vAlign w:val="center"/>
            <w:hideMark/>
          </w:tcPr>
          <w:p w14:paraId="4703AE2E"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$2.16</w:t>
            </w:r>
          </w:p>
        </w:tc>
        <w:tc>
          <w:tcPr>
            <w:tcW w:w="1161" w:type="dxa"/>
            <w:tcBorders>
              <w:top w:val="nil"/>
              <w:left w:val="nil"/>
              <w:bottom w:val="single" w:sz="4" w:space="0" w:color="auto"/>
              <w:right w:val="single" w:sz="4" w:space="0" w:color="auto"/>
            </w:tcBorders>
            <w:vAlign w:val="bottom"/>
          </w:tcPr>
          <w:p w14:paraId="733E0255" w14:textId="77777777" w:rsidR="00A1291A" w:rsidRPr="004A0B2D" w:rsidRDefault="00A1291A" w:rsidP="00233D2D">
            <w:pPr>
              <w:pStyle w:val="Bodycopy"/>
              <w:spacing w:before="40" w:after="40"/>
              <w:jc w:val="center"/>
              <w:rPr>
                <w:rFonts w:cs="Circular Std Book"/>
                <w:sz w:val="18"/>
                <w:szCs w:val="18"/>
              </w:rPr>
            </w:pPr>
            <w:r w:rsidRPr="000D7FE7">
              <w:rPr>
                <w:rFonts w:cs="Circular Std Book"/>
                <w:sz w:val="18"/>
                <w:szCs w:val="18"/>
              </w:rPr>
              <w:t>$10.50</w:t>
            </w:r>
          </w:p>
        </w:tc>
      </w:tr>
      <w:tr w:rsidR="00A1291A" w:rsidRPr="00906873" w14:paraId="697BC6D8"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07D4C49E" w14:textId="77777777" w:rsidR="00A1291A" w:rsidRPr="004A0B2D" w:rsidRDefault="00A1291A" w:rsidP="00233D2D">
            <w:pPr>
              <w:pStyle w:val="Bodycopy"/>
              <w:spacing w:before="40" w:after="40"/>
              <w:ind w:left="720"/>
              <w:rPr>
                <w:rFonts w:cs="Circular Std Book"/>
                <w:sz w:val="18"/>
                <w:szCs w:val="18"/>
              </w:rPr>
            </w:pPr>
            <w:r w:rsidRPr="004A0B2D">
              <w:rPr>
                <w:rFonts w:cs="Circular Std Book"/>
                <w:sz w:val="18"/>
                <w:szCs w:val="18"/>
              </w:rPr>
              <w:t>Sewerage</w:t>
            </w:r>
          </w:p>
        </w:tc>
        <w:tc>
          <w:tcPr>
            <w:tcW w:w="1134" w:type="dxa"/>
            <w:tcBorders>
              <w:top w:val="nil"/>
              <w:left w:val="nil"/>
              <w:bottom w:val="single" w:sz="4" w:space="0" w:color="auto"/>
              <w:right w:val="single" w:sz="4" w:space="0" w:color="auto"/>
            </w:tcBorders>
            <w:shd w:val="clear" w:color="auto" w:fill="auto"/>
            <w:noWrap/>
            <w:vAlign w:val="bottom"/>
            <w:hideMark/>
          </w:tcPr>
          <w:p w14:paraId="08878F68"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$1.76</w:t>
            </w:r>
          </w:p>
        </w:tc>
        <w:tc>
          <w:tcPr>
            <w:tcW w:w="1134" w:type="dxa"/>
            <w:tcBorders>
              <w:top w:val="nil"/>
              <w:left w:val="nil"/>
              <w:bottom w:val="single" w:sz="4" w:space="0" w:color="auto"/>
              <w:right w:val="single" w:sz="4" w:space="0" w:color="auto"/>
            </w:tcBorders>
            <w:shd w:val="clear" w:color="auto" w:fill="auto"/>
            <w:noWrap/>
            <w:vAlign w:val="bottom"/>
            <w:hideMark/>
          </w:tcPr>
          <w:p w14:paraId="5395507D"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$1.65</w:t>
            </w:r>
          </w:p>
        </w:tc>
        <w:tc>
          <w:tcPr>
            <w:tcW w:w="1134" w:type="dxa"/>
            <w:tcBorders>
              <w:top w:val="nil"/>
              <w:left w:val="nil"/>
              <w:bottom w:val="single" w:sz="4" w:space="0" w:color="auto"/>
              <w:right w:val="single" w:sz="4" w:space="0" w:color="auto"/>
            </w:tcBorders>
            <w:shd w:val="clear" w:color="auto" w:fill="auto"/>
            <w:noWrap/>
            <w:vAlign w:val="bottom"/>
            <w:hideMark/>
          </w:tcPr>
          <w:p w14:paraId="223D9EBC"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$1.46</w:t>
            </w:r>
          </w:p>
        </w:tc>
        <w:tc>
          <w:tcPr>
            <w:tcW w:w="1134" w:type="dxa"/>
            <w:tcBorders>
              <w:top w:val="nil"/>
              <w:left w:val="nil"/>
              <w:bottom w:val="single" w:sz="4" w:space="0" w:color="auto"/>
              <w:right w:val="single" w:sz="4" w:space="0" w:color="auto"/>
            </w:tcBorders>
            <w:shd w:val="clear" w:color="auto" w:fill="auto"/>
            <w:noWrap/>
            <w:vAlign w:val="center"/>
            <w:hideMark/>
          </w:tcPr>
          <w:p w14:paraId="30FF452D"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$1.37</w:t>
            </w:r>
          </w:p>
        </w:tc>
        <w:tc>
          <w:tcPr>
            <w:tcW w:w="1134" w:type="dxa"/>
            <w:tcBorders>
              <w:top w:val="nil"/>
              <w:left w:val="nil"/>
              <w:bottom w:val="single" w:sz="4" w:space="0" w:color="auto"/>
              <w:right w:val="single" w:sz="4" w:space="0" w:color="auto"/>
            </w:tcBorders>
            <w:shd w:val="clear" w:color="auto" w:fill="auto"/>
            <w:noWrap/>
            <w:vAlign w:val="center"/>
            <w:hideMark/>
          </w:tcPr>
          <w:p w14:paraId="4C0D8FA3"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$1.39</w:t>
            </w:r>
          </w:p>
        </w:tc>
        <w:tc>
          <w:tcPr>
            <w:tcW w:w="1161" w:type="dxa"/>
            <w:tcBorders>
              <w:top w:val="nil"/>
              <w:left w:val="nil"/>
              <w:bottom w:val="single" w:sz="4" w:space="0" w:color="auto"/>
              <w:right w:val="single" w:sz="4" w:space="0" w:color="auto"/>
            </w:tcBorders>
            <w:vAlign w:val="bottom"/>
          </w:tcPr>
          <w:p w14:paraId="3F4C3436" w14:textId="77777777" w:rsidR="00A1291A" w:rsidRPr="004A0B2D" w:rsidRDefault="00A1291A" w:rsidP="00233D2D">
            <w:pPr>
              <w:pStyle w:val="Bodycopy"/>
              <w:spacing w:before="40" w:after="40"/>
              <w:jc w:val="center"/>
              <w:rPr>
                <w:rFonts w:cs="Circular Std Book"/>
                <w:sz w:val="18"/>
                <w:szCs w:val="18"/>
              </w:rPr>
            </w:pPr>
            <w:r w:rsidRPr="000D7FE7">
              <w:rPr>
                <w:rFonts w:cs="Circular Std Book"/>
                <w:sz w:val="18"/>
                <w:szCs w:val="18"/>
              </w:rPr>
              <w:t>$7.63</w:t>
            </w:r>
          </w:p>
        </w:tc>
      </w:tr>
      <w:tr w:rsidR="00A1291A" w:rsidRPr="00906873" w14:paraId="12F0B082"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tcPr>
          <w:p w14:paraId="4C883465" w14:textId="77777777" w:rsidR="00A1291A" w:rsidRPr="004A0B2D" w:rsidRDefault="00A1291A" w:rsidP="00233D2D">
            <w:pPr>
              <w:pStyle w:val="Bodycopy"/>
              <w:spacing w:before="40" w:after="40"/>
              <w:ind w:left="720"/>
              <w:rPr>
                <w:rFonts w:cs="Circular Std Book"/>
                <w:b/>
                <w:bCs/>
                <w:sz w:val="18"/>
                <w:szCs w:val="18"/>
              </w:rPr>
            </w:pPr>
            <w:r w:rsidRPr="004A0B2D">
              <w:rPr>
                <w:rFonts w:cs="Circular Std Book"/>
                <w:b/>
                <w:bCs/>
                <w:sz w:val="18"/>
                <w:szCs w:val="18"/>
              </w:rPr>
              <w:t>Total Renewals</w:t>
            </w:r>
          </w:p>
        </w:tc>
        <w:tc>
          <w:tcPr>
            <w:tcW w:w="1134" w:type="dxa"/>
            <w:tcBorders>
              <w:top w:val="nil"/>
              <w:left w:val="nil"/>
              <w:bottom w:val="single" w:sz="4" w:space="0" w:color="auto"/>
              <w:right w:val="single" w:sz="4" w:space="0" w:color="auto"/>
            </w:tcBorders>
            <w:shd w:val="clear" w:color="auto" w:fill="auto"/>
            <w:noWrap/>
            <w:vAlign w:val="bottom"/>
          </w:tcPr>
          <w:p w14:paraId="204EDE0F" w14:textId="77777777" w:rsidR="00A1291A" w:rsidRPr="009B173B" w:rsidRDefault="00A1291A" w:rsidP="00233D2D">
            <w:pPr>
              <w:pStyle w:val="Bodycopy"/>
              <w:spacing w:before="40" w:after="40"/>
              <w:jc w:val="center"/>
              <w:rPr>
                <w:rFonts w:cs="Circular Std Book"/>
                <w:b/>
                <w:bCs/>
                <w:sz w:val="18"/>
                <w:szCs w:val="18"/>
              </w:rPr>
            </w:pPr>
            <w:r w:rsidRPr="009B173B">
              <w:rPr>
                <w:rFonts w:cs="Circular Std Book"/>
                <w:b/>
                <w:bCs/>
                <w:sz w:val="18"/>
                <w:szCs w:val="18"/>
              </w:rPr>
              <w:t>$4.03</w:t>
            </w:r>
          </w:p>
        </w:tc>
        <w:tc>
          <w:tcPr>
            <w:tcW w:w="1134" w:type="dxa"/>
            <w:tcBorders>
              <w:top w:val="nil"/>
              <w:left w:val="nil"/>
              <w:bottom w:val="single" w:sz="4" w:space="0" w:color="auto"/>
              <w:right w:val="single" w:sz="4" w:space="0" w:color="auto"/>
            </w:tcBorders>
            <w:shd w:val="clear" w:color="auto" w:fill="auto"/>
            <w:noWrap/>
            <w:vAlign w:val="bottom"/>
          </w:tcPr>
          <w:p w14:paraId="0CA9B759"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$3.93</w:t>
            </w:r>
          </w:p>
        </w:tc>
        <w:tc>
          <w:tcPr>
            <w:tcW w:w="1134" w:type="dxa"/>
            <w:tcBorders>
              <w:top w:val="nil"/>
              <w:left w:val="nil"/>
              <w:bottom w:val="single" w:sz="4" w:space="0" w:color="auto"/>
              <w:right w:val="single" w:sz="4" w:space="0" w:color="auto"/>
            </w:tcBorders>
            <w:shd w:val="clear" w:color="auto" w:fill="auto"/>
            <w:noWrap/>
            <w:vAlign w:val="bottom"/>
          </w:tcPr>
          <w:p w14:paraId="65EB9943"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$3.49</w:t>
            </w:r>
          </w:p>
        </w:tc>
        <w:tc>
          <w:tcPr>
            <w:tcW w:w="1134" w:type="dxa"/>
            <w:tcBorders>
              <w:top w:val="nil"/>
              <w:left w:val="nil"/>
              <w:bottom w:val="single" w:sz="4" w:space="0" w:color="auto"/>
              <w:right w:val="single" w:sz="4" w:space="0" w:color="auto"/>
            </w:tcBorders>
            <w:shd w:val="clear" w:color="auto" w:fill="auto"/>
            <w:noWrap/>
            <w:vAlign w:val="center"/>
          </w:tcPr>
          <w:p w14:paraId="1A638791" w14:textId="77777777" w:rsidR="00A1291A" w:rsidRPr="000D7FE7" w:rsidRDefault="00A1291A" w:rsidP="00233D2D">
            <w:pPr>
              <w:jc w:val="center"/>
              <w:rPr>
                <w:rFonts w:ascii="Circular Std Book" w:hAnsi="Circular Std Book" w:cs="Circular Std Book"/>
                <w:b/>
                <w:bCs/>
                <w:sz w:val="18"/>
                <w:szCs w:val="18"/>
                <w:lang w:eastAsia="zh-CN"/>
              </w:rPr>
            </w:pPr>
            <w:r w:rsidRPr="000D7FE7">
              <w:rPr>
                <w:rFonts w:ascii="Circular Std Book" w:hAnsi="Circular Std Book" w:cs="Circular Std Book"/>
                <w:b/>
                <w:bCs/>
                <w:sz w:val="18"/>
                <w:szCs w:val="18"/>
                <w:lang w:eastAsia="zh-CN"/>
              </w:rPr>
              <w:t>$3.41</w:t>
            </w:r>
          </w:p>
        </w:tc>
        <w:tc>
          <w:tcPr>
            <w:tcW w:w="1134" w:type="dxa"/>
            <w:tcBorders>
              <w:top w:val="nil"/>
              <w:left w:val="nil"/>
              <w:bottom w:val="single" w:sz="4" w:space="0" w:color="auto"/>
              <w:right w:val="single" w:sz="4" w:space="0" w:color="auto"/>
            </w:tcBorders>
            <w:shd w:val="clear" w:color="auto" w:fill="auto"/>
            <w:noWrap/>
            <w:vAlign w:val="center"/>
          </w:tcPr>
          <w:p w14:paraId="7754928D" w14:textId="77777777" w:rsidR="00A1291A" w:rsidRPr="000D7FE7" w:rsidRDefault="00A1291A" w:rsidP="00233D2D">
            <w:pPr>
              <w:jc w:val="center"/>
              <w:rPr>
                <w:rFonts w:ascii="Circular Std Book" w:hAnsi="Circular Std Book" w:cs="Circular Std Book"/>
                <w:b/>
                <w:bCs/>
                <w:sz w:val="18"/>
                <w:szCs w:val="18"/>
                <w:lang w:eastAsia="zh-CN"/>
              </w:rPr>
            </w:pPr>
            <w:r w:rsidRPr="000D7FE7">
              <w:rPr>
                <w:rFonts w:ascii="Circular Std Book" w:hAnsi="Circular Std Book" w:cs="Circular Std Book"/>
                <w:b/>
                <w:bCs/>
                <w:sz w:val="18"/>
                <w:szCs w:val="18"/>
                <w:lang w:eastAsia="zh-CN"/>
              </w:rPr>
              <w:t>$3.61</w:t>
            </w:r>
          </w:p>
        </w:tc>
        <w:tc>
          <w:tcPr>
            <w:tcW w:w="1161" w:type="dxa"/>
            <w:tcBorders>
              <w:top w:val="nil"/>
              <w:left w:val="nil"/>
              <w:bottom w:val="single" w:sz="4" w:space="0" w:color="auto"/>
              <w:right w:val="single" w:sz="4" w:space="0" w:color="auto"/>
            </w:tcBorders>
            <w:vAlign w:val="bottom"/>
          </w:tcPr>
          <w:p w14:paraId="02871301" w14:textId="77777777" w:rsidR="00A1291A" w:rsidRPr="009B173B" w:rsidRDefault="00A1291A" w:rsidP="00233D2D">
            <w:pPr>
              <w:pStyle w:val="Bodycopy"/>
              <w:spacing w:before="40" w:after="40"/>
              <w:jc w:val="center"/>
              <w:rPr>
                <w:rFonts w:cs="Circular Std Book"/>
                <w:b/>
                <w:bCs/>
                <w:sz w:val="18"/>
                <w:szCs w:val="18"/>
              </w:rPr>
            </w:pPr>
            <w:r w:rsidRPr="000D7FE7">
              <w:rPr>
                <w:rFonts w:cs="Circular Std Book"/>
                <w:b/>
                <w:bCs/>
                <w:sz w:val="18"/>
                <w:szCs w:val="18"/>
              </w:rPr>
              <w:t>$18.47</w:t>
            </w:r>
          </w:p>
        </w:tc>
      </w:tr>
      <w:tr w:rsidR="00A1291A" w:rsidRPr="00906873" w14:paraId="68AF3321"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36B025F9" w14:textId="77777777" w:rsidR="00A1291A" w:rsidRPr="004A0B2D" w:rsidRDefault="00A1291A" w:rsidP="00233D2D">
            <w:pPr>
              <w:pStyle w:val="Bodycopy"/>
              <w:spacing w:before="40" w:after="40"/>
              <w:rPr>
                <w:rFonts w:cs="Circular Std Book"/>
              </w:rPr>
            </w:pPr>
            <w:r w:rsidRPr="004A0B2D">
              <w:rPr>
                <w:rFonts w:cs="Circular Std Book"/>
                <w:b/>
                <w:bCs/>
                <w:sz w:val="18"/>
                <w:szCs w:val="18"/>
              </w:rPr>
              <w:t>Improvements/Compliance</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1EAD9B86" w14:textId="77777777" w:rsidR="00A1291A" w:rsidRPr="004A0B2D" w:rsidRDefault="00A1291A" w:rsidP="00233D2D">
            <w:pPr>
              <w:pStyle w:val="Bodycopy"/>
              <w:spacing w:before="40" w:after="40"/>
              <w:jc w:val="center"/>
              <w:rPr>
                <w:rFonts w:cs="Circular Std Book"/>
                <w:sz w:val="18"/>
                <w:szCs w:val="18"/>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053423E6" w14:textId="77777777" w:rsidR="00A1291A" w:rsidRPr="004A0B2D" w:rsidRDefault="00A1291A" w:rsidP="00233D2D">
            <w:pPr>
              <w:pStyle w:val="Bodycopy"/>
              <w:spacing w:before="40" w:after="40"/>
              <w:jc w:val="center"/>
              <w:rPr>
                <w:rFonts w:cs="Circular Std Book"/>
                <w:sz w:val="18"/>
                <w:szCs w:val="18"/>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tcPr>
          <w:p w14:paraId="3C51D538" w14:textId="77777777" w:rsidR="00A1291A" w:rsidRPr="004A0B2D" w:rsidRDefault="00A1291A" w:rsidP="00233D2D">
            <w:pPr>
              <w:pStyle w:val="Bodycopy"/>
              <w:spacing w:before="40" w:after="40"/>
              <w:jc w:val="center"/>
              <w:rPr>
                <w:rFonts w:cs="Circular Std Book"/>
                <w:sz w:val="18"/>
                <w:szCs w:val="18"/>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tcPr>
          <w:p w14:paraId="2A6D94B2" w14:textId="77777777" w:rsidR="00A1291A" w:rsidRPr="004A0B2D" w:rsidRDefault="00A1291A" w:rsidP="00233D2D">
            <w:pPr>
              <w:jc w:val="center"/>
              <w:rPr>
                <w:rFonts w:ascii="Circular Std Book" w:hAnsi="Circular Std Book" w:cs="Circular Std Book"/>
                <w:sz w:val="18"/>
                <w:szCs w:val="18"/>
                <w:lang w:eastAsia="zh-CN"/>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tcPr>
          <w:p w14:paraId="48EE31DA" w14:textId="77777777" w:rsidR="00A1291A" w:rsidRPr="004A0B2D" w:rsidRDefault="00A1291A" w:rsidP="00233D2D">
            <w:pPr>
              <w:jc w:val="center"/>
              <w:rPr>
                <w:rFonts w:ascii="Circular Std Book" w:hAnsi="Circular Std Book" w:cs="Circular Std Book"/>
                <w:sz w:val="18"/>
                <w:szCs w:val="18"/>
                <w:lang w:eastAsia="zh-CN"/>
              </w:rPr>
            </w:pPr>
          </w:p>
        </w:tc>
        <w:tc>
          <w:tcPr>
            <w:tcW w:w="1161" w:type="dxa"/>
            <w:tcBorders>
              <w:top w:val="nil"/>
              <w:left w:val="nil"/>
              <w:bottom w:val="single" w:sz="4" w:space="0" w:color="auto"/>
              <w:right w:val="single" w:sz="4" w:space="0" w:color="auto"/>
            </w:tcBorders>
            <w:shd w:val="clear" w:color="auto" w:fill="F2F2F2" w:themeFill="background1" w:themeFillShade="F2"/>
            <w:vAlign w:val="bottom"/>
          </w:tcPr>
          <w:p w14:paraId="74FB5315" w14:textId="77777777" w:rsidR="00A1291A" w:rsidRPr="004A0B2D" w:rsidRDefault="00A1291A" w:rsidP="00233D2D">
            <w:pPr>
              <w:pStyle w:val="Bodycopy"/>
              <w:spacing w:before="40" w:after="40"/>
              <w:jc w:val="center"/>
              <w:rPr>
                <w:rFonts w:cs="Circular Std Book"/>
                <w:sz w:val="18"/>
                <w:szCs w:val="18"/>
              </w:rPr>
            </w:pPr>
          </w:p>
        </w:tc>
      </w:tr>
      <w:tr w:rsidR="00A1291A" w:rsidRPr="00906873" w14:paraId="09B2E9BB"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24496569" w14:textId="77777777" w:rsidR="00A1291A" w:rsidRPr="004A0B2D" w:rsidRDefault="00A1291A" w:rsidP="00233D2D">
            <w:pPr>
              <w:pStyle w:val="Bodycopy"/>
              <w:spacing w:before="40" w:after="40"/>
              <w:ind w:left="720"/>
              <w:rPr>
                <w:rFonts w:cs="Circular Std Book"/>
                <w:sz w:val="18"/>
                <w:szCs w:val="18"/>
              </w:rPr>
            </w:pPr>
            <w:r w:rsidRPr="004A0B2D">
              <w:rPr>
                <w:rFonts w:cs="Circular Std Book"/>
                <w:sz w:val="18"/>
                <w:szCs w:val="18"/>
              </w:rPr>
              <w:t>Recycled Water</w:t>
            </w:r>
          </w:p>
        </w:tc>
        <w:tc>
          <w:tcPr>
            <w:tcW w:w="1134" w:type="dxa"/>
            <w:tcBorders>
              <w:top w:val="nil"/>
              <w:left w:val="nil"/>
              <w:bottom w:val="single" w:sz="4" w:space="0" w:color="auto"/>
              <w:right w:val="single" w:sz="4" w:space="0" w:color="auto"/>
            </w:tcBorders>
            <w:shd w:val="clear" w:color="auto" w:fill="auto"/>
            <w:noWrap/>
            <w:vAlign w:val="bottom"/>
            <w:hideMark/>
          </w:tcPr>
          <w:p w14:paraId="2EC4409E"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$0.11</w:t>
            </w:r>
          </w:p>
        </w:tc>
        <w:tc>
          <w:tcPr>
            <w:tcW w:w="1134" w:type="dxa"/>
            <w:tcBorders>
              <w:top w:val="nil"/>
              <w:left w:val="nil"/>
              <w:bottom w:val="single" w:sz="4" w:space="0" w:color="auto"/>
              <w:right w:val="single" w:sz="4" w:space="0" w:color="auto"/>
            </w:tcBorders>
            <w:shd w:val="clear" w:color="auto" w:fill="auto"/>
            <w:noWrap/>
            <w:vAlign w:val="bottom"/>
            <w:hideMark/>
          </w:tcPr>
          <w:p w14:paraId="39EFAE36"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3AFB2C07"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$0.01</w:t>
            </w:r>
          </w:p>
        </w:tc>
        <w:tc>
          <w:tcPr>
            <w:tcW w:w="1134" w:type="dxa"/>
            <w:tcBorders>
              <w:top w:val="nil"/>
              <w:left w:val="nil"/>
              <w:bottom w:val="single" w:sz="4" w:space="0" w:color="auto"/>
              <w:right w:val="single" w:sz="4" w:space="0" w:color="auto"/>
            </w:tcBorders>
            <w:shd w:val="clear" w:color="auto" w:fill="auto"/>
            <w:noWrap/>
            <w:vAlign w:val="center"/>
            <w:hideMark/>
          </w:tcPr>
          <w:p w14:paraId="50D4DD49"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$0.01</w:t>
            </w:r>
          </w:p>
        </w:tc>
        <w:tc>
          <w:tcPr>
            <w:tcW w:w="1134" w:type="dxa"/>
            <w:tcBorders>
              <w:top w:val="nil"/>
              <w:left w:val="nil"/>
              <w:bottom w:val="single" w:sz="4" w:space="0" w:color="auto"/>
              <w:right w:val="single" w:sz="4" w:space="0" w:color="auto"/>
            </w:tcBorders>
            <w:shd w:val="clear" w:color="auto" w:fill="auto"/>
            <w:noWrap/>
            <w:vAlign w:val="center"/>
            <w:hideMark/>
          </w:tcPr>
          <w:p w14:paraId="113A2412"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$0.01</w:t>
            </w:r>
          </w:p>
        </w:tc>
        <w:tc>
          <w:tcPr>
            <w:tcW w:w="1161" w:type="dxa"/>
            <w:tcBorders>
              <w:top w:val="nil"/>
              <w:left w:val="nil"/>
              <w:bottom w:val="single" w:sz="4" w:space="0" w:color="auto"/>
              <w:right w:val="single" w:sz="4" w:space="0" w:color="auto"/>
            </w:tcBorders>
            <w:vAlign w:val="bottom"/>
          </w:tcPr>
          <w:p w14:paraId="7E868540" w14:textId="77777777" w:rsidR="00A1291A" w:rsidRPr="004A0B2D" w:rsidRDefault="00A1291A" w:rsidP="00233D2D">
            <w:pPr>
              <w:pStyle w:val="Bodycopy"/>
              <w:spacing w:before="40" w:after="40"/>
              <w:jc w:val="center"/>
              <w:rPr>
                <w:rFonts w:cs="Circular Std Book"/>
                <w:sz w:val="18"/>
                <w:szCs w:val="18"/>
              </w:rPr>
            </w:pPr>
            <w:r w:rsidRPr="000D7FE7">
              <w:rPr>
                <w:rFonts w:cs="Circular Std Book"/>
                <w:sz w:val="18"/>
                <w:szCs w:val="18"/>
              </w:rPr>
              <w:t>$0.18</w:t>
            </w:r>
          </w:p>
        </w:tc>
      </w:tr>
      <w:tr w:rsidR="00A1291A" w:rsidRPr="00906873" w14:paraId="7635D7AE"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2FBD599E" w14:textId="77777777" w:rsidR="00A1291A" w:rsidRPr="004A0B2D" w:rsidRDefault="00A1291A" w:rsidP="00233D2D">
            <w:pPr>
              <w:pStyle w:val="Bodycopy"/>
              <w:spacing w:before="40" w:after="40"/>
              <w:ind w:left="720"/>
              <w:rPr>
                <w:rFonts w:cs="Circular Std Book"/>
                <w:sz w:val="18"/>
                <w:szCs w:val="18"/>
              </w:rPr>
            </w:pPr>
            <w:r w:rsidRPr="004A0B2D">
              <w:rPr>
                <w:rFonts w:cs="Circular Std Book"/>
                <w:sz w:val="18"/>
                <w:szCs w:val="18"/>
              </w:rPr>
              <w:t>Water</w:t>
            </w:r>
          </w:p>
        </w:tc>
        <w:tc>
          <w:tcPr>
            <w:tcW w:w="1134" w:type="dxa"/>
            <w:tcBorders>
              <w:top w:val="nil"/>
              <w:left w:val="nil"/>
              <w:bottom w:val="single" w:sz="4" w:space="0" w:color="auto"/>
              <w:right w:val="single" w:sz="4" w:space="0" w:color="auto"/>
            </w:tcBorders>
            <w:shd w:val="clear" w:color="auto" w:fill="auto"/>
            <w:noWrap/>
            <w:vAlign w:val="bottom"/>
            <w:hideMark/>
          </w:tcPr>
          <w:p w14:paraId="0E23BC19"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$0.24</w:t>
            </w:r>
          </w:p>
        </w:tc>
        <w:tc>
          <w:tcPr>
            <w:tcW w:w="1134" w:type="dxa"/>
            <w:tcBorders>
              <w:top w:val="nil"/>
              <w:left w:val="nil"/>
              <w:bottom w:val="single" w:sz="4" w:space="0" w:color="auto"/>
              <w:right w:val="single" w:sz="4" w:space="0" w:color="auto"/>
            </w:tcBorders>
            <w:shd w:val="clear" w:color="auto" w:fill="auto"/>
            <w:noWrap/>
            <w:vAlign w:val="bottom"/>
            <w:hideMark/>
          </w:tcPr>
          <w:p w14:paraId="0BF3B951"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$0.96</w:t>
            </w:r>
          </w:p>
        </w:tc>
        <w:tc>
          <w:tcPr>
            <w:tcW w:w="1134" w:type="dxa"/>
            <w:tcBorders>
              <w:top w:val="nil"/>
              <w:left w:val="nil"/>
              <w:bottom w:val="single" w:sz="4" w:space="0" w:color="auto"/>
              <w:right w:val="single" w:sz="4" w:space="0" w:color="auto"/>
            </w:tcBorders>
            <w:shd w:val="clear" w:color="auto" w:fill="auto"/>
            <w:noWrap/>
            <w:vAlign w:val="bottom"/>
            <w:hideMark/>
          </w:tcPr>
          <w:p w14:paraId="20190EAD"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$0.19</w:t>
            </w:r>
          </w:p>
        </w:tc>
        <w:tc>
          <w:tcPr>
            <w:tcW w:w="1134" w:type="dxa"/>
            <w:tcBorders>
              <w:top w:val="nil"/>
              <w:left w:val="nil"/>
              <w:bottom w:val="single" w:sz="4" w:space="0" w:color="auto"/>
              <w:right w:val="single" w:sz="4" w:space="0" w:color="auto"/>
            </w:tcBorders>
            <w:shd w:val="clear" w:color="auto" w:fill="auto"/>
            <w:noWrap/>
            <w:vAlign w:val="center"/>
            <w:hideMark/>
          </w:tcPr>
          <w:p w14:paraId="7C54C9CD"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$0.19</w:t>
            </w:r>
          </w:p>
        </w:tc>
        <w:tc>
          <w:tcPr>
            <w:tcW w:w="1134" w:type="dxa"/>
            <w:tcBorders>
              <w:top w:val="nil"/>
              <w:left w:val="nil"/>
              <w:bottom w:val="single" w:sz="4" w:space="0" w:color="auto"/>
              <w:right w:val="single" w:sz="4" w:space="0" w:color="auto"/>
            </w:tcBorders>
            <w:shd w:val="clear" w:color="auto" w:fill="auto"/>
            <w:noWrap/>
            <w:vAlign w:val="center"/>
            <w:hideMark/>
          </w:tcPr>
          <w:p w14:paraId="5BCEBE33"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$0.19</w:t>
            </w:r>
          </w:p>
        </w:tc>
        <w:tc>
          <w:tcPr>
            <w:tcW w:w="1161" w:type="dxa"/>
            <w:tcBorders>
              <w:top w:val="nil"/>
              <w:left w:val="nil"/>
              <w:bottom w:val="single" w:sz="4" w:space="0" w:color="auto"/>
              <w:right w:val="single" w:sz="4" w:space="0" w:color="auto"/>
            </w:tcBorders>
            <w:vAlign w:val="bottom"/>
          </w:tcPr>
          <w:p w14:paraId="256386C4" w14:textId="77777777" w:rsidR="00A1291A" w:rsidRPr="004A0B2D" w:rsidRDefault="00A1291A" w:rsidP="00233D2D">
            <w:pPr>
              <w:pStyle w:val="Bodycopy"/>
              <w:spacing w:before="40" w:after="40"/>
              <w:jc w:val="center"/>
              <w:rPr>
                <w:rFonts w:cs="Circular Std Book"/>
                <w:sz w:val="18"/>
                <w:szCs w:val="18"/>
              </w:rPr>
            </w:pPr>
            <w:r w:rsidRPr="000D7FE7">
              <w:rPr>
                <w:rFonts w:cs="Circular Std Book"/>
                <w:sz w:val="18"/>
                <w:szCs w:val="18"/>
              </w:rPr>
              <w:t>$1.77</w:t>
            </w:r>
          </w:p>
        </w:tc>
      </w:tr>
      <w:tr w:rsidR="00A1291A" w:rsidRPr="00906873" w14:paraId="616615F1"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0AA01D2F" w14:textId="77777777" w:rsidR="00A1291A" w:rsidRPr="004A0B2D" w:rsidRDefault="00A1291A" w:rsidP="00233D2D">
            <w:pPr>
              <w:pStyle w:val="Bodycopy"/>
              <w:spacing w:before="40" w:after="40"/>
              <w:ind w:left="720"/>
              <w:rPr>
                <w:rFonts w:cs="Circular Std Book"/>
                <w:sz w:val="18"/>
                <w:szCs w:val="18"/>
              </w:rPr>
            </w:pPr>
            <w:r w:rsidRPr="004A0B2D">
              <w:rPr>
                <w:rFonts w:cs="Circular Std Book"/>
                <w:sz w:val="18"/>
                <w:szCs w:val="18"/>
              </w:rPr>
              <w:t>Sewerage</w:t>
            </w:r>
          </w:p>
        </w:tc>
        <w:tc>
          <w:tcPr>
            <w:tcW w:w="1134" w:type="dxa"/>
            <w:tcBorders>
              <w:top w:val="nil"/>
              <w:left w:val="nil"/>
              <w:bottom w:val="single" w:sz="4" w:space="0" w:color="auto"/>
              <w:right w:val="single" w:sz="4" w:space="0" w:color="auto"/>
            </w:tcBorders>
            <w:shd w:val="clear" w:color="auto" w:fill="auto"/>
            <w:noWrap/>
            <w:vAlign w:val="bottom"/>
            <w:hideMark/>
          </w:tcPr>
          <w:p w14:paraId="3B8C4800"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$0.58</w:t>
            </w:r>
          </w:p>
        </w:tc>
        <w:tc>
          <w:tcPr>
            <w:tcW w:w="1134" w:type="dxa"/>
            <w:tcBorders>
              <w:top w:val="nil"/>
              <w:left w:val="nil"/>
              <w:bottom w:val="single" w:sz="4" w:space="0" w:color="auto"/>
              <w:right w:val="single" w:sz="4" w:space="0" w:color="auto"/>
            </w:tcBorders>
            <w:shd w:val="clear" w:color="auto" w:fill="auto"/>
            <w:noWrap/>
            <w:vAlign w:val="bottom"/>
            <w:hideMark/>
          </w:tcPr>
          <w:p w14:paraId="0FB2FD1F"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$1.01</w:t>
            </w:r>
          </w:p>
        </w:tc>
        <w:tc>
          <w:tcPr>
            <w:tcW w:w="1134" w:type="dxa"/>
            <w:tcBorders>
              <w:top w:val="nil"/>
              <w:left w:val="nil"/>
              <w:bottom w:val="single" w:sz="4" w:space="0" w:color="auto"/>
              <w:right w:val="single" w:sz="4" w:space="0" w:color="auto"/>
            </w:tcBorders>
            <w:shd w:val="clear" w:color="auto" w:fill="auto"/>
            <w:noWrap/>
            <w:vAlign w:val="bottom"/>
            <w:hideMark/>
          </w:tcPr>
          <w:p w14:paraId="60A54EEC" w14:textId="77777777" w:rsidR="00A1291A" w:rsidRPr="004A0B2D" w:rsidRDefault="00A1291A" w:rsidP="00233D2D">
            <w:pPr>
              <w:pStyle w:val="Bodycopy"/>
              <w:spacing w:before="40" w:after="40"/>
              <w:jc w:val="center"/>
              <w:rPr>
                <w:rFonts w:cs="Circular Std Book"/>
                <w:sz w:val="18"/>
                <w:szCs w:val="18"/>
              </w:rPr>
            </w:pPr>
            <w:r w:rsidRPr="004A0B2D">
              <w:rPr>
                <w:rFonts w:cs="Circular Std Book"/>
                <w:sz w:val="18"/>
                <w:szCs w:val="18"/>
              </w:rPr>
              <w:t>$0.26</w:t>
            </w:r>
          </w:p>
        </w:tc>
        <w:tc>
          <w:tcPr>
            <w:tcW w:w="1134" w:type="dxa"/>
            <w:tcBorders>
              <w:top w:val="nil"/>
              <w:left w:val="nil"/>
              <w:bottom w:val="single" w:sz="4" w:space="0" w:color="auto"/>
              <w:right w:val="single" w:sz="4" w:space="0" w:color="auto"/>
            </w:tcBorders>
            <w:shd w:val="clear" w:color="auto" w:fill="auto"/>
            <w:noWrap/>
            <w:vAlign w:val="center"/>
            <w:hideMark/>
          </w:tcPr>
          <w:p w14:paraId="40D1AA92"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$0.26</w:t>
            </w:r>
          </w:p>
        </w:tc>
        <w:tc>
          <w:tcPr>
            <w:tcW w:w="1134" w:type="dxa"/>
            <w:tcBorders>
              <w:top w:val="nil"/>
              <w:left w:val="nil"/>
              <w:bottom w:val="single" w:sz="4" w:space="0" w:color="auto"/>
              <w:right w:val="single" w:sz="4" w:space="0" w:color="auto"/>
            </w:tcBorders>
            <w:shd w:val="clear" w:color="auto" w:fill="auto"/>
            <w:noWrap/>
            <w:vAlign w:val="center"/>
            <w:hideMark/>
          </w:tcPr>
          <w:p w14:paraId="46898006" w14:textId="77777777" w:rsidR="00A1291A" w:rsidRPr="004A0B2D" w:rsidRDefault="00A1291A" w:rsidP="00233D2D">
            <w:pPr>
              <w:jc w:val="center"/>
              <w:rPr>
                <w:rFonts w:ascii="Circular Std Book" w:hAnsi="Circular Std Book" w:cs="Circular Std Book"/>
                <w:sz w:val="18"/>
                <w:szCs w:val="18"/>
                <w:lang w:eastAsia="zh-CN"/>
              </w:rPr>
            </w:pPr>
            <w:r w:rsidRPr="004A0B2D">
              <w:rPr>
                <w:rFonts w:ascii="Circular Std Book" w:hAnsi="Circular Std Book" w:cs="Circular Std Book"/>
                <w:sz w:val="18"/>
                <w:szCs w:val="18"/>
                <w:lang w:eastAsia="zh-CN"/>
              </w:rPr>
              <w:t>$0.26</w:t>
            </w:r>
          </w:p>
        </w:tc>
        <w:tc>
          <w:tcPr>
            <w:tcW w:w="1161" w:type="dxa"/>
            <w:tcBorders>
              <w:top w:val="nil"/>
              <w:left w:val="nil"/>
              <w:bottom w:val="single" w:sz="4" w:space="0" w:color="auto"/>
              <w:right w:val="single" w:sz="4" w:space="0" w:color="auto"/>
            </w:tcBorders>
            <w:vAlign w:val="bottom"/>
          </w:tcPr>
          <w:p w14:paraId="24014FFB" w14:textId="77777777" w:rsidR="00A1291A" w:rsidRPr="004A0B2D" w:rsidRDefault="00A1291A" w:rsidP="00233D2D">
            <w:pPr>
              <w:pStyle w:val="Bodycopy"/>
              <w:spacing w:before="40" w:after="40"/>
              <w:jc w:val="center"/>
              <w:rPr>
                <w:rFonts w:cs="Circular Std Book"/>
                <w:sz w:val="18"/>
                <w:szCs w:val="18"/>
              </w:rPr>
            </w:pPr>
            <w:r w:rsidRPr="000D7FE7">
              <w:rPr>
                <w:rFonts w:cs="Circular Std Book"/>
                <w:sz w:val="18"/>
                <w:szCs w:val="18"/>
              </w:rPr>
              <w:t>$2.37</w:t>
            </w:r>
          </w:p>
        </w:tc>
      </w:tr>
      <w:tr w:rsidR="00A1291A" w:rsidRPr="00906873" w14:paraId="3795B061"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24649C83" w14:textId="77777777" w:rsidR="00A1291A" w:rsidRPr="004A0B2D" w:rsidRDefault="00A1291A" w:rsidP="00233D2D">
            <w:pPr>
              <w:pStyle w:val="Bodycopy"/>
              <w:spacing w:before="40" w:after="40"/>
              <w:ind w:left="720"/>
              <w:rPr>
                <w:rFonts w:cs="Circular Std Book"/>
                <w:b/>
                <w:bCs/>
                <w:sz w:val="18"/>
                <w:szCs w:val="18"/>
              </w:rPr>
            </w:pPr>
            <w:r w:rsidRPr="004A0B2D">
              <w:rPr>
                <w:rFonts w:cs="Circular Std Book"/>
                <w:b/>
                <w:bCs/>
                <w:sz w:val="18"/>
                <w:szCs w:val="18"/>
              </w:rPr>
              <w:t>Total Improvements/Compliance</w:t>
            </w:r>
          </w:p>
        </w:tc>
        <w:tc>
          <w:tcPr>
            <w:tcW w:w="1134" w:type="dxa"/>
            <w:tcBorders>
              <w:top w:val="nil"/>
              <w:left w:val="nil"/>
              <w:bottom w:val="single" w:sz="4" w:space="0" w:color="auto"/>
              <w:right w:val="single" w:sz="4" w:space="0" w:color="auto"/>
            </w:tcBorders>
            <w:shd w:val="clear" w:color="auto" w:fill="auto"/>
            <w:noWrap/>
            <w:vAlign w:val="bottom"/>
            <w:hideMark/>
          </w:tcPr>
          <w:p w14:paraId="42D51EE3" w14:textId="77777777" w:rsidR="00A1291A" w:rsidRPr="009B173B" w:rsidRDefault="00A1291A" w:rsidP="00233D2D">
            <w:pPr>
              <w:pStyle w:val="Bodycopy"/>
              <w:spacing w:before="40" w:after="40"/>
              <w:jc w:val="center"/>
              <w:rPr>
                <w:rFonts w:cs="Circular Std Book"/>
                <w:b/>
                <w:bCs/>
                <w:sz w:val="18"/>
                <w:szCs w:val="18"/>
              </w:rPr>
            </w:pPr>
            <w:r w:rsidRPr="009B173B">
              <w:rPr>
                <w:rFonts w:cs="Circular Std Book"/>
                <w:b/>
                <w:bCs/>
                <w:sz w:val="18"/>
                <w:szCs w:val="18"/>
              </w:rPr>
              <w:t>$0.93</w:t>
            </w:r>
          </w:p>
        </w:tc>
        <w:tc>
          <w:tcPr>
            <w:tcW w:w="1134" w:type="dxa"/>
            <w:tcBorders>
              <w:top w:val="nil"/>
              <w:left w:val="nil"/>
              <w:bottom w:val="single" w:sz="4" w:space="0" w:color="auto"/>
              <w:right w:val="single" w:sz="4" w:space="0" w:color="auto"/>
            </w:tcBorders>
            <w:shd w:val="clear" w:color="auto" w:fill="auto"/>
            <w:noWrap/>
            <w:vAlign w:val="bottom"/>
            <w:hideMark/>
          </w:tcPr>
          <w:p w14:paraId="050EC761"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$2.01</w:t>
            </w:r>
          </w:p>
        </w:tc>
        <w:tc>
          <w:tcPr>
            <w:tcW w:w="1134" w:type="dxa"/>
            <w:tcBorders>
              <w:top w:val="nil"/>
              <w:left w:val="nil"/>
              <w:bottom w:val="single" w:sz="4" w:space="0" w:color="auto"/>
              <w:right w:val="single" w:sz="4" w:space="0" w:color="auto"/>
            </w:tcBorders>
            <w:shd w:val="clear" w:color="auto" w:fill="auto"/>
            <w:noWrap/>
            <w:vAlign w:val="bottom"/>
            <w:hideMark/>
          </w:tcPr>
          <w:p w14:paraId="230390B5"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$0.46</w:t>
            </w:r>
          </w:p>
        </w:tc>
        <w:tc>
          <w:tcPr>
            <w:tcW w:w="1134" w:type="dxa"/>
            <w:tcBorders>
              <w:top w:val="nil"/>
              <w:left w:val="nil"/>
              <w:bottom w:val="single" w:sz="4" w:space="0" w:color="auto"/>
              <w:right w:val="single" w:sz="4" w:space="0" w:color="auto"/>
            </w:tcBorders>
            <w:shd w:val="clear" w:color="auto" w:fill="auto"/>
            <w:noWrap/>
            <w:vAlign w:val="center"/>
            <w:hideMark/>
          </w:tcPr>
          <w:p w14:paraId="5AD339A2" w14:textId="77777777" w:rsidR="00A1291A" w:rsidRPr="000D7FE7" w:rsidRDefault="00A1291A" w:rsidP="00233D2D">
            <w:pPr>
              <w:jc w:val="center"/>
              <w:rPr>
                <w:rFonts w:ascii="Circular Std Book" w:hAnsi="Circular Std Book" w:cs="Circular Std Book"/>
                <w:b/>
                <w:bCs/>
                <w:sz w:val="18"/>
                <w:szCs w:val="18"/>
                <w:lang w:eastAsia="zh-CN"/>
              </w:rPr>
            </w:pPr>
            <w:r w:rsidRPr="000D7FE7">
              <w:rPr>
                <w:rFonts w:ascii="Circular Std Book" w:hAnsi="Circular Std Book" w:cs="Circular Std Book"/>
                <w:b/>
                <w:bCs/>
                <w:sz w:val="18"/>
                <w:szCs w:val="18"/>
                <w:lang w:eastAsia="zh-CN"/>
              </w:rPr>
              <w:t>$0.46</w:t>
            </w:r>
          </w:p>
        </w:tc>
        <w:tc>
          <w:tcPr>
            <w:tcW w:w="1134" w:type="dxa"/>
            <w:tcBorders>
              <w:top w:val="nil"/>
              <w:left w:val="nil"/>
              <w:bottom w:val="single" w:sz="4" w:space="0" w:color="auto"/>
              <w:right w:val="single" w:sz="4" w:space="0" w:color="auto"/>
            </w:tcBorders>
            <w:shd w:val="clear" w:color="auto" w:fill="auto"/>
            <w:noWrap/>
            <w:vAlign w:val="center"/>
            <w:hideMark/>
          </w:tcPr>
          <w:p w14:paraId="7456D96F" w14:textId="77777777" w:rsidR="00A1291A" w:rsidRPr="000D7FE7" w:rsidRDefault="00A1291A" w:rsidP="00233D2D">
            <w:pPr>
              <w:jc w:val="center"/>
              <w:rPr>
                <w:rFonts w:ascii="Circular Std Book" w:hAnsi="Circular Std Book" w:cs="Circular Std Book"/>
                <w:b/>
                <w:bCs/>
                <w:sz w:val="18"/>
                <w:szCs w:val="18"/>
                <w:lang w:eastAsia="zh-CN"/>
              </w:rPr>
            </w:pPr>
            <w:r w:rsidRPr="000D7FE7">
              <w:rPr>
                <w:rFonts w:ascii="Circular Std Book" w:hAnsi="Circular Std Book" w:cs="Circular Std Book"/>
                <w:b/>
                <w:bCs/>
                <w:sz w:val="18"/>
                <w:szCs w:val="18"/>
                <w:lang w:eastAsia="zh-CN"/>
              </w:rPr>
              <w:t>$0.46</w:t>
            </w:r>
          </w:p>
        </w:tc>
        <w:tc>
          <w:tcPr>
            <w:tcW w:w="1161" w:type="dxa"/>
            <w:tcBorders>
              <w:top w:val="nil"/>
              <w:left w:val="nil"/>
              <w:bottom w:val="single" w:sz="4" w:space="0" w:color="auto"/>
              <w:right w:val="single" w:sz="4" w:space="0" w:color="auto"/>
            </w:tcBorders>
            <w:vAlign w:val="bottom"/>
          </w:tcPr>
          <w:p w14:paraId="42E07282" w14:textId="77777777" w:rsidR="00A1291A" w:rsidRPr="009B173B" w:rsidRDefault="00A1291A" w:rsidP="00233D2D">
            <w:pPr>
              <w:pStyle w:val="Bodycopy"/>
              <w:spacing w:before="40" w:after="40"/>
              <w:jc w:val="center"/>
              <w:rPr>
                <w:rFonts w:cs="Circular Std Book"/>
                <w:b/>
                <w:bCs/>
                <w:sz w:val="18"/>
                <w:szCs w:val="18"/>
              </w:rPr>
            </w:pPr>
            <w:r w:rsidRPr="000D7FE7">
              <w:rPr>
                <w:rFonts w:cs="Circular Std Book"/>
                <w:b/>
                <w:bCs/>
                <w:sz w:val="18"/>
                <w:szCs w:val="18"/>
              </w:rPr>
              <w:t>$4.32</w:t>
            </w:r>
          </w:p>
        </w:tc>
      </w:tr>
      <w:tr w:rsidR="00A1291A" w:rsidRPr="00906873" w14:paraId="113755BF" w14:textId="77777777" w:rsidTr="00233D2D">
        <w:trPr>
          <w:trHeight w:val="290"/>
        </w:trPr>
        <w:tc>
          <w:tcPr>
            <w:tcW w:w="3257"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49C5A33" w14:textId="77777777" w:rsidR="00A1291A" w:rsidRPr="004A0B2D" w:rsidRDefault="00A1291A" w:rsidP="00233D2D">
            <w:pPr>
              <w:pStyle w:val="Bodycopy"/>
              <w:spacing w:before="40" w:after="40"/>
              <w:rPr>
                <w:rFonts w:cs="Circular Std Book"/>
                <w:b/>
                <w:bCs/>
                <w:sz w:val="18"/>
                <w:szCs w:val="18"/>
              </w:rPr>
            </w:pPr>
            <w:r w:rsidRPr="004A0B2D">
              <w:rPr>
                <w:rFonts w:cs="Circular Std Book"/>
                <w:b/>
                <w:bCs/>
                <w:sz w:val="18"/>
                <w:szCs w:val="18"/>
              </w:rPr>
              <w:t>Total</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D3D0BA6" w14:textId="77777777" w:rsidR="00A1291A" w:rsidRPr="009B173B" w:rsidRDefault="00A1291A" w:rsidP="00233D2D">
            <w:pPr>
              <w:pStyle w:val="Bodycopy"/>
              <w:spacing w:before="40" w:after="40"/>
              <w:jc w:val="center"/>
              <w:rPr>
                <w:rFonts w:cs="Circular Std Book"/>
                <w:b/>
                <w:bCs/>
                <w:sz w:val="18"/>
                <w:szCs w:val="18"/>
              </w:rPr>
            </w:pPr>
            <w:r w:rsidRPr="009B173B">
              <w:rPr>
                <w:rFonts w:cs="Circular Std Book"/>
                <w:b/>
                <w:bCs/>
                <w:sz w:val="18"/>
                <w:szCs w:val="18"/>
              </w:rPr>
              <w:t>$19.64</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9F4D731"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$12.21</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30F03E41" w14:textId="77777777" w:rsidR="00A1291A" w:rsidRPr="000D7FE7" w:rsidRDefault="00A1291A" w:rsidP="00233D2D">
            <w:pPr>
              <w:pStyle w:val="Bodycopy"/>
              <w:spacing w:before="40" w:after="40"/>
              <w:jc w:val="center"/>
              <w:rPr>
                <w:rFonts w:cs="Circular Std Book"/>
                <w:b/>
                <w:bCs/>
                <w:sz w:val="18"/>
                <w:szCs w:val="18"/>
              </w:rPr>
            </w:pPr>
            <w:r w:rsidRPr="000D7FE7">
              <w:rPr>
                <w:rFonts w:cs="Circular Std Book"/>
                <w:b/>
                <w:bCs/>
                <w:sz w:val="18"/>
                <w:szCs w:val="18"/>
              </w:rPr>
              <w:t>$6.18</w:t>
            </w: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hideMark/>
          </w:tcPr>
          <w:p w14:paraId="0B911A16" w14:textId="77777777" w:rsidR="00A1291A" w:rsidRPr="000D7FE7" w:rsidRDefault="00A1291A" w:rsidP="00233D2D">
            <w:pPr>
              <w:jc w:val="center"/>
              <w:rPr>
                <w:rFonts w:ascii="Circular Std Book" w:hAnsi="Circular Std Book" w:cs="Circular Std Book"/>
                <w:b/>
                <w:bCs/>
                <w:sz w:val="18"/>
                <w:szCs w:val="18"/>
                <w:lang w:eastAsia="zh-CN"/>
              </w:rPr>
            </w:pPr>
            <w:r w:rsidRPr="000D7FE7">
              <w:rPr>
                <w:rFonts w:ascii="Circular Std Book" w:hAnsi="Circular Std Book" w:cs="Circular Std Book"/>
                <w:b/>
                <w:bCs/>
                <w:sz w:val="18"/>
                <w:szCs w:val="18"/>
                <w:lang w:eastAsia="zh-CN"/>
              </w:rPr>
              <w:t>$6.11</w:t>
            </w: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hideMark/>
          </w:tcPr>
          <w:p w14:paraId="58A262A2" w14:textId="77777777" w:rsidR="00A1291A" w:rsidRPr="000D7FE7" w:rsidRDefault="00A1291A" w:rsidP="00233D2D">
            <w:pPr>
              <w:jc w:val="center"/>
              <w:rPr>
                <w:rFonts w:ascii="Circular Std Book" w:hAnsi="Circular Std Book" w:cs="Circular Std Book"/>
                <w:b/>
                <w:bCs/>
                <w:sz w:val="18"/>
                <w:szCs w:val="18"/>
                <w:lang w:eastAsia="zh-CN"/>
              </w:rPr>
            </w:pPr>
            <w:r w:rsidRPr="000D7FE7">
              <w:rPr>
                <w:rFonts w:ascii="Circular Std Book" w:hAnsi="Circular Std Book" w:cs="Circular Std Book"/>
                <w:b/>
                <w:bCs/>
                <w:sz w:val="18"/>
                <w:szCs w:val="18"/>
                <w:lang w:eastAsia="zh-CN"/>
              </w:rPr>
              <w:t>$6.32</w:t>
            </w:r>
          </w:p>
        </w:tc>
        <w:tc>
          <w:tcPr>
            <w:tcW w:w="1161" w:type="dxa"/>
            <w:tcBorders>
              <w:top w:val="nil"/>
              <w:left w:val="nil"/>
              <w:bottom w:val="single" w:sz="4" w:space="0" w:color="auto"/>
              <w:right w:val="single" w:sz="4" w:space="0" w:color="auto"/>
            </w:tcBorders>
            <w:shd w:val="clear" w:color="auto" w:fill="F2F2F2" w:themeFill="background1" w:themeFillShade="F2"/>
            <w:vAlign w:val="bottom"/>
          </w:tcPr>
          <w:p w14:paraId="68AEB3DF" w14:textId="77777777" w:rsidR="00A1291A" w:rsidRPr="009B173B" w:rsidRDefault="00A1291A" w:rsidP="00233D2D">
            <w:pPr>
              <w:pStyle w:val="Bodycopy"/>
              <w:spacing w:before="40" w:after="40"/>
              <w:jc w:val="center"/>
              <w:rPr>
                <w:rFonts w:cs="Circular Std Book"/>
                <w:b/>
                <w:bCs/>
                <w:sz w:val="18"/>
                <w:szCs w:val="18"/>
              </w:rPr>
            </w:pPr>
            <w:r w:rsidRPr="000D7FE7">
              <w:rPr>
                <w:rFonts w:cs="Circular Std Book"/>
                <w:b/>
                <w:bCs/>
                <w:sz w:val="18"/>
                <w:szCs w:val="18"/>
              </w:rPr>
              <w:t>$50.46</w:t>
            </w:r>
          </w:p>
        </w:tc>
      </w:tr>
    </w:tbl>
    <w:p w14:paraId="722F7F59" w14:textId="336DB71D" w:rsidR="00D01C8F" w:rsidRDefault="00D01C8F">
      <w:pPr>
        <w:rPr>
          <w:rFonts w:ascii="Circular Std Bold" w:eastAsiaTheme="majorEastAsia" w:hAnsi="Circular Std Bold" w:cstheme="majorBidi"/>
          <w:bCs/>
          <w:color w:val="293A82"/>
          <w:sz w:val="28"/>
        </w:rPr>
      </w:pPr>
    </w:p>
    <w:p w14:paraId="13169088" w14:textId="77777777" w:rsidR="006F75C1" w:rsidRDefault="006F75C1">
      <w:pPr>
        <w:rPr>
          <w:rFonts w:ascii="Circular Std Bold" w:eastAsiaTheme="majorEastAsia" w:hAnsi="Circular Std Bold" w:cstheme="majorBidi"/>
          <w:bCs/>
          <w:color w:val="293A82"/>
          <w:sz w:val="28"/>
        </w:rPr>
      </w:pPr>
    </w:p>
    <w:p w14:paraId="1AE16562" w14:textId="2ADA2F71" w:rsidR="00CA0BCA" w:rsidRPr="00CA0BCA" w:rsidRDefault="00CA0BCA" w:rsidP="00CA0BCA">
      <w:pPr>
        <w:pStyle w:val="Bodycopy"/>
        <w:rPr>
          <w:b/>
          <w:bCs/>
        </w:rPr>
      </w:pPr>
      <w:r w:rsidRPr="00CA0BCA">
        <w:rPr>
          <w:b/>
          <w:bCs/>
        </w:rPr>
        <w:lastRenderedPageBreak/>
        <w:t>A Prudent and Efficient Capital Program</w:t>
      </w:r>
    </w:p>
    <w:p w14:paraId="2D36A9F8" w14:textId="7931045D" w:rsidR="00CA0BCA" w:rsidRDefault="00CA0BCA" w:rsidP="00CA0BCA">
      <w:pPr>
        <w:rPr>
          <w:rFonts w:ascii="Circular Std Book" w:hAnsi="Circular Std Book" w:cs="Times New Roman"/>
          <w:sz w:val="20"/>
          <w:szCs w:val="20"/>
          <w:lang w:eastAsia="zh-CN"/>
        </w:rPr>
      </w:pPr>
      <w:r w:rsidRPr="00CA0BCA">
        <w:rPr>
          <w:rFonts w:ascii="Circular Std Book" w:hAnsi="Circular Std Book" w:cs="Times New Roman"/>
          <w:sz w:val="20"/>
          <w:szCs w:val="20"/>
          <w:lang w:eastAsia="zh-CN"/>
        </w:rPr>
        <w:t>Historically, Westernport Water’s capital expenditure has been efficient in comparison to other regional water corporations in Victoria. Proposed capital expenditure totals were sourced for each regional water corporation from the Commission’s customer fact sheets for the 2018 Price Review. The number of water connections and length of water main for each corporation was used to understand efficiency and provide the basis for comparison. As the graphs below demonstrate, Westernport Water’s capital expenditure was the lowest by water connection and second lowest by kilometre of water main. Westernport Water is confident that the proposed program for the next period will once again compare favourably across the sector as most water corporations are anticipating increased capital works programs in PS23.</w:t>
      </w:r>
    </w:p>
    <w:p w14:paraId="322D1E25" w14:textId="07EA3375" w:rsidR="00CA0BCA" w:rsidRDefault="00CA0BCA" w:rsidP="00CA0BCA">
      <w:pPr>
        <w:rPr>
          <w:rFonts w:ascii="Circular Std Book" w:hAnsi="Circular Std Book" w:cs="Times New Roman"/>
          <w:sz w:val="20"/>
          <w:szCs w:val="20"/>
          <w:lang w:eastAsia="zh-CN"/>
        </w:rPr>
      </w:pPr>
    </w:p>
    <w:p w14:paraId="3EC4C3F4" w14:textId="09E4F1CD" w:rsidR="00CA0BCA" w:rsidRPr="00CA0BCA" w:rsidRDefault="00CA0BCA" w:rsidP="00CA0BCA">
      <w:pPr>
        <w:rPr>
          <w:rFonts w:ascii="Circular Std Book" w:hAnsi="Circular Std Book" w:cs="Times New Roman"/>
          <w:sz w:val="20"/>
          <w:szCs w:val="20"/>
          <w:lang w:eastAsia="zh-CN"/>
        </w:rPr>
      </w:pPr>
      <w:r>
        <w:rPr>
          <w:noProof/>
        </w:rPr>
        <w:drawing>
          <wp:inline distT="0" distB="0" distL="0" distR="0" wp14:anchorId="7A28F369" wp14:editId="5A60F7EC">
            <wp:extent cx="3000375" cy="3629025"/>
            <wp:effectExtent l="0" t="0" r="9525" b="9525"/>
            <wp:docPr id="49" name="Chart 49">
              <a:extLst xmlns:a="http://schemas.openxmlformats.org/drawingml/2006/main">
                <a:ext uri="{FF2B5EF4-FFF2-40B4-BE49-F238E27FC236}">
                  <a16:creationId xmlns:a16="http://schemas.microsoft.com/office/drawing/2014/main" id="{F5BAD6E6-E6C6-499C-A246-655825C701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CA0BCA">
        <w:rPr>
          <w:noProof/>
        </w:rPr>
        <w:t xml:space="preserve"> </w:t>
      </w:r>
      <w:r>
        <w:rPr>
          <w:noProof/>
        </w:rPr>
        <w:drawing>
          <wp:inline distT="0" distB="0" distL="0" distR="0" wp14:anchorId="1395C02E" wp14:editId="1395DBE9">
            <wp:extent cx="3048000" cy="3629025"/>
            <wp:effectExtent l="0" t="0" r="0" b="9525"/>
            <wp:docPr id="50" name="Chart 50">
              <a:extLst xmlns:a="http://schemas.openxmlformats.org/drawingml/2006/main">
                <a:ext uri="{FF2B5EF4-FFF2-40B4-BE49-F238E27FC236}">
                  <a16:creationId xmlns:a16="http://schemas.microsoft.com/office/drawing/2014/main" id="{84AFD3B7-0D78-45A5-BC1B-23FB9592AF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DD0F3E4" w14:textId="4F3B4999" w:rsidR="00CA0BCA" w:rsidRPr="00563F72" w:rsidRDefault="00CA0BCA" w:rsidP="00CA0BCA">
      <w:pPr>
        <w:pStyle w:val="Bodycopy"/>
        <w:rPr>
          <w:i/>
          <w:iCs/>
          <w:sz w:val="18"/>
          <w:szCs w:val="18"/>
        </w:rPr>
      </w:pPr>
      <w:r w:rsidRPr="00563F72">
        <w:rPr>
          <w:i/>
          <w:iCs/>
          <w:sz w:val="18"/>
          <w:szCs w:val="18"/>
        </w:rPr>
        <w:t xml:space="preserve">Graph </w:t>
      </w:r>
      <w:r>
        <w:rPr>
          <w:i/>
          <w:iCs/>
          <w:sz w:val="18"/>
          <w:szCs w:val="18"/>
        </w:rPr>
        <w:t>1</w:t>
      </w:r>
      <w:r w:rsidR="00EF0715">
        <w:rPr>
          <w:i/>
          <w:iCs/>
          <w:sz w:val="18"/>
          <w:szCs w:val="18"/>
        </w:rPr>
        <w:t>6</w:t>
      </w:r>
      <w:r>
        <w:rPr>
          <w:i/>
          <w:iCs/>
          <w:sz w:val="18"/>
          <w:szCs w:val="18"/>
        </w:rPr>
        <w:t>&amp;1</w:t>
      </w:r>
      <w:r w:rsidR="00EF0715">
        <w:rPr>
          <w:i/>
          <w:iCs/>
          <w:sz w:val="18"/>
          <w:szCs w:val="18"/>
        </w:rPr>
        <w:t>7</w:t>
      </w:r>
      <w:r w:rsidRPr="00563F72">
        <w:rPr>
          <w:i/>
          <w:iCs/>
          <w:sz w:val="18"/>
          <w:szCs w:val="18"/>
        </w:rPr>
        <w:t xml:space="preserve">: </w:t>
      </w:r>
      <w:r>
        <w:rPr>
          <w:i/>
          <w:iCs/>
          <w:sz w:val="18"/>
          <w:szCs w:val="18"/>
        </w:rPr>
        <w:t>PS18 Capital Program Expenditure Comparison – By Water Connection (left) By Length of Main (right).</w:t>
      </w:r>
    </w:p>
    <w:p w14:paraId="57053275" w14:textId="77777777" w:rsidR="00CA0BCA" w:rsidRPr="00CA0BCA" w:rsidRDefault="00CA0BCA" w:rsidP="00CA0BCA">
      <w:pPr>
        <w:rPr>
          <w:rFonts w:ascii="Circular Std Book" w:hAnsi="Circular Std Book" w:cs="Times New Roman"/>
          <w:sz w:val="20"/>
          <w:szCs w:val="20"/>
          <w:lang w:eastAsia="zh-CN"/>
        </w:rPr>
      </w:pPr>
      <w:r w:rsidRPr="00CA0BCA">
        <w:rPr>
          <w:rFonts w:ascii="Circular Std Book" w:hAnsi="Circular Std Book" w:cs="Times New Roman"/>
          <w:sz w:val="20"/>
          <w:szCs w:val="20"/>
          <w:lang w:eastAsia="zh-CN"/>
        </w:rPr>
        <w:t>As previously mentioned, the focus of the PS23 capital program is to:</w:t>
      </w:r>
    </w:p>
    <w:p w14:paraId="7D6D934F" w14:textId="77777777" w:rsidR="00CA0BCA" w:rsidRPr="00CA0BCA" w:rsidRDefault="00CA0BCA" w:rsidP="00CA0BCA">
      <w:pPr>
        <w:rPr>
          <w:rFonts w:ascii="Circular Std Book" w:hAnsi="Circular Std Book" w:cs="Times New Roman"/>
          <w:sz w:val="20"/>
          <w:szCs w:val="20"/>
          <w:lang w:eastAsia="zh-CN"/>
        </w:rPr>
      </w:pPr>
    </w:p>
    <w:p w14:paraId="6FB9319C" w14:textId="77777777" w:rsidR="00CA0BCA" w:rsidRPr="00CA0BCA" w:rsidRDefault="00CA0BCA" w:rsidP="00CA0BCA">
      <w:pPr>
        <w:pStyle w:val="Bodycopy"/>
        <w:numPr>
          <w:ilvl w:val="0"/>
          <w:numId w:val="60"/>
        </w:numPr>
        <w:spacing w:before="40" w:after="40"/>
        <w:rPr>
          <w:rFonts w:cs="Circular Std Book"/>
        </w:rPr>
      </w:pPr>
      <w:r w:rsidRPr="00CA0BCA">
        <w:rPr>
          <w:rFonts w:cs="Circular Std Book"/>
        </w:rPr>
        <w:t>Increase network capacity to service forecast demand and growth (in accordance with VIF forecasts and Urban Water Strategy scenario-based forecasts)</w:t>
      </w:r>
    </w:p>
    <w:p w14:paraId="2EB12DE0" w14:textId="77777777" w:rsidR="00CA0BCA" w:rsidRPr="00CA0BCA" w:rsidRDefault="00CA0BCA" w:rsidP="00CA0BCA">
      <w:pPr>
        <w:pStyle w:val="Bodycopy"/>
        <w:numPr>
          <w:ilvl w:val="0"/>
          <w:numId w:val="60"/>
        </w:numPr>
        <w:spacing w:before="40" w:after="40"/>
        <w:rPr>
          <w:rFonts w:cs="Circular Std Book"/>
        </w:rPr>
      </w:pPr>
      <w:r w:rsidRPr="00CA0BCA">
        <w:rPr>
          <w:rFonts w:cs="Circular Std Book"/>
        </w:rPr>
        <w:t>Sustain existing performance levels via targeted renewal activity</w:t>
      </w:r>
    </w:p>
    <w:p w14:paraId="5E39BC1F" w14:textId="77777777" w:rsidR="00CA0BCA" w:rsidRPr="00CA0BCA" w:rsidRDefault="00CA0BCA" w:rsidP="00CA0BCA">
      <w:pPr>
        <w:pStyle w:val="Bodycopy"/>
        <w:numPr>
          <w:ilvl w:val="0"/>
          <w:numId w:val="60"/>
        </w:numPr>
        <w:spacing w:before="40" w:after="40"/>
        <w:rPr>
          <w:rFonts w:cs="Circular Std Book"/>
        </w:rPr>
      </w:pPr>
      <w:r w:rsidRPr="00CA0BCA">
        <w:rPr>
          <w:rFonts w:cs="Circular Std Book"/>
        </w:rPr>
        <w:t xml:space="preserve">Deliver improved outcomes via investments in renewable energy and water quality </w:t>
      </w:r>
    </w:p>
    <w:p w14:paraId="67F2D19E" w14:textId="77777777" w:rsidR="00CA0BCA" w:rsidRPr="00CA0BCA" w:rsidRDefault="00CA0BCA" w:rsidP="00CA0BCA">
      <w:pPr>
        <w:pStyle w:val="Bodycopy"/>
        <w:numPr>
          <w:ilvl w:val="0"/>
          <w:numId w:val="60"/>
        </w:numPr>
        <w:spacing w:before="40" w:after="40"/>
        <w:rPr>
          <w:rFonts w:cs="Circular Std Book"/>
        </w:rPr>
      </w:pPr>
      <w:r w:rsidRPr="00CA0BCA">
        <w:rPr>
          <w:rFonts w:cs="Circular Std Book"/>
        </w:rPr>
        <w:t>Exclude expenditure relating to uncertainty and optimise contingencies through robust Monte Carlo analysis.</w:t>
      </w:r>
    </w:p>
    <w:p w14:paraId="69608ADD" w14:textId="77777777" w:rsidR="00CA0BCA" w:rsidRPr="00CA0BCA" w:rsidRDefault="00CA0BCA" w:rsidP="00CA0BCA">
      <w:pPr>
        <w:rPr>
          <w:rFonts w:ascii="Circular Std Book" w:hAnsi="Circular Std Book" w:cs="Times New Roman"/>
          <w:sz w:val="20"/>
          <w:szCs w:val="20"/>
          <w:lang w:eastAsia="zh-CN"/>
        </w:rPr>
      </w:pPr>
    </w:p>
    <w:p w14:paraId="37BC32C7" w14:textId="77777777" w:rsidR="00CA0BCA" w:rsidRPr="00CA0BCA" w:rsidRDefault="00CA0BCA" w:rsidP="00CA0BCA">
      <w:pPr>
        <w:rPr>
          <w:rFonts w:ascii="Circular Std Book" w:hAnsi="Circular Std Book" w:cs="Times New Roman"/>
          <w:sz w:val="20"/>
          <w:szCs w:val="20"/>
          <w:lang w:eastAsia="zh-CN"/>
        </w:rPr>
      </w:pPr>
      <w:r w:rsidRPr="00CA0BCA">
        <w:rPr>
          <w:rFonts w:ascii="Circular Std Book" w:hAnsi="Circular Std Book" w:cs="Times New Roman"/>
          <w:sz w:val="20"/>
          <w:szCs w:val="20"/>
          <w:lang w:eastAsia="zh-CN"/>
        </w:rPr>
        <w:t>Westernport Water considered substitution possibilities between forecast operating and forecast capital expenditure. Our renewal program prioritises electrical and mechanical assets in our treatment plants and sewer pumps stations as these are critical for compliance purposes and to sustain the performance levels that our customers expect. While operational expenditure could be increased to accommodate a reduction in linear asset renewals, the number of bursts and leaks would likely increase and place pressure on our output targets. Consequently, our approach has remained consistent with the current period and has been heavily influenced by customer feedback.</w:t>
      </w:r>
    </w:p>
    <w:p w14:paraId="0F5AD18E" w14:textId="77777777" w:rsidR="00CA0BCA" w:rsidRPr="000D5A32" w:rsidRDefault="00CA0BCA" w:rsidP="00CA0BCA">
      <w:pPr>
        <w:pStyle w:val="Bodycopy"/>
      </w:pPr>
    </w:p>
    <w:p w14:paraId="64EB8C03" w14:textId="2F6CD0C9" w:rsidR="00C97FD0" w:rsidRDefault="00C97FD0" w:rsidP="00C97FD0">
      <w:pPr>
        <w:pStyle w:val="Bodycopy"/>
        <w:rPr>
          <w:rFonts w:ascii="Circular Std Bold" w:eastAsiaTheme="majorEastAsia" w:hAnsi="Circular Std Bold" w:cstheme="majorBidi"/>
          <w:bCs/>
          <w:color w:val="293A82"/>
          <w:sz w:val="28"/>
          <w:szCs w:val="24"/>
          <w:lang w:eastAsia="en-US"/>
        </w:rPr>
      </w:pPr>
      <w:r w:rsidRPr="00C97FD0">
        <w:rPr>
          <w:rFonts w:ascii="Circular Std Bold" w:eastAsiaTheme="majorEastAsia" w:hAnsi="Circular Std Bold" w:cstheme="majorBidi"/>
          <w:bCs/>
          <w:color w:val="293A82"/>
          <w:sz w:val="28"/>
          <w:szCs w:val="24"/>
          <w:lang w:eastAsia="en-US"/>
        </w:rPr>
        <w:lastRenderedPageBreak/>
        <w:t>Top 10 Projects ($m, real2023)</w:t>
      </w:r>
    </w:p>
    <w:p w14:paraId="735D4D57" w14:textId="5D6D0069" w:rsidR="006F75C1" w:rsidRPr="006F75C1" w:rsidRDefault="006E02D9" w:rsidP="006F75C1">
      <w:pPr>
        <w:pStyle w:val="Subheading2"/>
        <w:rPr>
          <w:rFonts w:ascii="Circular Std Book" w:hAnsi="Circular Std Book"/>
          <w:bCs w:val="0"/>
        </w:rPr>
      </w:pPr>
      <w:r w:rsidRPr="006E02D9">
        <w:rPr>
          <w:rFonts w:ascii="Circular Std Book" w:hAnsi="Circular Std Book"/>
          <w:bCs w:val="0"/>
        </w:rPr>
        <w:t>The following top 10 projects are all supported by preliminary business cases that have been independently reviewed against the Commission’s guidance paper requirements. These business cases are available for review upon request.</w:t>
      </w:r>
      <w:r>
        <w:rPr>
          <w:rFonts w:ascii="Circular Std Book" w:hAnsi="Circular Std Book"/>
          <w:bCs w:val="0"/>
        </w:rPr>
        <w:t xml:space="preserve"> Furthermore, each project</w:t>
      </w:r>
      <w:r w:rsidR="00172769">
        <w:rPr>
          <w:rFonts w:ascii="Circular Std Book" w:hAnsi="Circular Std Book"/>
          <w:bCs w:val="0"/>
        </w:rPr>
        <w:t xml:space="preserve">’s risk-based cost estimates were independently developed following base cost estimates and risk analysis workshops that were conducted with project leaders. This </w:t>
      </w:r>
      <w:r w:rsidR="00A4061C">
        <w:rPr>
          <w:rFonts w:ascii="Circular Std Book" w:hAnsi="Circular Std Book"/>
          <w:bCs w:val="0"/>
        </w:rPr>
        <w:t xml:space="preserve">summary </w:t>
      </w:r>
      <w:r w:rsidR="00172769">
        <w:rPr>
          <w:rFonts w:ascii="Circular Std Book" w:hAnsi="Circular Std Book"/>
          <w:bCs w:val="0"/>
        </w:rPr>
        <w:t>report is also available upon request</w:t>
      </w:r>
      <w:r w:rsidR="00AC2FF3">
        <w:rPr>
          <w:rFonts w:ascii="Circular Std Book" w:hAnsi="Circular Std Book"/>
          <w:bCs w:val="0"/>
        </w:rPr>
        <w:t>.</w:t>
      </w:r>
    </w:p>
    <w:p w14:paraId="5168ACF9" w14:textId="56C306D6" w:rsidR="00FE49BC" w:rsidRPr="007D234F" w:rsidRDefault="00FE49BC" w:rsidP="00FE49BC">
      <w:pPr>
        <w:pStyle w:val="Subheading2"/>
      </w:pPr>
      <w:r>
        <w:t>Recycled Water Wetland Storage - $4.34M</w:t>
      </w:r>
    </w:p>
    <w:tbl>
      <w:tblPr>
        <w:tblStyle w:val="TableGrid"/>
        <w:tblW w:w="9639" w:type="dxa"/>
        <w:tblLook w:val="04A0" w:firstRow="1" w:lastRow="0" w:firstColumn="1" w:lastColumn="0" w:noHBand="0" w:noVBand="1"/>
      </w:tblPr>
      <w:tblGrid>
        <w:gridCol w:w="1032"/>
        <w:gridCol w:w="3197"/>
        <w:gridCol w:w="1082"/>
        <w:gridCol w:w="1082"/>
        <w:gridCol w:w="1082"/>
        <w:gridCol w:w="1082"/>
        <w:gridCol w:w="1082"/>
      </w:tblGrid>
      <w:tr w:rsidR="00FE49BC" w14:paraId="6FCA9782" w14:textId="77777777" w:rsidTr="00F1592C">
        <w:tc>
          <w:tcPr>
            <w:tcW w:w="1032" w:type="dxa"/>
            <w:shd w:val="clear" w:color="auto" w:fill="0070C0"/>
            <w:vAlign w:val="center"/>
          </w:tcPr>
          <w:p w14:paraId="37C0A519"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197" w:type="dxa"/>
            <w:vAlign w:val="center"/>
          </w:tcPr>
          <w:p w14:paraId="748A8559" w14:textId="77777777" w:rsidR="00FE49BC" w:rsidRPr="00083FA8" w:rsidRDefault="00FE49BC" w:rsidP="0030331A">
            <w:pPr>
              <w:pStyle w:val="Bodycopy"/>
              <w:spacing w:before="60" w:after="60"/>
              <w:rPr>
                <w:rFonts w:eastAsiaTheme="majorEastAsia" w:cs="Circular Std Book"/>
                <w:bCs/>
                <w:color w:val="293A82"/>
                <w:sz w:val="28"/>
                <w:szCs w:val="24"/>
                <w:lang w:eastAsia="en-US"/>
              </w:rPr>
            </w:pPr>
            <w:r w:rsidRPr="00083FA8">
              <w:rPr>
                <w:rFonts w:cs="Circular Std Book"/>
                <w:sz w:val="18"/>
                <w:szCs w:val="18"/>
              </w:rPr>
              <w:t>Reduce your environmental impact and adapt to climate change</w:t>
            </w:r>
          </w:p>
        </w:tc>
        <w:tc>
          <w:tcPr>
            <w:tcW w:w="1082" w:type="dxa"/>
            <w:shd w:val="clear" w:color="auto" w:fill="0070C0"/>
            <w:vAlign w:val="center"/>
          </w:tcPr>
          <w:p w14:paraId="012A9C4D"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2" w:type="dxa"/>
            <w:shd w:val="clear" w:color="auto" w:fill="0070C0"/>
            <w:vAlign w:val="center"/>
          </w:tcPr>
          <w:p w14:paraId="5ABAD7EA"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2" w:type="dxa"/>
            <w:shd w:val="clear" w:color="auto" w:fill="0070C0"/>
            <w:vAlign w:val="center"/>
          </w:tcPr>
          <w:p w14:paraId="4CFA10B6"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2" w:type="dxa"/>
            <w:shd w:val="clear" w:color="auto" w:fill="0070C0"/>
            <w:vAlign w:val="center"/>
          </w:tcPr>
          <w:p w14:paraId="30600038"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2" w:type="dxa"/>
            <w:shd w:val="clear" w:color="auto" w:fill="0070C0"/>
            <w:vAlign w:val="center"/>
          </w:tcPr>
          <w:p w14:paraId="6DF51F9C"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F1592C" w14:paraId="2CF4D1A9" w14:textId="77777777" w:rsidTr="00F1592C">
        <w:tc>
          <w:tcPr>
            <w:tcW w:w="1032" w:type="dxa"/>
            <w:shd w:val="clear" w:color="auto" w:fill="0070C0"/>
            <w:vAlign w:val="center"/>
          </w:tcPr>
          <w:p w14:paraId="4A234F89" w14:textId="776423C3" w:rsidR="00F1592C" w:rsidRPr="00D23FD0" w:rsidRDefault="00F1592C"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197" w:type="dxa"/>
            <w:vAlign w:val="center"/>
          </w:tcPr>
          <w:p w14:paraId="47AF179B" w14:textId="77777777" w:rsidR="00F1592C" w:rsidRPr="00083FA8" w:rsidRDefault="00F1592C"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Recycled Water</w:t>
            </w:r>
          </w:p>
        </w:tc>
        <w:tc>
          <w:tcPr>
            <w:tcW w:w="1082" w:type="dxa"/>
            <w:vMerge w:val="restart"/>
            <w:vAlign w:val="center"/>
          </w:tcPr>
          <w:p w14:paraId="2329712C"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0.23</w:t>
            </w:r>
          </w:p>
        </w:tc>
        <w:tc>
          <w:tcPr>
            <w:tcW w:w="1082" w:type="dxa"/>
            <w:vMerge w:val="restart"/>
            <w:vAlign w:val="center"/>
          </w:tcPr>
          <w:p w14:paraId="07E772FD"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w:t>
            </w:r>
          </w:p>
        </w:tc>
        <w:tc>
          <w:tcPr>
            <w:tcW w:w="1082" w:type="dxa"/>
            <w:vMerge w:val="restart"/>
            <w:vAlign w:val="center"/>
          </w:tcPr>
          <w:p w14:paraId="55330AC2"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0.46</w:t>
            </w:r>
          </w:p>
        </w:tc>
        <w:tc>
          <w:tcPr>
            <w:tcW w:w="1082" w:type="dxa"/>
            <w:vMerge w:val="restart"/>
            <w:vAlign w:val="center"/>
          </w:tcPr>
          <w:p w14:paraId="22308CD2"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3.53</w:t>
            </w:r>
          </w:p>
        </w:tc>
        <w:tc>
          <w:tcPr>
            <w:tcW w:w="1082" w:type="dxa"/>
            <w:vMerge w:val="restart"/>
            <w:vAlign w:val="center"/>
          </w:tcPr>
          <w:p w14:paraId="3B970DAF"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0.12</w:t>
            </w:r>
          </w:p>
        </w:tc>
      </w:tr>
      <w:tr w:rsidR="00F1592C" w14:paraId="50B998F0" w14:textId="77777777" w:rsidTr="00F1592C">
        <w:tc>
          <w:tcPr>
            <w:tcW w:w="1032" w:type="dxa"/>
            <w:shd w:val="clear" w:color="auto" w:fill="0070C0"/>
            <w:vAlign w:val="center"/>
          </w:tcPr>
          <w:p w14:paraId="471C0720" w14:textId="77777777" w:rsidR="00F1592C" w:rsidRPr="00D23FD0" w:rsidRDefault="00F1592C"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197" w:type="dxa"/>
            <w:vAlign w:val="center"/>
          </w:tcPr>
          <w:p w14:paraId="194A4273" w14:textId="77777777" w:rsidR="00F1592C" w:rsidRPr="00083FA8" w:rsidRDefault="00F1592C" w:rsidP="0030331A">
            <w:pPr>
              <w:pStyle w:val="Bodycopy"/>
              <w:spacing w:before="60" w:after="60"/>
              <w:rPr>
                <w:rFonts w:cs="Circular Std Book"/>
                <w:sz w:val="18"/>
                <w:szCs w:val="18"/>
              </w:rPr>
            </w:pPr>
            <w:r w:rsidRPr="00083FA8">
              <w:rPr>
                <w:rFonts w:cs="Circular Std Book"/>
                <w:sz w:val="18"/>
                <w:szCs w:val="18"/>
              </w:rPr>
              <w:t>Growth</w:t>
            </w:r>
          </w:p>
        </w:tc>
        <w:tc>
          <w:tcPr>
            <w:tcW w:w="1082" w:type="dxa"/>
            <w:vMerge/>
            <w:vAlign w:val="center"/>
          </w:tcPr>
          <w:p w14:paraId="50E3F7DD"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54A8BB11"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681D5696"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488FA969"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4A62F0B8"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F1592C" w14:paraId="42058CE1" w14:textId="77777777" w:rsidTr="00F1592C">
        <w:tc>
          <w:tcPr>
            <w:tcW w:w="1032" w:type="dxa"/>
            <w:shd w:val="clear" w:color="auto" w:fill="0070C0"/>
            <w:vAlign w:val="center"/>
          </w:tcPr>
          <w:p w14:paraId="2C24C431" w14:textId="453E751C" w:rsidR="00F1592C" w:rsidRPr="00D23FD0" w:rsidRDefault="00F1592C"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Category</w:t>
            </w:r>
          </w:p>
        </w:tc>
        <w:tc>
          <w:tcPr>
            <w:tcW w:w="3197" w:type="dxa"/>
            <w:vAlign w:val="center"/>
          </w:tcPr>
          <w:p w14:paraId="1987693D" w14:textId="0B94034D" w:rsidR="00F1592C" w:rsidRPr="00083FA8" w:rsidRDefault="00A42865" w:rsidP="0030331A">
            <w:pPr>
              <w:pStyle w:val="Bodycopy"/>
              <w:spacing w:before="60" w:after="60"/>
              <w:rPr>
                <w:rFonts w:cs="Circular Std Book"/>
                <w:sz w:val="18"/>
                <w:szCs w:val="18"/>
              </w:rPr>
            </w:pPr>
            <w:r>
              <w:rPr>
                <w:rFonts w:cs="Circular Std Book"/>
                <w:sz w:val="18"/>
                <w:szCs w:val="18"/>
              </w:rPr>
              <w:t>Treatment</w:t>
            </w:r>
          </w:p>
        </w:tc>
        <w:tc>
          <w:tcPr>
            <w:tcW w:w="1082" w:type="dxa"/>
            <w:vMerge/>
            <w:vAlign w:val="center"/>
          </w:tcPr>
          <w:p w14:paraId="7ADD100A"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0DBD4965"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31B5619D"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166E872C"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2944733C"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7B2CFDB6" w14:textId="66D011E3" w:rsidR="00FE49BC" w:rsidRDefault="00FE49BC" w:rsidP="00FE49BC">
      <w:pPr>
        <w:pStyle w:val="Bodycopy"/>
        <w:spacing w:before="240"/>
        <w:jc w:val="both"/>
      </w:pPr>
      <w:r>
        <w:t>Design and construction of a wetland system that provides an additional 60ML of recycled water storage at King Road Wastewater Treatment Plant</w:t>
      </w:r>
      <w:r w:rsidR="009F519B">
        <w:t xml:space="preserve"> (</w:t>
      </w:r>
      <w:r>
        <w:t>KRWWTP</w:t>
      </w:r>
      <w:r w:rsidR="009F519B">
        <w:t>)</w:t>
      </w:r>
      <w:r>
        <w:t xml:space="preserve"> to ensure </w:t>
      </w:r>
      <w:r w:rsidR="009F519B">
        <w:t>Westernport Water</w:t>
      </w:r>
      <w:r>
        <w:t xml:space="preserve"> can manage increasing inflows whilst meeting EPA discharge licence requirements, improve wastewater quality, enhance biodiversity, and allow for potential recreational access in the future. Failure to invest in storage expansion at KRWWTP will result in the inability to manage increasing sewer inflows</w:t>
      </w:r>
      <w:r w:rsidR="00863280">
        <w:t xml:space="preserve"> as a result of growth within the region</w:t>
      </w:r>
      <w:r>
        <w:t xml:space="preserve">. </w:t>
      </w:r>
    </w:p>
    <w:p w14:paraId="080E16BF" w14:textId="77777777" w:rsidR="00FE49BC" w:rsidRPr="007D234F" w:rsidRDefault="00FE49BC" w:rsidP="00FE49BC">
      <w:pPr>
        <w:pStyle w:val="Subheading2"/>
      </w:pPr>
      <w:r>
        <w:t>Water Quality Continuous Improvement Program - $2.10M</w:t>
      </w:r>
    </w:p>
    <w:tbl>
      <w:tblPr>
        <w:tblStyle w:val="TableGrid"/>
        <w:tblW w:w="9639" w:type="dxa"/>
        <w:tblLook w:val="04A0" w:firstRow="1" w:lastRow="0" w:firstColumn="1" w:lastColumn="0" w:noHBand="0" w:noVBand="1"/>
      </w:tblPr>
      <w:tblGrid>
        <w:gridCol w:w="1032"/>
        <w:gridCol w:w="3203"/>
        <w:gridCol w:w="963"/>
        <w:gridCol w:w="1110"/>
        <w:gridCol w:w="1110"/>
        <w:gridCol w:w="1110"/>
        <w:gridCol w:w="1111"/>
      </w:tblGrid>
      <w:tr w:rsidR="00FE49BC" w14:paraId="6C74B60B" w14:textId="77777777" w:rsidTr="00F1592C">
        <w:tc>
          <w:tcPr>
            <w:tcW w:w="1032" w:type="dxa"/>
            <w:shd w:val="clear" w:color="auto" w:fill="0070C0"/>
            <w:vAlign w:val="center"/>
          </w:tcPr>
          <w:p w14:paraId="1F8B58F5"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203" w:type="dxa"/>
            <w:vAlign w:val="center"/>
          </w:tcPr>
          <w:p w14:paraId="3FE071FD" w14:textId="77777777" w:rsidR="00FE49BC" w:rsidRPr="00083FA8" w:rsidRDefault="00FE49BC" w:rsidP="0030331A">
            <w:pPr>
              <w:pStyle w:val="Bodycopy"/>
              <w:spacing w:before="60" w:after="60"/>
              <w:rPr>
                <w:rFonts w:eastAsiaTheme="majorEastAsia" w:cs="Circular Std Book"/>
                <w:bCs/>
                <w:color w:val="293A82"/>
                <w:sz w:val="28"/>
                <w:szCs w:val="24"/>
                <w:lang w:eastAsia="en-US"/>
              </w:rPr>
            </w:pPr>
            <w:r w:rsidRPr="00083FA8">
              <w:rPr>
                <w:rFonts w:cs="Circular Std Book"/>
                <w:sz w:val="18"/>
                <w:szCs w:val="18"/>
              </w:rPr>
              <w:t>Provide me with high quality drinking water</w:t>
            </w:r>
          </w:p>
        </w:tc>
        <w:tc>
          <w:tcPr>
            <w:tcW w:w="963" w:type="dxa"/>
            <w:shd w:val="clear" w:color="auto" w:fill="0070C0"/>
            <w:vAlign w:val="center"/>
          </w:tcPr>
          <w:p w14:paraId="2081DF96"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110" w:type="dxa"/>
            <w:shd w:val="clear" w:color="auto" w:fill="0070C0"/>
            <w:vAlign w:val="center"/>
          </w:tcPr>
          <w:p w14:paraId="316B4DD1"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110" w:type="dxa"/>
            <w:shd w:val="clear" w:color="auto" w:fill="0070C0"/>
            <w:vAlign w:val="center"/>
          </w:tcPr>
          <w:p w14:paraId="7C9519F9"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110" w:type="dxa"/>
            <w:shd w:val="clear" w:color="auto" w:fill="0070C0"/>
            <w:vAlign w:val="center"/>
          </w:tcPr>
          <w:p w14:paraId="7F12577F"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111" w:type="dxa"/>
            <w:shd w:val="clear" w:color="auto" w:fill="0070C0"/>
            <w:vAlign w:val="center"/>
          </w:tcPr>
          <w:p w14:paraId="7DB38EA8"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F1592C" w14:paraId="52569DD1" w14:textId="77777777" w:rsidTr="00F1592C">
        <w:tc>
          <w:tcPr>
            <w:tcW w:w="1032" w:type="dxa"/>
            <w:shd w:val="clear" w:color="auto" w:fill="0070C0"/>
            <w:vAlign w:val="center"/>
          </w:tcPr>
          <w:p w14:paraId="5478BD4E" w14:textId="04D48A83" w:rsidR="00F1592C" w:rsidRPr="00D23FD0" w:rsidRDefault="00F1592C"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203" w:type="dxa"/>
            <w:vAlign w:val="center"/>
          </w:tcPr>
          <w:p w14:paraId="3703362C" w14:textId="77777777" w:rsidR="00F1592C" w:rsidRPr="00083FA8" w:rsidRDefault="00F1592C"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Water</w:t>
            </w:r>
          </w:p>
        </w:tc>
        <w:tc>
          <w:tcPr>
            <w:tcW w:w="963" w:type="dxa"/>
            <w:vMerge w:val="restart"/>
            <w:vAlign w:val="center"/>
          </w:tcPr>
          <w:p w14:paraId="114211DA"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0.13</w:t>
            </w:r>
          </w:p>
        </w:tc>
        <w:tc>
          <w:tcPr>
            <w:tcW w:w="1110" w:type="dxa"/>
            <w:vMerge w:val="restart"/>
            <w:vAlign w:val="center"/>
          </w:tcPr>
          <w:p w14:paraId="2EB37FD5"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w:t>
            </w:r>
          </w:p>
        </w:tc>
        <w:tc>
          <w:tcPr>
            <w:tcW w:w="1110" w:type="dxa"/>
            <w:vMerge w:val="restart"/>
            <w:vAlign w:val="center"/>
          </w:tcPr>
          <w:p w14:paraId="373BEB97"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0.38</w:t>
            </w:r>
          </w:p>
        </w:tc>
        <w:tc>
          <w:tcPr>
            <w:tcW w:w="1110" w:type="dxa"/>
            <w:vMerge w:val="restart"/>
            <w:vAlign w:val="center"/>
          </w:tcPr>
          <w:p w14:paraId="10C9D833"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1.59</w:t>
            </w:r>
          </w:p>
        </w:tc>
        <w:tc>
          <w:tcPr>
            <w:tcW w:w="1111" w:type="dxa"/>
            <w:vMerge w:val="restart"/>
            <w:vAlign w:val="center"/>
          </w:tcPr>
          <w:p w14:paraId="2A77D5ED" w14:textId="77777777" w:rsidR="00F1592C" w:rsidRPr="00083FA8" w:rsidRDefault="00F1592C" w:rsidP="0030331A">
            <w:pPr>
              <w:pStyle w:val="Bodycopy"/>
              <w:spacing w:before="40" w:after="40"/>
              <w:jc w:val="center"/>
              <w:rPr>
                <w:rFonts w:cs="Circular Std Book"/>
                <w:sz w:val="18"/>
                <w:szCs w:val="18"/>
              </w:rPr>
            </w:pPr>
            <w:r w:rsidRPr="00083FA8">
              <w:rPr>
                <w:rFonts w:cs="Circular Std Book"/>
                <w:sz w:val="18"/>
                <w:szCs w:val="18"/>
              </w:rPr>
              <w:t>-</w:t>
            </w:r>
          </w:p>
        </w:tc>
      </w:tr>
      <w:tr w:rsidR="00F1592C" w14:paraId="48BEADB9" w14:textId="77777777" w:rsidTr="00F1592C">
        <w:tc>
          <w:tcPr>
            <w:tcW w:w="1032" w:type="dxa"/>
            <w:shd w:val="clear" w:color="auto" w:fill="0070C0"/>
            <w:vAlign w:val="center"/>
          </w:tcPr>
          <w:p w14:paraId="5FF14805" w14:textId="77777777" w:rsidR="00F1592C" w:rsidRPr="00D23FD0" w:rsidRDefault="00F1592C"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203" w:type="dxa"/>
            <w:vAlign w:val="center"/>
          </w:tcPr>
          <w:p w14:paraId="4664D3A3" w14:textId="77777777" w:rsidR="00F1592C" w:rsidRPr="00083FA8" w:rsidRDefault="00F1592C" w:rsidP="0030331A">
            <w:pPr>
              <w:pStyle w:val="Bodycopy"/>
              <w:spacing w:before="60" w:after="60"/>
              <w:rPr>
                <w:rFonts w:cs="Circular Std Book"/>
                <w:sz w:val="18"/>
                <w:szCs w:val="18"/>
              </w:rPr>
            </w:pPr>
            <w:r w:rsidRPr="00083FA8">
              <w:rPr>
                <w:rFonts w:cs="Circular Std Book"/>
                <w:sz w:val="18"/>
                <w:szCs w:val="18"/>
              </w:rPr>
              <w:t>Growth</w:t>
            </w:r>
          </w:p>
        </w:tc>
        <w:tc>
          <w:tcPr>
            <w:tcW w:w="963" w:type="dxa"/>
            <w:vMerge/>
            <w:vAlign w:val="center"/>
          </w:tcPr>
          <w:p w14:paraId="2517FCAB"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2444E78B"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0273748D"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224AE96A"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2EE95716"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F1592C" w14:paraId="7B8DF0D1" w14:textId="77777777" w:rsidTr="00F1592C">
        <w:tc>
          <w:tcPr>
            <w:tcW w:w="1032" w:type="dxa"/>
            <w:shd w:val="clear" w:color="auto" w:fill="0070C0"/>
            <w:vAlign w:val="center"/>
          </w:tcPr>
          <w:p w14:paraId="64B29D20" w14:textId="39A3FD4F" w:rsidR="00F1592C" w:rsidRPr="00D23FD0" w:rsidRDefault="00F1592C" w:rsidP="0030331A">
            <w:pPr>
              <w:pStyle w:val="Bodycopy"/>
              <w:spacing w:before="60" w:after="60"/>
              <w:rPr>
                <w:rFonts w:ascii="Arial" w:hAnsi="Arial" w:cs="Arial"/>
                <w:b/>
                <w:bCs/>
                <w:color w:val="FFFFFF" w:themeColor="background1"/>
                <w:sz w:val="18"/>
                <w:szCs w:val="18"/>
              </w:rPr>
            </w:pPr>
            <w:r w:rsidRPr="00D23FD0">
              <w:rPr>
                <w:rFonts w:cs="Circular Std Book"/>
                <w:b/>
                <w:bCs/>
                <w:color w:val="FFFFFF" w:themeColor="background1"/>
                <w:sz w:val="18"/>
                <w:szCs w:val="18"/>
              </w:rPr>
              <w:t>Category</w:t>
            </w:r>
          </w:p>
        </w:tc>
        <w:tc>
          <w:tcPr>
            <w:tcW w:w="3203" w:type="dxa"/>
            <w:vAlign w:val="center"/>
          </w:tcPr>
          <w:p w14:paraId="3342C53E" w14:textId="6B4A3831" w:rsidR="00F1592C" w:rsidRPr="00083FA8" w:rsidRDefault="00A42865" w:rsidP="0030331A">
            <w:pPr>
              <w:pStyle w:val="Bodycopy"/>
              <w:spacing w:before="60" w:after="60"/>
              <w:rPr>
                <w:rFonts w:cs="Circular Std Book"/>
                <w:sz w:val="18"/>
                <w:szCs w:val="18"/>
              </w:rPr>
            </w:pPr>
            <w:r>
              <w:rPr>
                <w:rFonts w:cs="Circular Std Book"/>
                <w:sz w:val="18"/>
                <w:szCs w:val="18"/>
              </w:rPr>
              <w:t>Treatment</w:t>
            </w:r>
          </w:p>
        </w:tc>
        <w:tc>
          <w:tcPr>
            <w:tcW w:w="963" w:type="dxa"/>
            <w:vMerge/>
            <w:vAlign w:val="center"/>
          </w:tcPr>
          <w:p w14:paraId="2395B597"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41642212"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397BD991"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5F565F06"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0F8850BC" w14:textId="77777777" w:rsidR="00F1592C" w:rsidRDefault="00F1592C"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561B7E07" w14:textId="4FECA1FC" w:rsidR="00FE49BC" w:rsidRDefault="00FE49BC" w:rsidP="00FE49BC">
      <w:pPr>
        <w:pStyle w:val="Bodycopy"/>
        <w:spacing w:before="240"/>
        <w:rPr>
          <w:rFonts w:ascii="Circular Std Bold" w:eastAsiaTheme="majorEastAsia" w:hAnsi="Circular Std Bold" w:cstheme="majorBidi"/>
          <w:bCs/>
          <w:color w:val="293A82"/>
          <w:sz w:val="28"/>
          <w:szCs w:val="24"/>
          <w:lang w:eastAsia="en-US"/>
        </w:rPr>
      </w:pPr>
      <w:r>
        <w:t xml:space="preserve">This program comprises a series of projects to plan for and deliver improvements to water quality, including the installation of a manganese analyser at our purification plant, cleaning of trunk mains, installation of automatic flushing devices, new water main to maintain service levels and the replacement of a pressure management station with SCADA monitoring facilities. </w:t>
      </w:r>
      <w:r w:rsidRPr="009B5785">
        <w:t>Following customer feedback</w:t>
      </w:r>
      <w:r w:rsidR="009F519B">
        <w:t xml:space="preserve"> (p.</w:t>
      </w:r>
      <w:r w:rsidR="00CD050E">
        <w:t>31</w:t>
      </w:r>
      <w:r w:rsidR="009F519B">
        <w:t>)</w:t>
      </w:r>
      <w:r w:rsidRPr="009B5785">
        <w:t xml:space="preserve">, </w:t>
      </w:r>
      <w:r w:rsidR="009F519B">
        <w:t>Westernport Water</w:t>
      </w:r>
      <w:r w:rsidRPr="009B5785">
        <w:t xml:space="preserve"> will also undertake an independent investigation of emerging treatment technologies for long-term consideration at our purification plant and install an additional seven community water refill stations.</w:t>
      </w:r>
    </w:p>
    <w:p w14:paraId="77BEBAFD" w14:textId="77777777" w:rsidR="00FE49BC" w:rsidRPr="007D234F" w:rsidRDefault="00FE49BC" w:rsidP="00FE49BC">
      <w:pPr>
        <w:pStyle w:val="Subheading2"/>
      </w:pPr>
      <w:r>
        <w:t>Bio-Gas Waste to Energy - $1.88M</w:t>
      </w:r>
    </w:p>
    <w:tbl>
      <w:tblPr>
        <w:tblStyle w:val="TableGrid"/>
        <w:tblW w:w="9639" w:type="dxa"/>
        <w:tblLook w:val="04A0" w:firstRow="1" w:lastRow="0" w:firstColumn="1" w:lastColumn="0" w:noHBand="0" w:noVBand="1"/>
      </w:tblPr>
      <w:tblGrid>
        <w:gridCol w:w="1032"/>
        <w:gridCol w:w="3203"/>
        <w:gridCol w:w="963"/>
        <w:gridCol w:w="1110"/>
        <w:gridCol w:w="1110"/>
        <w:gridCol w:w="1110"/>
        <w:gridCol w:w="1111"/>
      </w:tblGrid>
      <w:tr w:rsidR="00FE49BC" w14:paraId="402A63FE" w14:textId="77777777" w:rsidTr="00AC2FF3">
        <w:tc>
          <w:tcPr>
            <w:tcW w:w="1032" w:type="dxa"/>
            <w:shd w:val="clear" w:color="auto" w:fill="0070C0"/>
            <w:vAlign w:val="center"/>
          </w:tcPr>
          <w:p w14:paraId="6B18840D"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203" w:type="dxa"/>
            <w:vAlign w:val="center"/>
          </w:tcPr>
          <w:p w14:paraId="268EE893" w14:textId="77777777" w:rsidR="00FE49BC" w:rsidRPr="00083FA8" w:rsidRDefault="00FE49BC" w:rsidP="0030331A">
            <w:pPr>
              <w:pStyle w:val="Bodycopy"/>
              <w:spacing w:before="60" w:after="60"/>
              <w:rPr>
                <w:rFonts w:eastAsiaTheme="majorEastAsia" w:cs="Circular Std Book"/>
                <w:bCs/>
                <w:color w:val="293A82"/>
                <w:sz w:val="28"/>
                <w:szCs w:val="24"/>
                <w:lang w:eastAsia="en-US"/>
              </w:rPr>
            </w:pPr>
            <w:r w:rsidRPr="00083FA8">
              <w:rPr>
                <w:rFonts w:cs="Circular Std Book"/>
                <w:sz w:val="18"/>
                <w:szCs w:val="18"/>
              </w:rPr>
              <w:t>Reduce your environmental impact and adapt to climate change</w:t>
            </w:r>
          </w:p>
        </w:tc>
        <w:tc>
          <w:tcPr>
            <w:tcW w:w="963" w:type="dxa"/>
            <w:shd w:val="clear" w:color="auto" w:fill="0070C0"/>
            <w:vAlign w:val="center"/>
          </w:tcPr>
          <w:p w14:paraId="537D2100"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110" w:type="dxa"/>
            <w:shd w:val="clear" w:color="auto" w:fill="0070C0"/>
            <w:vAlign w:val="center"/>
          </w:tcPr>
          <w:p w14:paraId="0267CF6D"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110" w:type="dxa"/>
            <w:shd w:val="clear" w:color="auto" w:fill="0070C0"/>
            <w:vAlign w:val="center"/>
          </w:tcPr>
          <w:p w14:paraId="638D3494"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110" w:type="dxa"/>
            <w:shd w:val="clear" w:color="auto" w:fill="0070C0"/>
            <w:vAlign w:val="center"/>
          </w:tcPr>
          <w:p w14:paraId="3B270382"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111" w:type="dxa"/>
            <w:shd w:val="clear" w:color="auto" w:fill="0070C0"/>
            <w:vAlign w:val="center"/>
          </w:tcPr>
          <w:p w14:paraId="62BE78BA"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AC2FF3" w14:paraId="1BDB0D32" w14:textId="77777777" w:rsidTr="00AC2FF3">
        <w:tc>
          <w:tcPr>
            <w:tcW w:w="1032" w:type="dxa"/>
            <w:shd w:val="clear" w:color="auto" w:fill="0070C0"/>
            <w:vAlign w:val="center"/>
          </w:tcPr>
          <w:p w14:paraId="354ADABF" w14:textId="55727463" w:rsidR="00AC2FF3" w:rsidRPr="00D23FD0" w:rsidRDefault="00AC2FF3"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203" w:type="dxa"/>
            <w:vAlign w:val="center"/>
          </w:tcPr>
          <w:p w14:paraId="13B69234" w14:textId="77777777" w:rsidR="00AC2FF3" w:rsidRPr="00301002" w:rsidRDefault="00AC2FF3" w:rsidP="0030331A">
            <w:pPr>
              <w:pStyle w:val="Bodycopy"/>
              <w:spacing w:before="60" w:after="60"/>
              <w:rPr>
                <w:rFonts w:eastAsiaTheme="majorEastAsia" w:cs="Circular Std Book"/>
                <w:bCs/>
                <w:color w:val="293A82"/>
                <w:sz w:val="28"/>
                <w:szCs w:val="24"/>
                <w:highlight w:val="yellow"/>
                <w:lang w:eastAsia="en-US"/>
              </w:rPr>
            </w:pPr>
            <w:r w:rsidRPr="00A42865">
              <w:rPr>
                <w:rFonts w:cs="Circular Std Book"/>
                <w:sz w:val="18"/>
                <w:szCs w:val="18"/>
              </w:rPr>
              <w:t>Sewerage</w:t>
            </w:r>
          </w:p>
        </w:tc>
        <w:tc>
          <w:tcPr>
            <w:tcW w:w="963" w:type="dxa"/>
            <w:vMerge w:val="restart"/>
            <w:vAlign w:val="center"/>
          </w:tcPr>
          <w:p w14:paraId="5E138CEF"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0.38</w:t>
            </w:r>
          </w:p>
        </w:tc>
        <w:tc>
          <w:tcPr>
            <w:tcW w:w="1110" w:type="dxa"/>
            <w:vMerge w:val="restart"/>
            <w:vAlign w:val="center"/>
          </w:tcPr>
          <w:p w14:paraId="2F12A7EF"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w:t>
            </w:r>
          </w:p>
        </w:tc>
        <w:tc>
          <w:tcPr>
            <w:tcW w:w="1110" w:type="dxa"/>
            <w:vMerge w:val="restart"/>
            <w:vAlign w:val="center"/>
          </w:tcPr>
          <w:p w14:paraId="79C14001"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1.50</w:t>
            </w:r>
          </w:p>
        </w:tc>
        <w:tc>
          <w:tcPr>
            <w:tcW w:w="1110" w:type="dxa"/>
            <w:vMerge w:val="restart"/>
            <w:vAlign w:val="center"/>
          </w:tcPr>
          <w:p w14:paraId="05C171CF"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w:t>
            </w:r>
          </w:p>
        </w:tc>
        <w:tc>
          <w:tcPr>
            <w:tcW w:w="1111" w:type="dxa"/>
            <w:vMerge w:val="restart"/>
            <w:vAlign w:val="center"/>
          </w:tcPr>
          <w:p w14:paraId="6937C705"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w:t>
            </w:r>
          </w:p>
        </w:tc>
      </w:tr>
      <w:tr w:rsidR="00AC2FF3" w14:paraId="7661B272" w14:textId="77777777" w:rsidTr="00AC2FF3">
        <w:tc>
          <w:tcPr>
            <w:tcW w:w="1032" w:type="dxa"/>
            <w:shd w:val="clear" w:color="auto" w:fill="0070C0"/>
            <w:vAlign w:val="center"/>
          </w:tcPr>
          <w:p w14:paraId="3D95ECBD" w14:textId="77777777" w:rsidR="00AC2FF3" w:rsidRPr="00D23FD0" w:rsidRDefault="00AC2FF3"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203" w:type="dxa"/>
            <w:vAlign w:val="center"/>
          </w:tcPr>
          <w:p w14:paraId="3BA7E3A1" w14:textId="77777777" w:rsidR="00AC2FF3" w:rsidRPr="00083FA8" w:rsidRDefault="00AC2FF3" w:rsidP="0030331A">
            <w:pPr>
              <w:pStyle w:val="Bodycopy"/>
              <w:spacing w:before="60" w:after="60"/>
              <w:rPr>
                <w:rFonts w:cs="Circular Std Book"/>
                <w:sz w:val="18"/>
                <w:szCs w:val="18"/>
              </w:rPr>
            </w:pPr>
            <w:r w:rsidRPr="00083FA8">
              <w:rPr>
                <w:rFonts w:cs="Circular Std Book"/>
                <w:sz w:val="18"/>
                <w:szCs w:val="18"/>
              </w:rPr>
              <w:t>Compliance</w:t>
            </w:r>
          </w:p>
        </w:tc>
        <w:tc>
          <w:tcPr>
            <w:tcW w:w="963" w:type="dxa"/>
            <w:vMerge/>
            <w:vAlign w:val="center"/>
          </w:tcPr>
          <w:p w14:paraId="32D47094"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1AEFB67C"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793868EB"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041DF038"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0B9536BD"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AC2FF3" w14:paraId="5A0938F6" w14:textId="77777777" w:rsidTr="00AC2FF3">
        <w:tc>
          <w:tcPr>
            <w:tcW w:w="1032" w:type="dxa"/>
            <w:shd w:val="clear" w:color="auto" w:fill="0070C0"/>
            <w:vAlign w:val="center"/>
          </w:tcPr>
          <w:p w14:paraId="7D8C6B64" w14:textId="5B1769EF" w:rsidR="00AC2FF3" w:rsidRPr="00D23FD0" w:rsidRDefault="00AC2FF3" w:rsidP="0030331A">
            <w:pPr>
              <w:pStyle w:val="Bodycopy"/>
              <w:spacing w:before="60" w:after="60"/>
              <w:rPr>
                <w:rFonts w:ascii="Arial" w:hAnsi="Arial" w:cs="Arial"/>
                <w:b/>
                <w:bCs/>
                <w:color w:val="FFFFFF" w:themeColor="background1"/>
                <w:sz w:val="18"/>
                <w:szCs w:val="18"/>
              </w:rPr>
            </w:pPr>
            <w:r w:rsidRPr="00D23FD0">
              <w:rPr>
                <w:rFonts w:cs="Circular Std Book"/>
                <w:b/>
                <w:bCs/>
                <w:color w:val="FFFFFF" w:themeColor="background1"/>
                <w:sz w:val="18"/>
                <w:szCs w:val="18"/>
              </w:rPr>
              <w:t>Category</w:t>
            </w:r>
          </w:p>
        </w:tc>
        <w:tc>
          <w:tcPr>
            <w:tcW w:w="3203" w:type="dxa"/>
            <w:vAlign w:val="center"/>
          </w:tcPr>
          <w:p w14:paraId="0F00DA56" w14:textId="392F958C" w:rsidR="00AC2FF3" w:rsidRPr="00083FA8" w:rsidRDefault="00A42865" w:rsidP="0030331A">
            <w:pPr>
              <w:pStyle w:val="Bodycopy"/>
              <w:spacing w:before="60" w:after="60"/>
              <w:rPr>
                <w:rFonts w:cs="Circular Std Book"/>
                <w:sz w:val="18"/>
                <w:szCs w:val="18"/>
              </w:rPr>
            </w:pPr>
            <w:r>
              <w:rPr>
                <w:rFonts w:cs="Circular Std Book"/>
                <w:sz w:val="18"/>
                <w:szCs w:val="18"/>
              </w:rPr>
              <w:t>Treatment</w:t>
            </w:r>
          </w:p>
        </w:tc>
        <w:tc>
          <w:tcPr>
            <w:tcW w:w="963" w:type="dxa"/>
            <w:vMerge/>
            <w:vAlign w:val="center"/>
          </w:tcPr>
          <w:p w14:paraId="2EC4C439"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4DA89446"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574D2BE7"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469A1B07"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210BBAC7"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163C95D9" w14:textId="39B59516" w:rsidR="00083FA8" w:rsidRPr="006F75C1" w:rsidRDefault="00FE49BC" w:rsidP="006F75C1">
      <w:pPr>
        <w:spacing w:before="240" w:after="240"/>
        <w:rPr>
          <w:rFonts w:ascii="Circular Std Book" w:hAnsi="Circular Std Book" w:cs="Times New Roman"/>
          <w:sz w:val="20"/>
          <w:szCs w:val="20"/>
          <w:lang w:eastAsia="zh-CN"/>
        </w:rPr>
      </w:pPr>
      <w:r>
        <w:rPr>
          <w:rFonts w:ascii="Circular Std Book" w:hAnsi="Circular Std Book" w:cs="Times New Roman"/>
          <w:sz w:val="20"/>
          <w:szCs w:val="20"/>
          <w:lang w:eastAsia="zh-CN"/>
        </w:rPr>
        <w:t>D</w:t>
      </w:r>
      <w:r w:rsidRPr="00DC20F6">
        <w:rPr>
          <w:rFonts w:ascii="Circular Std Book" w:hAnsi="Circular Std Book" w:cs="Times New Roman"/>
          <w:sz w:val="20"/>
          <w:szCs w:val="20"/>
          <w:lang w:eastAsia="zh-CN"/>
        </w:rPr>
        <w:t xml:space="preserve">esign and construction of </w:t>
      </w:r>
      <w:r w:rsidR="00863280">
        <w:rPr>
          <w:rFonts w:ascii="Circular Std Book" w:hAnsi="Circular Std Book" w:cs="Times New Roman"/>
          <w:sz w:val="20"/>
          <w:szCs w:val="20"/>
          <w:lang w:eastAsia="zh-CN"/>
        </w:rPr>
        <w:t>Stage 1 of the Bio-Gas Waste to Energy project, a cover and flare on the existing b</w:t>
      </w:r>
      <w:r w:rsidRPr="00DC20F6">
        <w:rPr>
          <w:rFonts w:ascii="Circular Std Book" w:hAnsi="Circular Std Book" w:cs="Times New Roman"/>
          <w:sz w:val="20"/>
          <w:szCs w:val="20"/>
          <w:lang w:eastAsia="zh-CN"/>
        </w:rPr>
        <w:t>io</w:t>
      </w:r>
      <w:r w:rsidR="00863280">
        <w:rPr>
          <w:rFonts w:ascii="Circular Std Book" w:hAnsi="Circular Std Book" w:cs="Times New Roman"/>
          <w:sz w:val="20"/>
          <w:szCs w:val="20"/>
          <w:lang w:eastAsia="zh-CN"/>
        </w:rPr>
        <w:t>-digester</w:t>
      </w:r>
      <w:r w:rsidRPr="00DC20F6">
        <w:rPr>
          <w:rFonts w:ascii="Circular Std Book" w:hAnsi="Circular Std Book" w:cs="Times New Roman"/>
          <w:sz w:val="20"/>
          <w:szCs w:val="20"/>
          <w:lang w:eastAsia="zh-CN"/>
        </w:rPr>
        <w:t xml:space="preserve"> at the </w:t>
      </w:r>
      <w:r>
        <w:rPr>
          <w:rFonts w:ascii="Circular Std Book" w:hAnsi="Circular Std Book" w:cs="Times New Roman"/>
          <w:sz w:val="20"/>
          <w:szCs w:val="20"/>
          <w:lang w:eastAsia="zh-CN"/>
        </w:rPr>
        <w:t xml:space="preserve">Cowes Wastewater Treatment Plant to capture </w:t>
      </w:r>
      <w:r w:rsidRPr="00DC20F6">
        <w:rPr>
          <w:rFonts w:ascii="Circular Std Book" w:hAnsi="Circular Std Book" w:cs="Times New Roman"/>
          <w:sz w:val="20"/>
          <w:szCs w:val="20"/>
          <w:lang w:eastAsia="zh-CN"/>
        </w:rPr>
        <w:t xml:space="preserve">methane and nitrous oxide gas present in wastewater streams </w:t>
      </w:r>
      <w:r>
        <w:rPr>
          <w:rFonts w:ascii="Circular Std Book" w:hAnsi="Circular Std Book" w:cs="Times New Roman"/>
          <w:sz w:val="20"/>
          <w:szCs w:val="20"/>
          <w:lang w:eastAsia="zh-CN"/>
        </w:rPr>
        <w:t>to reduce the impact of greenhouses gases on the environment</w:t>
      </w:r>
      <w:r w:rsidRPr="00DC20F6">
        <w:rPr>
          <w:rFonts w:ascii="Circular Std Book" w:hAnsi="Circular Std Book" w:cs="Times New Roman"/>
          <w:sz w:val="20"/>
          <w:szCs w:val="20"/>
          <w:lang w:eastAsia="zh-CN"/>
        </w:rPr>
        <w:t>.</w:t>
      </w:r>
      <w:r>
        <w:rPr>
          <w:rFonts w:ascii="Circular Std Book" w:hAnsi="Circular Std Book" w:cs="Times New Roman"/>
          <w:sz w:val="20"/>
          <w:szCs w:val="20"/>
          <w:lang w:eastAsia="zh-CN"/>
        </w:rPr>
        <w:t xml:space="preserve"> </w:t>
      </w:r>
      <w:r w:rsidRPr="00DC20F6">
        <w:rPr>
          <w:rFonts w:ascii="Circular Std Book" w:hAnsi="Circular Std Book" w:cs="Times New Roman"/>
          <w:sz w:val="20"/>
          <w:szCs w:val="20"/>
          <w:lang w:eastAsia="zh-CN"/>
        </w:rPr>
        <w:t xml:space="preserve">Direct emissions of methane and nitrous oxide from this site contribute some 75% of </w:t>
      </w:r>
      <w:r>
        <w:rPr>
          <w:rFonts w:ascii="Circular Std Book" w:hAnsi="Circular Std Book" w:cs="Times New Roman"/>
          <w:sz w:val="20"/>
          <w:szCs w:val="20"/>
          <w:lang w:eastAsia="zh-CN"/>
        </w:rPr>
        <w:t>our</w:t>
      </w:r>
      <w:r w:rsidRPr="00DC20F6">
        <w:rPr>
          <w:rFonts w:ascii="Circular Std Book" w:hAnsi="Circular Std Book" w:cs="Times New Roman"/>
          <w:sz w:val="20"/>
          <w:szCs w:val="20"/>
          <w:lang w:eastAsia="zh-CN"/>
        </w:rPr>
        <w:t xml:space="preserve"> direct scope 1 emissions. Th</w:t>
      </w:r>
      <w:r>
        <w:rPr>
          <w:rFonts w:ascii="Circular Std Book" w:hAnsi="Circular Std Book" w:cs="Times New Roman"/>
          <w:sz w:val="20"/>
          <w:szCs w:val="20"/>
          <w:lang w:eastAsia="zh-CN"/>
        </w:rPr>
        <w:t xml:space="preserve">is </w:t>
      </w:r>
      <w:r w:rsidRPr="00DC20F6">
        <w:rPr>
          <w:rFonts w:ascii="Circular Std Book" w:hAnsi="Circular Std Book" w:cs="Times New Roman"/>
          <w:sz w:val="20"/>
          <w:szCs w:val="20"/>
          <w:lang w:eastAsia="zh-CN"/>
        </w:rPr>
        <w:t xml:space="preserve">project </w:t>
      </w:r>
      <w:r>
        <w:rPr>
          <w:rFonts w:ascii="Circular Std Book" w:hAnsi="Circular Std Book" w:cs="Times New Roman"/>
          <w:sz w:val="20"/>
          <w:szCs w:val="20"/>
          <w:lang w:eastAsia="zh-CN"/>
        </w:rPr>
        <w:t>is</w:t>
      </w:r>
      <w:r w:rsidRPr="00DC20F6">
        <w:rPr>
          <w:rFonts w:ascii="Circular Std Book" w:hAnsi="Circular Std Book" w:cs="Times New Roman"/>
          <w:sz w:val="20"/>
          <w:szCs w:val="20"/>
          <w:lang w:eastAsia="zh-CN"/>
        </w:rPr>
        <w:t xml:space="preserve"> critical to meet</w:t>
      </w:r>
      <w:r>
        <w:rPr>
          <w:rFonts w:ascii="Circular Std Book" w:hAnsi="Circular Std Book" w:cs="Times New Roman"/>
          <w:sz w:val="20"/>
          <w:szCs w:val="20"/>
          <w:lang w:eastAsia="zh-CN"/>
        </w:rPr>
        <w:t>ing</w:t>
      </w:r>
      <w:r w:rsidRPr="00DC20F6">
        <w:rPr>
          <w:rFonts w:ascii="Circular Std Book" w:hAnsi="Circular Std Book" w:cs="Times New Roman"/>
          <w:sz w:val="20"/>
          <w:szCs w:val="20"/>
          <w:lang w:eastAsia="zh-CN"/>
        </w:rPr>
        <w:t xml:space="preserve"> </w:t>
      </w:r>
      <w:r>
        <w:rPr>
          <w:rFonts w:ascii="Circular Std Book" w:hAnsi="Circular Std Book" w:cs="Times New Roman"/>
          <w:sz w:val="20"/>
          <w:szCs w:val="20"/>
          <w:lang w:eastAsia="zh-CN"/>
        </w:rPr>
        <w:t>the</w:t>
      </w:r>
      <w:r w:rsidRPr="00DC20F6">
        <w:rPr>
          <w:rFonts w:ascii="Circular Std Book" w:hAnsi="Circular Std Book" w:cs="Times New Roman"/>
          <w:sz w:val="20"/>
          <w:szCs w:val="20"/>
          <w:lang w:eastAsia="zh-CN"/>
        </w:rPr>
        <w:t xml:space="preserve"> 2030</w:t>
      </w:r>
      <w:r>
        <w:rPr>
          <w:rFonts w:ascii="Circular Std Book" w:hAnsi="Circular Std Book" w:cs="Times New Roman"/>
          <w:sz w:val="20"/>
          <w:szCs w:val="20"/>
          <w:lang w:eastAsia="zh-CN"/>
        </w:rPr>
        <w:t>,</w:t>
      </w:r>
      <w:r w:rsidRPr="00DC20F6">
        <w:rPr>
          <w:rFonts w:ascii="Circular Std Book" w:hAnsi="Circular Std Book" w:cs="Times New Roman"/>
          <w:sz w:val="20"/>
          <w:szCs w:val="20"/>
          <w:lang w:eastAsia="zh-CN"/>
        </w:rPr>
        <w:t xml:space="preserve"> </w:t>
      </w:r>
      <w:r>
        <w:rPr>
          <w:rFonts w:ascii="Circular Std Book" w:hAnsi="Circular Std Book" w:cs="Times New Roman"/>
          <w:sz w:val="20"/>
          <w:szCs w:val="20"/>
          <w:lang w:eastAsia="zh-CN"/>
        </w:rPr>
        <w:t xml:space="preserve">90% </w:t>
      </w:r>
      <w:r w:rsidRPr="00DC20F6">
        <w:rPr>
          <w:rFonts w:ascii="Circular Std Book" w:hAnsi="Circular Std Book" w:cs="Times New Roman"/>
          <w:sz w:val="20"/>
          <w:szCs w:val="20"/>
          <w:lang w:eastAsia="zh-CN"/>
        </w:rPr>
        <w:t xml:space="preserve">emission reduction target </w:t>
      </w:r>
      <w:r>
        <w:rPr>
          <w:rFonts w:ascii="Circular Std Book" w:hAnsi="Circular Std Book" w:cs="Times New Roman"/>
          <w:sz w:val="20"/>
          <w:szCs w:val="20"/>
          <w:lang w:eastAsia="zh-CN"/>
        </w:rPr>
        <w:t>in addition to</w:t>
      </w:r>
      <w:r w:rsidRPr="00DC20F6">
        <w:rPr>
          <w:rFonts w:ascii="Circular Std Book" w:hAnsi="Circular Std Book" w:cs="Times New Roman"/>
          <w:sz w:val="20"/>
          <w:szCs w:val="20"/>
          <w:lang w:eastAsia="zh-CN"/>
        </w:rPr>
        <w:t xml:space="preserve"> customer and community expectations.</w:t>
      </w:r>
      <w:r>
        <w:rPr>
          <w:rFonts w:ascii="Circular Std Book" w:hAnsi="Circular Std Book" w:cs="Times New Roman"/>
          <w:sz w:val="20"/>
          <w:szCs w:val="20"/>
          <w:lang w:eastAsia="zh-CN"/>
        </w:rPr>
        <w:t xml:space="preserve"> If investment in this project does not proceed </w:t>
      </w:r>
      <w:r w:rsidR="00801D65">
        <w:rPr>
          <w:rFonts w:ascii="Circular Std Book" w:hAnsi="Circular Std Book" w:cs="Times New Roman"/>
          <w:sz w:val="20"/>
          <w:szCs w:val="20"/>
          <w:lang w:eastAsia="zh-CN"/>
        </w:rPr>
        <w:t>Westernport Water</w:t>
      </w:r>
      <w:r>
        <w:rPr>
          <w:rFonts w:ascii="Circular Std Book" w:hAnsi="Circular Std Book" w:cs="Times New Roman"/>
          <w:sz w:val="20"/>
          <w:szCs w:val="20"/>
          <w:lang w:eastAsia="zh-CN"/>
        </w:rPr>
        <w:t xml:space="preserve"> is obligated to annually purchase significant amounts of Australian Carbon Credit Units</w:t>
      </w:r>
      <w:r w:rsidR="009F519B">
        <w:rPr>
          <w:rFonts w:ascii="Circular Std Book" w:hAnsi="Circular Std Book" w:cs="Times New Roman"/>
          <w:sz w:val="20"/>
          <w:szCs w:val="20"/>
          <w:lang w:eastAsia="zh-CN"/>
        </w:rPr>
        <w:t xml:space="preserve"> (</w:t>
      </w:r>
      <w:r>
        <w:rPr>
          <w:rFonts w:ascii="Circular Std Book" w:hAnsi="Circular Std Book" w:cs="Times New Roman"/>
          <w:sz w:val="20"/>
          <w:szCs w:val="20"/>
          <w:lang w:eastAsia="zh-CN"/>
        </w:rPr>
        <w:t>ACCUs</w:t>
      </w:r>
      <w:r w:rsidR="009F519B">
        <w:rPr>
          <w:rFonts w:ascii="Circular Std Book" w:hAnsi="Circular Std Book" w:cs="Times New Roman"/>
          <w:sz w:val="20"/>
          <w:szCs w:val="20"/>
          <w:lang w:eastAsia="zh-CN"/>
        </w:rPr>
        <w:t>)</w:t>
      </w:r>
      <w:r>
        <w:rPr>
          <w:rFonts w:ascii="Circular Std Book" w:hAnsi="Circular Std Book" w:cs="Times New Roman"/>
          <w:sz w:val="20"/>
          <w:szCs w:val="20"/>
          <w:lang w:eastAsia="zh-CN"/>
        </w:rPr>
        <w:t xml:space="preserve"> to meet emissions targets. </w:t>
      </w:r>
    </w:p>
    <w:p w14:paraId="4A52448C" w14:textId="35B9B5CB" w:rsidR="00FE49BC" w:rsidRPr="007D234F" w:rsidRDefault="00FE49BC" w:rsidP="00FE49BC">
      <w:pPr>
        <w:pStyle w:val="Subheading2"/>
      </w:pPr>
      <w:r>
        <w:lastRenderedPageBreak/>
        <w:t>Renewable Energy Generation - $1.56M</w:t>
      </w:r>
    </w:p>
    <w:tbl>
      <w:tblPr>
        <w:tblStyle w:val="TableGrid"/>
        <w:tblW w:w="9639" w:type="dxa"/>
        <w:tblLook w:val="04A0" w:firstRow="1" w:lastRow="0" w:firstColumn="1" w:lastColumn="0" w:noHBand="0" w:noVBand="1"/>
      </w:tblPr>
      <w:tblGrid>
        <w:gridCol w:w="1032"/>
        <w:gridCol w:w="3197"/>
        <w:gridCol w:w="1082"/>
        <w:gridCol w:w="1082"/>
        <w:gridCol w:w="1082"/>
        <w:gridCol w:w="1082"/>
        <w:gridCol w:w="1082"/>
      </w:tblGrid>
      <w:tr w:rsidR="00FE49BC" w14:paraId="6AF12429" w14:textId="77777777" w:rsidTr="00AC2FF3">
        <w:tc>
          <w:tcPr>
            <w:tcW w:w="1032" w:type="dxa"/>
            <w:shd w:val="clear" w:color="auto" w:fill="0070C0"/>
            <w:vAlign w:val="center"/>
          </w:tcPr>
          <w:p w14:paraId="511C7EE2"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197" w:type="dxa"/>
            <w:vAlign w:val="center"/>
          </w:tcPr>
          <w:p w14:paraId="4D3C7DA4" w14:textId="77777777" w:rsidR="00FE49BC" w:rsidRPr="00083FA8" w:rsidRDefault="00FE49BC" w:rsidP="0030331A">
            <w:pPr>
              <w:pStyle w:val="Bodycopy"/>
              <w:spacing w:before="60" w:after="60"/>
              <w:rPr>
                <w:rFonts w:eastAsiaTheme="majorEastAsia" w:cs="Circular Std Book"/>
                <w:bCs/>
                <w:color w:val="293A82"/>
                <w:sz w:val="28"/>
                <w:szCs w:val="24"/>
                <w:lang w:eastAsia="en-US"/>
              </w:rPr>
            </w:pPr>
            <w:r w:rsidRPr="00083FA8">
              <w:rPr>
                <w:rFonts w:cs="Circular Std Book"/>
                <w:sz w:val="18"/>
                <w:szCs w:val="18"/>
              </w:rPr>
              <w:t>Reduce your environmental impact and adapt to climate change</w:t>
            </w:r>
          </w:p>
        </w:tc>
        <w:tc>
          <w:tcPr>
            <w:tcW w:w="1082" w:type="dxa"/>
            <w:shd w:val="clear" w:color="auto" w:fill="0070C0"/>
            <w:vAlign w:val="center"/>
          </w:tcPr>
          <w:p w14:paraId="24ACD8BE"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2" w:type="dxa"/>
            <w:shd w:val="clear" w:color="auto" w:fill="0070C0"/>
            <w:vAlign w:val="center"/>
          </w:tcPr>
          <w:p w14:paraId="1603B489"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2" w:type="dxa"/>
            <w:shd w:val="clear" w:color="auto" w:fill="0070C0"/>
            <w:vAlign w:val="center"/>
          </w:tcPr>
          <w:p w14:paraId="2731B87F"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2" w:type="dxa"/>
            <w:shd w:val="clear" w:color="auto" w:fill="0070C0"/>
            <w:vAlign w:val="center"/>
          </w:tcPr>
          <w:p w14:paraId="397FB9FA"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2" w:type="dxa"/>
            <w:shd w:val="clear" w:color="auto" w:fill="0070C0"/>
            <w:vAlign w:val="center"/>
          </w:tcPr>
          <w:p w14:paraId="740E7D7D"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AC2FF3" w14:paraId="18234D75" w14:textId="77777777" w:rsidTr="00AC2FF3">
        <w:tc>
          <w:tcPr>
            <w:tcW w:w="1032" w:type="dxa"/>
            <w:shd w:val="clear" w:color="auto" w:fill="0070C0"/>
            <w:vAlign w:val="center"/>
          </w:tcPr>
          <w:p w14:paraId="40052D8F" w14:textId="2D944A95" w:rsidR="00AC2FF3" w:rsidRPr="00D23FD0" w:rsidRDefault="00AC2FF3"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197" w:type="dxa"/>
            <w:vAlign w:val="center"/>
          </w:tcPr>
          <w:p w14:paraId="21B199BF" w14:textId="77777777" w:rsidR="00AC2FF3" w:rsidRPr="00083FA8" w:rsidRDefault="00AC2FF3"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Sewerage</w:t>
            </w:r>
          </w:p>
        </w:tc>
        <w:tc>
          <w:tcPr>
            <w:tcW w:w="1082" w:type="dxa"/>
            <w:vMerge w:val="restart"/>
            <w:vAlign w:val="center"/>
          </w:tcPr>
          <w:p w14:paraId="35640336"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w:t>
            </w:r>
          </w:p>
        </w:tc>
        <w:tc>
          <w:tcPr>
            <w:tcW w:w="1082" w:type="dxa"/>
            <w:vMerge w:val="restart"/>
            <w:vAlign w:val="center"/>
          </w:tcPr>
          <w:p w14:paraId="58DC0BC0"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w:t>
            </w:r>
          </w:p>
        </w:tc>
        <w:tc>
          <w:tcPr>
            <w:tcW w:w="1082" w:type="dxa"/>
            <w:vMerge w:val="restart"/>
            <w:vAlign w:val="center"/>
          </w:tcPr>
          <w:p w14:paraId="0CBBBC7D"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1.22</w:t>
            </w:r>
          </w:p>
        </w:tc>
        <w:tc>
          <w:tcPr>
            <w:tcW w:w="1082" w:type="dxa"/>
            <w:vMerge w:val="restart"/>
            <w:vAlign w:val="center"/>
          </w:tcPr>
          <w:p w14:paraId="193AC4EE"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0.34</w:t>
            </w:r>
          </w:p>
        </w:tc>
        <w:tc>
          <w:tcPr>
            <w:tcW w:w="1082" w:type="dxa"/>
            <w:vMerge w:val="restart"/>
            <w:vAlign w:val="center"/>
          </w:tcPr>
          <w:p w14:paraId="7EA196CE"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w:t>
            </w:r>
          </w:p>
        </w:tc>
      </w:tr>
      <w:tr w:rsidR="00AC2FF3" w14:paraId="00D7AEB1" w14:textId="77777777" w:rsidTr="00AC2FF3">
        <w:tc>
          <w:tcPr>
            <w:tcW w:w="1032" w:type="dxa"/>
            <w:shd w:val="clear" w:color="auto" w:fill="0070C0"/>
            <w:vAlign w:val="center"/>
          </w:tcPr>
          <w:p w14:paraId="1D5F3548" w14:textId="77777777" w:rsidR="00AC2FF3" w:rsidRPr="00D23FD0" w:rsidRDefault="00AC2FF3"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Driver</w:t>
            </w:r>
          </w:p>
        </w:tc>
        <w:tc>
          <w:tcPr>
            <w:tcW w:w="3197" w:type="dxa"/>
            <w:vAlign w:val="center"/>
          </w:tcPr>
          <w:p w14:paraId="688BD256" w14:textId="77777777" w:rsidR="00AC2FF3" w:rsidRPr="00083FA8" w:rsidRDefault="00AC2FF3" w:rsidP="0030331A">
            <w:pPr>
              <w:pStyle w:val="Bodycopy"/>
              <w:spacing w:before="60" w:after="60"/>
              <w:rPr>
                <w:rFonts w:cs="Circular Std Book"/>
                <w:sz w:val="18"/>
                <w:szCs w:val="18"/>
              </w:rPr>
            </w:pPr>
            <w:r w:rsidRPr="00083FA8">
              <w:rPr>
                <w:rFonts w:cs="Circular Std Book"/>
                <w:sz w:val="18"/>
                <w:szCs w:val="18"/>
              </w:rPr>
              <w:t>Compliance</w:t>
            </w:r>
          </w:p>
        </w:tc>
        <w:tc>
          <w:tcPr>
            <w:tcW w:w="1082" w:type="dxa"/>
            <w:vMerge/>
            <w:vAlign w:val="center"/>
          </w:tcPr>
          <w:p w14:paraId="57111C82"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467F9D50"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28C2EA18"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589B6100"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5BE52560"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AC2FF3" w14:paraId="2588051B" w14:textId="77777777" w:rsidTr="00AC2FF3">
        <w:tc>
          <w:tcPr>
            <w:tcW w:w="1032" w:type="dxa"/>
            <w:shd w:val="clear" w:color="auto" w:fill="0070C0"/>
            <w:vAlign w:val="center"/>
          </w:tcPr>
          <w:p w14:paraId="20888387" w14:textId="3A7C867C" w:rsidR="00AC2FF3" w:rsidRPr="00D23FD0" w:rsidRDefault="00AC2FF3"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Category</w:t>
            </w:r>
          </w:p>
        </w:tc>
        <w:tc>
          <w:tcPr>
            <w:tcW w:w="3197" w:type="dxa"/>
            <w:vAlign w:val="center"/>
          </w:tcPr>
          <w:p w14:paraId="302A994D" w14:textId="75AB2BD5" w:rsidR="00AC2FF3" w:rsidRPr="00083FA8" w:rsidRDefault="00A42865" w:rsidP="0030331A">
            <w:pPr>
              <w:pStyle w:val="Bodycopy"/>
              <w:spacing w:before="60" w:after="60"/>
              <w:rPr>
                <w:rFonts w:cs="Circular Std Book"/>
                <w:sz w:val="18"/>
                <w:szCs w:val="18"/>
              </w:rPr>
            </w:pPr>
            <w:r>
              <w:rPr>
                <w:rFonts w:cs="Circular Std Book"/>
                <w:sz w:val="18"/>
                <w:szCs w:val="18"/>
              </w:rPr>
              <w:t>Treatment</w:t>
            </w:r>
          </w:p>
        </w:tc>
        <w:tc>
          <w:tcPr>
            <w:tcW w:w="1082" w:type="dxa"/>
            <w:vMerge/>
            <w:vAlign w:val="center"/>
          </w:tcPr>
          <w:p w14:paraId="6D47EED8"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7BA2C66E"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2EA374CE"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4FC4CCA4"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4BEB8632"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6D557578" w14:textId="543C398F" w:rsidR="00FE49BC" w:rsidRDefault="00FE49BC" w:rsidP="00FE49BC">
      <w:pPr>
        <w:pStyle w:val="Subheading2"/>
        <w:spacing w:before="240" w:after="240"/>
        <w:rPr>
          <w:rFonts w:ascii="Circular Std Book" w:hAnsi="Circular Std Book"/>
          <w:bCs w:val="0"/>
        </w:rPr>
      </w:pPr>
      <w:r>
        <w:rPr>
          <w:rFonts w:ascii="Circular Std Book" w:hAnsi="Circular Std Book"/>
          <w:bCs w:val="0"/>
        </w:rPr>
        <w:t xml:space="preserve">Installation of a solar system at Ian Bartlett Water Purification Plant </w:t>
      </w:r>
      <w:r w:rsidRPr="00D37A60">
        <w:rPr>
          <w:rFonts w:ascii="Circular Std Book" w:hAnsi="Circular Std Book"/>
          <w:bCs w:val="0"/>
        </w:rPr>
        <w:t xml:space="preserve">for 99kW and </w:t>
      </w:r>
      <w:r>
        <w:rPr>
          <w:rFonts w:ascii="Circular Std Book" w:hAnsi="Circular Std Book"/>
          <w:bCs w:val="0"/>
        </w:rPr>
        <w:t xml:space="preserve">increase in renewable energy </w:t>
      </w:r>
      <w:r w:rsidRPr="00D37A60">
        <w:rPr>
          <w:rFonts w:ascii="Circular Std Book" w:hAnsi="Circular Std Book"/>
          <w:bCs w:val="0"/>
        </w:rPr>
        <w:t xml:space="preserve">at </w:t>
      </w:r>
      <w:r>
        <w:rPr>
          <w:rFonts w:ascii="Circular Std Book" w:hAnsi="Circular Std Book"/>
          <w:bCs w:val="0"/>
        </w:rPr>
        <w:t xml:space="preserve">our </w:t>
      </w:r>
      <w:r w:rsidRPr="00D37A60">
        <w:rPr>
          <w:rFonts w:ascii="Circular Std Book" w:hAnsi="Circular Std Book"/>
          <w:bCs w:val="0"/>
        </w:rPr>
        <w:t xml:space="preserve">Newhaven </w:t>
      </w:r>
      <w:r>
        <w:rPr>
          <w:rFonts w:ascii="Circular Std Book" w:hAnsi="Circular Std Book"/>
          <w:bCs w:val="0"/>
        </w:rPr>
        <w:t xml:space="preserve">office site </w:t>
      </w:r>
      <w:r w:rsidRPr="00D37A60">
        <w:rPr>
          <w:rFonts w:ascii="Circular Std Book" w:hAnsi="Circular Std Book"/>
          <w:bCs w:val="0"/>
        </w:rPr>
        <w:t>and C</w:t>
      </w:r>
      <w:r>
        <w:rPr>
          <w:rFonts w:ascii="Circular Std Book" w:hAnsi="Circular Std Book"/>
          <w:bCs w:val="0"/>
        </w:rPr>
        <w:t xml:space="preserve">owes Wastewater Treatment Plant </w:t>
      </w:r>
      <w:r w:rsidRPr="00D37A60">
        <w:rPr>
          <w:rFonts w:ascii="Circular Std Book" w:hAnsi="Circular Std Book"/>
          <w:bCs w:val="0"/>
        </w:rPr>
        <w:t>by 50kW and 280kW respectively.</w:t>
      </w:r>
      <w:r>
        <w:rPr>
          <w:rFonts w:ascii="Circular Std Book" w:hAnsi="Circular Std Book"/>
          <w:bCs w:val="0"/>
        </w:rPr>
        <w:t xml:space="preserve"> Failure to invest in renewable energy sources will impact </w:t>
      </w:r>
      <w:r w:rsidR="009F519B">
        <w:rPr>
          <w:rFonts w:ascii="Circular Std Book" w:hAnsi="Circular Std Book"/>
          <w:bCs w:val="0"/>
        </w:rPr>
        <w:t>Westernport Water o</w:t>
      </w:r>
      <w:r>
        <w:rPr>
          <w:rFonts w:ascii="Circular Std Book" w:hAnsi="Circular Std Book"/>
          <w:bCs w:val="0"/>
        </w:rPr>
        <w:t xml:space="preserve">pex requirements due to the compliance requirement of sourcing 100% of energy from renewable sources. As a result, </w:t>
      </w:r>
      <w:r w:rsidR="00801D65">
        <w:rPr>
          <w:rFonts w:ascii="Circular Std Book" w:hAnsi="Circular Std Book"/>
          <w:bCs w:val="0"/>
        </w:rPr>
        <w:t>Westernport Water</w:t>
      </w:r>
      <w:r>
        <w:rPr>
          <w:rFonts w:ascii="Circular Std Book" w:hAnsi="Circular Std Book"/>
          <w:bCs w:val="0"/>
        </w:rPr>
        <w:t xml:space="preserve"> will be obligated to purchase of significant amounts of Large Generation Certificates</w:t>
      </w:r>
      <w:r w:rsidR="009F519B">
        <w:rPr>
          <w:rFonts w:ascii="Circular Std Book" w:hAnsi="Circular Std Book"/>
          <w:bCs w:val="0"/>
        </w:rPr>
        <w:t xml:space="preserve"> (</w:t>
      </w:r>
      <w:r>
        <w:rPr>
          <w:rFonts w:ascii="Circular Std Book" w:hAnsi="Circular Std Book"/>
          <w:bCs w:val="0"/>
        </w:rPr>
        <w:t>LGCs</w:t>
      </w:r>
      <w:r w:rsidR="009F519B">
        <w:rPr>
          <w:rFonts w:ascii="Circular Std Book" w:hAnsi="Circular Std Book"/>
          <w:bCs w:val="0"/>
        </w:rPr>
        <w:t>)</w:t>
      </w:r>
      <w:r>
        <w:rPr>
          <w:rFonts w:ascii="Circular Std Book" w:hAnsi="Circular Std Book"/>
          <w:bCs w:val="0"/>
        </w:rPr>
        <w:t>.</w:t>
      </w:r>
    </w:p>
    <w:p w14:paraId="02886D24" w14:textId="77777777" w:rsidR="00FE49BC" w:rsidRPr="007D234F" w:rsidRDefault="00FE49BC" w:rsidP="00FE49BC">
      <w:pPr>
        <w:pStyle w:val="Subheading2"/>
      </w:pPr>
      <w:r>
        <w:t>Wastewater Systems Future - $1.51M</w:t>
      </w:r>
    </w:p>
    <w:tbl>
      <w:tblPr>
        <w:tblStyle w:val="TableGrid"/>
        <w:tblW w:w="9639" w:type="dxa"/>
        <w:tblLook w:val="04A0" w:firstRow="1" w:lastRow="0" w:firstColumn="1" w:lastColumn="0" w:noHBand="0" w:noVBand="1"/>
      </w:tblPr>
      <w:tblGrid>
        <w:gridCol w:w="1098"/>
        <w:gridCol w:w="3035"/>
        <w:gridCol w:w="1101"/>
        <w:gridCol w:w="1101"/>
        <w:gridCol w:w="1101"/>
        <w:gridCol w:w="1101"/>
        <w:gridCol w:w="1102"/>
      </w:tblGrid>
      <w:tr w:rsidR="00FE49BC" w14:paraId="5C520769" w14:textId="77777777" w:rsidTr="00AC2FF3">
        <w:tc>
          <w:tcPr>
            <w:tcW w:w="1098" w:type="dxa"/>
            <w:shd w:val="clear" w:color="auto" w:fill="0070C0"/>
            <w:vAlign w:val="center"/>
          </w:tcPr>
          <w:p w14:paraId="46CFB659"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035" w:type="dxa"/>
            <w:vAlign w:val="center"/>
          </w:tcPr>
          <w:p w14:paraId="29935DFC" w14:textId="77777777" w:rsidR="00FE49BC" w:rsidRPr="00083FA8" w:rsidRDefault="00FE49BC" w:rsidP="0030331A">
            <w:pPr>
              <w:pStyle w:val="Bodycopy"/>
              <w:spacing w:before="60" w:after="60"/>
              <w:rPr>
                <w:rFonts w:eastAsiaTheme="majorEastAsia" w:cs="Circular Std Book"/>
                <w:bCs/>
                <w:color w:val="293A82"/>
                <w:sz w:val="28"/>
                <w:szCs w:val="24"/>
                <w:highlight w:val="yellow"/>
                <w:lang w:eastAsia="en-US"/>
              </w:rPr>
            </w:pPr>
            <w:r w:rsidRPr="00083FA8">
              <w:rPr>
                <w:rFonts w:cs="Circular Std Book"/>
                <w:sz w:val="18"/>
                <w:szCs w:val="18"/>
              </w:rPr>
              <w:t>Reduce your environmental impact and adapt to climate change</w:t>
            </w:r>
          </w:p>
        </w:tc>
        <w:tc>
          <w:tcPr>
            <w:tcW w:w="1101" w:type="dxa"/>
            <w:shd w:val="clear" w:color="auto" w:fill="0070C0"/>
            <w:vAlign w:val="center"/>
          </w:tcPr>
          <w:p w14:paraId="15895B60"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101" w:type="dxa"/>
            <w:shd w:val="clear" w:color="auto" w:fill="0070C0"/>
            <w:vAlign w:val="center"/>
          </w:tcPr>
          <w:p w14:paraId="518328A6"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101" w:type="dxa"/>
            <w:shd w:val="clear" w:color="auto" w:fill="0070C0"/>
            <w:vAlign w:val="center"/>
          </w:tcPr>
          <w:p w14:paraId="2FBB39AE"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101" w:type="dxa"/>
            <w:shd w:val="clear" w:color="auto" w:fill="0070C0"/>
            <w:vAlign w:val="center"/>
          </w:tcPr>
          <w:p w14:paraId="3CA085BA"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102" w:type="dxa"/>
            <w:shd w:val="clear" w:color="auto" w:fill="0070C0"/>
            <w:vAlign w:val="center"/>
          </w:tcPr>
          <w:p w14:paraId="75370F47"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AC2FF3" w14:paraId="1881EB3C" w14:textId="77777777" w:rsidTr="00AC2FF3">
        <w:tc>
          <w:tcPr>
            <w:tcW w:w="1098" w:type="dxa"/>
            <w:shd w:val="clear" w:color="auto" w:fill="0070C0"/>
            <w:vAlign w:val="center"/>
          </w:tcPr>
          <w:p w14:paraId="51F32148" w14:textId="40F2CE49" w:rsidR="00AC2FF3" w:rsidRPr="00D23FD0" w:rsidRDefault="00AC2FF3"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035" w:type="dxa"/>
            <w:vAlign w:val="center"/>
          </w:tcPr>
          <w:p w14:paraId="7750B4B3" w14:textId="77777777" w:rsidR="00AC2FF3" w:rsidRPr="00083FA8" w:rsidRDefault="00AC2FF3"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Sewerage</w:t>
            </w:r>
          </w:p>
        </w:tc>
        <w:tc>
          <w:tcPr>
            <w:tcW w:w="1101" w:type="dxa"/>
            <w:vMerge w:val="restart"/>
            <w:vAlign w:val="center"/>
          </w:tcPr>
          <w:p w14:paraId="6E31264B"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0.39</w:t>
            </w:r>
          </w:p>
        </w:tc>
        <w:tc>
          <w:tcPr>
            <w:tcW w:w="1101" w:type="dxa"/>
            <w:vMerge w:val="restart"/>
            <w:vAlign w:val="center"/>
          </w:tcPr>
          <w:p w14:paraId="6E970168"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0.38</w:t>
            </w:r>
          </w:p>
        </w:tc>
        <w:tc>
          <w:tcPr>
            <w:tcW w:w="1101" w:type="dxa"/>
            <w:vMerge w:val="restart"/>
            <w:vAlign w:val="center"/>
          </w:tcPr>
          <w:p w14:paraId="321DDDDB"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w:t>
            </w:r>
          </w:p>
        </w:tc>
        <w:tc>
          <w:tcPr>
            <w:tcW w:w="1101" w:type="dxa"/>
            <w:vMerge w:val="restart"/>
            <w:vAlign w:val="center"/>
          </w:tcPr>
          <w:p w14:paraId="3ED4E3C4"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0.74</w:t>
            </w:r>
          </w:p>
        </w:tc>
        <w:tc>
          <w:tcPr>
            <w:tcW w:w="1102" w:type="dxa"/>
            <w:vMerge w:val="restart"/>
            <w:vAlign w:val="center"/>
          </w:tcPr>
          <w:p w14:paraId="08329B71" w14:textId="77777777" w:rsidR="00AC2FF3" w:rsidRPr="00083FA8" w:rsidRDefault="00AC2FF3" w:rsidP="0030331A">
            <w:pPr>
              <w:pStyle w:val="Bodycopy"/>
              <w:spacing w:before="40" w:after="40"/>
              <w:jc w:val="center"/>
              <w:rPr>
                <w:rFonts w:cs="Circular Std Book"/>
                <w:sz w:val="18"/>
                <w:szCs w:val="18"/>
              </w:rPr>
            </w:pPr>
            <w:r w:rsidRPr="00083FA8">
              <w:rPr>
                <w:rFonts w:cs="Circular Std Book"/>
                <w:sz w:val="18"/>
                <w:szCs w:val="18"/>
              </w:rPr>
              <w:t>-</w:t>
            </w:r>
          </w:p>
        </w:tc>
      </w:tr>
      <w:tr w:rsidR="00AC2FF3" w14:paraId="4E012B4F" w14:textId="77777777" w:rsidTr="00AC2FF3">
        <w:tc>
          <w:tcPr>
            <w:tcW w:w="1098" w:type="dxa"/>
            <w:shd w:val="clear" w:color="auto" w:fill="0070C0"/>
            <w:vAlign w:val="center"/>
          </w:tcPr>
          <w:p w14:paraId="4B2A2494" w14:textId="77777777" w:rsidR="00AC2FF3" w:rsidRPr="00D23FD0" w:rsidRDefault="00AC2FF3"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Driver</w:t>
            </w:r>
          </w:p>
        </w:tc>
        <w:tc>
          <w:tcPr>
            <w:tcW w:w="3035" w:type="dxa"/>
            <w:vAlign w:val="center"/>
          </w:tcPr>
          <w:p w14:paraId="2ACA1C0E" w14:textId="77777777" w:rsidR="00AC2FF3" w:rsidRPr="00083FA8" w:rsidRDefault="00AC2FF3" w:rsidP="0030331A">
            <w:pPr>
              <w:pStyle w:val="Bodycopy"/>
              <w:spacing w:before="60" w:after="60"/>
              <w:rPr>
                <w:rFonts w:cs="Circular Std Book"/>
                <w:sz w:val="18"/>
                <w:szCs w:val="18"/>
              </w:rPr>
            </w:pPr>
            <w:r w:rsidRPr="00083FA8">
              <w:rPr>
                <w:rFonts w:cs="Circular Std Book"/>
                <w:sz w:val="18"/>
                <w:szCs w:val="18"/>
              </w:rPr>
              <w:t>Growth</w:t>
            </w:r>
          </w:p>
        </w:tc>
        <w:tc>
          <w:tcPr>
            <w:tcW w:w="1101" w:type="dxa"/>
            <w:vMerge/>
            <w:vAlign w:val="center"/>
          </w:tcPr>
          <w:p w14:paraId="26A31A35"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01" w:type="dxa"/>
            <w:vMerge/>
            <w:vAlign w:val="center"/>
          </w:tcPr>
          <w:p w14:paraId="5A3123EA"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01" w:type="dxa"/>
            <w:vMerge/>
            <w:vAlign w:val="center"/>
          </w:tcPr>
          <w:p w14:paraId="2A3BBED9"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01" w:type="dxa"/>
            <w:vMerge/>
            <w:vAlign w:val="center"/>
          </w:tcPr>
          <w:p w14:paraId="51154174"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02" w:type="dxa"/>
            <w:vMerge/>
            <w:vAlign w:val="center"/>
          </w:tcPr>
          <w:p w14:paraId="377CE8F1"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AC2FF3" w14:paraId="4280C8B8" w14:textId="77777777" w:rsidTr="00AC2FF3">
        <w:tc>
          <w:tcPr>
            <w:tcW w:w="1098" w:type="dxa"/>
            <w:shd w:val="clear" w:color="auto" w:fill="0070C0"/>
            <w:vAlign w:val="center"/>
          </w:tcPr>
          <w:p w14:paraId="1EA52584" w14:textId="0E86E724" w:rsidR="00AC2FF3" w:rsidRPr="00D23FD0" w:rsidRDefault="00AC2FF3"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Category</w:t>
            </w:r>
          </w:p>
        </w:tc>
        <w:tc>
          <w:tcPr>
            <w:tcW w:w="3035" w:type="dxa"/>
            <w:vAlign w:val="center"/>
          </w:tcPr>
          <w:p w14:paraId="409CF126" w14:textId="139C33F0" w:rsidR="00AC2FF3" w:rsidRPr="00083FA8" w:rsidRDefault="00A42865" w:rsidP="0030331A">
            <w:pPr>
              <w:pStyle w:val="Bodycopy"/>
              <w:spacing w:before="60" w:after="60"/>
              <w:rPr>
                <w:rFonts w:cs="Circular Std Book"/>
                <w:sz w:val="18"/>
                <w:szCs w:val="18"/>
              </w:rPr>
            </w:pPr>
            <w:r>
              <w:rPr>
                <w:rFonts w:cs="Circular Std Book"/>
                <w:sz w:val="18"/>
                <w:szCs w:val="18"/>
              </w:rPr>
              <w:t>Pipelines/Networks</w:t>
            </w:r>
          </w:p>
        </w:tc>
        <w:tc>
          <w:tcPr>
            <w:tcW w:w="1101" w:type="dxa"/>
            <w:vMerge/>
            <w:vAlign w:val="center"/>
          </w:tcPr>
          <w:p w14:paraId="5FDC217C"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01" w:type="dxa"/>
            <w:vMerge/>
            <w:vAlign w:val="center"/>
          </w:tcPr>
          <w:p w14:paraId="1AFD745B"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01" w:type="dxa"/>
            <w:vMerge/>
            <w:vAlign w:val="center"/>
          </w:tcPr>
          <w:p w14:paraId="08658687"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01" w:type="dxa"/>
            <w:vMerge/>
            <w:vAlign w:val="center"/>
          </w:tcPr>
          <w:p w14:paraId="39E696C0"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02" w:type="dxa"/>
            <w:vMerge/>
            <w:vAlign w:val="center"/>
          </w:tcPr>
          <w:p w14:paraId="5E3215F2"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1DE753A9" w14:textId="7160606C" w:rsidR="00FE49BC" w:rsidRPr="00E7695A" w:rsidRDefault="00FE49BC" w:rsidP="00FE49BC">
      <w:pPr>
        <w:pStyle w:val="Bodycopy"/>
        <w:spacing w:before="240"/>
        <w:jc w:val="both"/>
      </w:pPr>
      <w:r w:rsidRPr="00E7695A">
        <w:t>Proposed upgrades to the wastewater network to support growth, including the d</w:t>
      </w:r>
      <w:r w:rsidRPr="00504DE6">
        <w:t xml:space="preserve">esign and construction of two 85kW sewage pumps at Cape Woolamai </w:t>
      </w:r>
      <w:r w:rsidRPr="00E7695A">
        <w:t xml:space="preserve">and two </w:t>
      </w:r>
      <w:r>
        <w:t>5</w:t>
      </w:r>
      <w:r w:rsidRPr="00504DE6">
        <w:t>5kW sewage pumps at Hastings St</w:t>
      </w:r>
      <w:r w:rsidRPr="00E7695A">
        <w:t xml:space="preserve">reet. </w:t>
      </w:r>
      <w:r>
        <w:t>The</w:t>
      </w:r>
      <w:r w:rsidRPr="00E7695A">
        <w:t xml:space="preserve"> macerator at Church Street sewer pump station in Cowes will also be relocated and replaced.</w:t>
      </w:r>
      <w:r>
        <w:t xml:space="preserve"> With pumps reaching their capacity and aging/failing infrastructure, this project will ensure reliability in customers sewer services and that </w:t>
      </w:r>
      <w:r w:rsidR="00801D65">
        <w:t>Westernport Water</w:t>
      </w:r>
      <w:r>
        <w:t xml:space="preserve"> is meeting General Environmental Duty</w:t>
      </w:r>
      <w:r w:rsidR="009F519B">
        <w:t xml:space="preserve"> (GED) </w:t>
      </w:r>
      <w:r>
        <w:t>requirements.</w:t>
      </w:r>
    </w:p>
    <w:p w14:paraId="4E814BB1" w14:textId="77777777" w:rsidR="00FE49BC" w:rsidRPr="007D234F" w:rsidRDefault="00FE49BC" w:rsidP="00FE49BC">
      <w:pPr>
        <w:pStyle w:val="Subheading2"/>
      </w:pPr>
      <w:r>
        <w:t>Cowes Wastewater Treatment Plant Upgrade – Stage 3 - $1.35M</w:t>
      </w:r>
    </w:p>
    <w:tbl>
      <w:tblPr>
        <w:tblStyle w:val="TableGrid"/>
        <w:tblW w:w="9639" w:type="dxa"/>
        <w:tblLook w:val="04A0" w:firstRow="1" w:lastRow="0" w:firstColumn="1" w:lastColumn="0" w:noHBand="0" w:noVBand="1"/>
      </w:tblPr>
      <w:tblGrid>
        <w:gridCol w:w="1032"/>
        <w:gridCol w:w="3203"/>
        <w:gridCol w:w="1080"/>
        <w:gridCol w:w="1081"/>
        <w:gridCol w:w="1081"/>
        <w:gridCol w:w="1081"/>
        <w:gridCol w:w="1081"/>
      </w:tblGrid>
      <w:tr w:rsidR="00FE49BC" w14:paraId="1FF10935" w14:textId="77777777" w:rsidTr="00AC2FF3">
        <w:tc>
          <w:tcPr>
            <w:tcW w:w="1032" w:type="dxa"/>
            <w:shd w:val="clear" w:color="auto" w:fill="0070C0"/>
            <w:vAlign w:val="center"/>
          </w:tcPr>
          <w:p w14:paraId="5141A236"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203" w:type="dxa"/>
            <w:tcBorders>
              <w:bottom w:val="single" w:sz="4" w:space="0" w:color="auto"/>
            </w:tcBorders>
            <w:vAlign w:val="center"/>
          </w:tcPr>
          <w:p w14:paraId="5DF8D472" w14:textId="77777777" w:rsidR="00FE49BC" w:rsidRPr="00035EA1" w:rsidRDefault="00FE49BC" w:rsidP="0030331A">
            <w:pPr>
              <w:pStyle w:val="Bodycopy"/>
              <w:spacing w:before="60" w:after="60"/>
              <w:rPr>
                <w:rFonts w:eastAsiaTheme="majorEastAsia" w:cs="Circular Std Book"/>
                <w:bCs/>
                <w:color w:val="293A82"/>
                <w:sz w:val="28"/>
                <w:szCs w:val="24"/>
                <w:lang w:eastAsia="en-US"/>
              </w:rPr>
            </w:pPr>
            <w:r w:rsidRPr="00035EA1">
              <w:rPr>
                <w:rFonts w:cs="Circular Std Book"/>
                <w:sz w:val="18"/>
                <w:szCs w:val="18"/>
              </w:rPr>
              <w:t>Reduce your environmental impact and adapt to climate change</w:t>
            </w:r>
          </w:p>
        </w:tc>
        <w:tc>
          <w:tcPr>
            <w:tcW w:w="1080" w:type="dxa"/>
            <w:tcBorders>
              <w:bottom w:val="single" w:sz="4" w:space="0" w:color="auto"/>
            </w:tcBorders>
            <w:shd w:val="clear" w:color="auto" w:fill="0070C0"/>
            <w:vAlign w:val="center"/>
          </w:tcPr>
          <w:p w14:paraId="2DFB09A8"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1" w:type="dxa"/>
            <w:tcBorders>
              <w:bottom w:val="single" w:sz="4" w:space="0" w:color="auto"/>
            </w:tcBorders>
            <w:shd w:val="clear" w:color="auto" w:fill="0070C0"/>
            <w:vAlign w:val="center"/>
          </w:tcPr>
          <w:p w14:paraId="12AE4F9F"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1" w:type="dxa"/>
            <w:tcBorders>
              <w:bottom w:val="single" w:sz="4" w:space="0" w:color="auto"/>
            </w:tcBorders>
            <w:shd w:val="clear" w:color="auto" w:fill="0070C0"/>
            <w:vAlign w:val="center"/>
          </w:tcPr>
          <w:p w14:paraId="44313538"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1" w:type="dxa"/>
            <w:tcBorders>
              <w:bottom w:val="single" w:sz="4" w:space="0" w:color="auto"/>
            </w:tcBorders>
            <w:shd w:val="clear" w:color="auto" w:fill="0070C0"/>
            <w:vAlign w:val="center"/>
          </w:tcPr>
          <w:p w14:paraId="2ED37080"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1" w:type="dxa"/>
            <w:tcBorders>
              <w:bottom w:val="single" w:sz="4" w:space="0" w:color="auto"/>
            </w:tcBorders>
            <w:shd w:val="clear" w:color="auto" w:fill="0070C0"/>
            <w:vAlign w:val="center"/>
          </w:tcPr>
          <w:p w14:paraId="008F9919"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AC2FF3" w14:paraId="2E91D578" w14:textId="77777777" w:rsidTr="00233D2D">
        <w:tc>
          <w:tcPr>
            <w:tcW w:w="1032" w:type="dxa"/>
            <w:shd w:val="clear" w:color="auto" w:fill="0070C0"/>
            <w:vAlign w:val="center"/>
          </w:tcPr>
          <w:p w14:paraId="7CFB07C6" w14:textId="79EF3737" w:rsidR="00AC2FF3" w:rsidRPr="00D23FD0" w:rsidRDefault="00AC2FF3"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203" w:type="dxa"/>
            <w:tcBorders>
              <w:bottom w:val="single" w:sz="4" w:space="0" w:color="auto"/>
            </w:tcBorders>
            <w:vAlign w:val="center"/>
          </w:tcPr>
          <w:p w14:paraId="4566343F" w14:textId="77777777" w:rsidR="00AC2FF3" w:rsidRPr="00035EA1" w:rsidRDefault="00AC2FF3"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Sewerage</w:t>
            </w:r>
          </w:p>
        </w:tc>
        <w:tc>
          <w:tcPr>
            <w:tcW w:w="1080" w:type="dxa"/>
            <w:vMerge w:val="restart"/>
            <w:vAlign w:val="center"/>
          </w:tcPr>
          <w:p w14:paraId="7CEF3A1D"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0.10</w:t>
            </w:r>
          </w:p>
        </w:tc>
        <w:tc>
          <w:tcPr>
            <w:tcW w:w="1081" w:type="dxa"/>
            <w:vMerge w:val="restart"/>
            <w:vAlign w:val="center"/>
          </w:tcPr>
          <w:p w14:paraId="00955397"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1.14</w:t>
            </w:r>
          </w:p>
        </w:tc>
        <w:tc>
          <w:tcPr>
            <w:tcW w:w="1081" w:type="dxa"/>
            <w:vMerge w:val="restart"/>
            <w:vAlign w:val="center"/>
          </w:tcPr>
          <w:p w14:paraId="7BB46E71"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c>
          <w:tcPr>
            <w:tcW w:w="1081" w:type="dxa"/>
            <w:vMerge w:val="restart"/>
            <w:vAlign w:val="center"/>
          </w:tcPr>
          <w:p w14:paraId="53FDD3CC"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c>
          <w:tcPr>
            <w:tcW w:w="1081" w:type="dxa"/>
            <w:vMerge w:val="restart"/>
            <w:vAlign w:val="center"/>
          </w:tcPr>
          <w:p w14:paraId="4BB309F5"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0.10</w:t>
            </w:r>
          </w:p>
        </w:tc>
      </w:tr>
      <w:tr w:rsidR="00AC2FF3" w14:paraId="5110A4AF" w14:textId="77777777" w:rsidTr="00AC2FF3">
        <w:tc>
          <w:tcPr>
            <w:tcW w:w="1032" w:type="dxa"/>
            <w:shd w:val="clear" w:color="auto" w:fill="0070C0"/>
            <w:vAlign w:val="center"/>
          </w:tcPr>
          <w:p w14:paraId="2BB731CA" w14:textId="77777777" w:rsidR="00AC2FF3" w:rsidRPr="00D23FD0" w:rsidRDefault="00AC2FF3"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203" w:type="dxa"/>
            <w:vAlign w:val="center"/>
          </w:tcPr>
          <w:p w14:paraId="2DFDDA04" w14:textId="77777777" w:rsidR="00AC2FF3" w:rsidRPr="00035EA1" w:rsidRDefault="00AC2FF3" w:rsidP="0030331A">
            <w:pPr>
              <w:pStyle w:val="Bodycopy"/>
              <w:spacing w:before="60" w:after="60"/>
              <w:rPr>
                <w:rFonts w:cs="Circular Std Book"/>
                <w:sz w:val="18"/>
                <w:szCs w:val="18"/>
              </w:rPr>
            </w:pPr>
            <w:r w:rsidRPr="00035EA1">
              <w:rPr>
                <w:rFonts w:cs="Circular Std Book"/>
                <w:sz w:val="18"/>
                <w:szCs w:val="18"/>
              </w:rPr>
              <w:t>Growth</w:t>
            </w:r>
          </w:p>
        </w:tc>
        <w:tc>
          <w:tcPr>
            <w:tcW w:w="1080" w:type="dxa"/>
            <w:vMerge/>
            <w:vAlign w:val="center"/>
          </w:tcPr>
          <w:p w14:paraId="7EA197CD"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18499733"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5A3A3F97"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07A66950"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1622D34B"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AC2FF3" w14:paraId="156A4448" w14:textId="77777777" w:rsidTr="00AC2FF3">
        <w:tc>
          <w:tcPr>
            <w:tcW w:w="1032" w:type="dxa"/>
            <w:shd w:val="clear" w:color="auto" w:fill="0070C0"/>
            <w:vAlign w:val="center"/>
          </w:tcPr>
          <w:p w14:paraId="51871B7A" w14:textId="05A29B3B" w:rsidR="00AC2FF3" w:rsidRPr="00D23FD0" w:rsidRDefault="00AC2FF3"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Category</w:t>
            </w:r>
          </w:p>
        </w:tc>
        <w:tc>
          <w:tcPr>
            <w:tcW w:w="3203" w:type="dxa"/>
            <w:tcBorders>
              <w:bottom w:val="single" w:sz="4" w:space="0" w:color="auto"/>
            </w:tcBorders>
            <w:vAlign w:val="center"/>
          </w:tcPr>
          <w:p w14:paraId="4735F85A" w14:textId="262CB833" w:rsidR="00AC2FF3" w:rsidRPr="00035EA1" w:rsidRDefault="00A42865" w:rsidP="0030331A">
            <w:pPr>
              <w:pStyle w:val="Bodycopy"/>
              <w:spacing w:before="60" w:after="60"/>
              <w:rPr>
                <w:rFonts w:cs="Circular Std Book"/>
                <w:sz w:val="18"/>
                <w:szCs w:val="18"/>
              </w:rPr>
            </w:pPr>
            <w:r>
              <w:rPr>
                <w:rFonts w:cs="Circular Std Book"/>
                <w:sz w:val="18"/>
                <w:szCs w:val="18"/>
              </w:rPr>
              <w:t>Treatment</w:t>
            </w:r>
          </w:p>
        </w:tc>
        <w:tc>
          <w:tcPr>
            <w:tcW w:w="1080" w:type="dxa"/>
            <w:vMerge/>
            <w:tcBorders>
              <w:bottom w:val="single" w:sz="4" w:space="0" w:color="auto"/>
            </w:tcBorders>
            <w:vAlign w:val="center"/>
          </w:tcPr>
          <w:p w14:paraId="7C857726"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tcBorders>
              <w:bottom w:val="single" w:sz="4" w:space="0" w:color="auto"/>
            </w:tcBorders>
            <w:vAlign w:val="center"/>
          </w:tcPr>
          <w:p w14:paraId="2738E092"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tcBorders>
              <w:bottom w:val="single" w:sz="4" w:space="0" w:color="auto"/>
            </w:tcBorders>
            <w:vAlign w:val="center"/>
          </w:tcPr>
          <w:p w14:paraId="4C0C0CF1"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tcBorders>
              <w:bottom w:val="single" w:sz="4" w:space="0" w:color="auto"/>
            </w:tcBorders>
            <w:vAlign w:val="center"/>
          </w:tcPr>
          <w:p w14:paraId="05595378"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tcBorders>
              <w:bottom w:val="single" w:sz="4" w:space="0" w:color="auto"/>
            </w:tcBorders>
            <w:vAlign w:val="center"/>
          </w:tcPr>
          <w:p w14:paraId="4EE3D4DF"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75038006" w14:textId="062537C6" w:rsidR="00AC2FF3" w:rsidRPr="00E7695A" w:rsidRDefault="00FE49BC" w:rsidP="00FE49BC">
      <w:pPr>
        <w:pStyle w:val="Bodycopy"/>
        <w:spacing w:before="240"/>
        <w:jc w:val="both"/>
      </w:pPr>
      <w:r w:rsidRPr="00E7695A">
        <w:t>The third stage of the Cowes Wastewater Treatment Plant Upgrade involves an upgrade of the effluent transfer pumping system to increase capacity in response to growth, replacement of a step screen and the refurbishment of two clarifiers due to poor condition. The project’s delivery is critical to meeting our obligations under our EPA licence</w:t>
      </w:r>
      <w:r>
        <w:t>, and ensuring customer</w:t>
      </w:r>
      <w:r w:rsidR="00801D65">
        <w:t>s</w:t>
      </w:r>
      <w:r>
        <w:t xml:space="preserve"> in San Remo and Phillip Island continue to have wastewater services</w:t>
      </w:r>
      <w:r w:rsidRPr="00E7695A">
        <w:t>.</w:t>
      </w:r>
    </w:p>
    <w:p w14:paraId="117BD137" w14:textId="77777777" w:rsidR="00FE49BC" w:rsidRPr="007D234F" w:rsidRDefault="00FE49BC" w:rsidP="00FE49BC">
      <w:pPr>
        <w:pStyle w:val="Subheading2"/>
      </w:pPr>
      <w:r>
        <w:t>Asset Management Information System Upgrade - $1.30M</w:t>
      </w:r>
    </w:p>
    <w:tbl>
      <w:tblPr>
        <w:tblStyle w:val="TableGrid"/>
        <w:tblW w:w="0" w:type="auto"/>
        <w:tblLook w:val="04A0" w:firstRow="1" w:lastRow="0" w:firstColumn="1" w:lastColumn="0" w:noHBand="0" w:noVBand="1"/>
      </w:tblPr>
      <w:tblGrid>
        <w:gridCol w:w="1003"/>
        <w:gridCol w:w="3109"/>
        <w:gridCol w:w="1048"/>
        <w:gridCol w:w="1049"/>
        <w:gridCol w:w="1049"/>
        <w:gridCol w:w="1049"/>
        <w:gridCol w:w="1049"/>
      </w:tblGrid>
      <w:tr w:rsidR="00FE49BC" w14:paraId="1D47B0AC" w14:textId="77777777" w:rsidTr="00D23FD0">
        <w:tc>
          <w:tcPr>
            <w:tcW w:w="1003" w:type="dxa"/>
            <w:shd w:val="clear" w:color="auto" w:fill="0070C0"/>
            <w:vAlign w:val="center"/>
          </w:tcPr>
          <w:p w14:paraId="5615ED4A"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109" w:type="dxa"/>
            <w:vAlign w:val="center"/>
          </w:tcPr>
          <w:p w14:paraId="223D2692" w14:textId="77777777" w:rsidR="00FE49BC" w:rsidRPr="00035EA1" w:rsidRDefault="00FE49BC" w:rsidP="0030331A">
            <w:pPr>
              <w:pStyle w:val="Bodycopy"/>
              <w:spacing w:before="60" w:after="60"/>
              <w:rPr>
                <w:rFonts w:eastAsiaTheme="majorEastAsia" w:cs="Circular Std Book"/>
                <w:bCs/>
                <w:color w:val="293A82"/>
                <w:sz w:val="28"/>
                <w:szCs w:val="24"/>
                <w:lang w:eastAsia="en-US"/>
              </w:rPr>
            </w:pPr>
            <w:r w:rsidRPr="00035EA1">
              <w:rPr>
                <w:rFonts w:cs="Circular Std Book"/>
                <w:sz w:val="18"/>
                <w:szCs w:val="18"/>
              </w:rPr>
              <w:t>Keep my essential services affordable</w:t>
            </w:r>
          </w:p>
        </w:tc>
        <w:tc>
          <w:tcPr>
            <w:tcW w:w="1048" w:type="dxa"/>
            <w:shd w:val="clear" w:color="auto" w:fill="0070C0"/>
            <w:vAlign w:val="center"/>
          </w:tcPr>
          <w:p w14:paraId="1EFD7E17"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49" w:type="dxa"/>
            <w:shd w:val="clear" w:color="auto" w:fill="0070C0"/>
            <w:vAlign w:val="center"/>
          </w:tcPr>
          <w:p w14:paraId="7DDB0408"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49" w:type="dxa"/>
            <w:shd w:val="clear" w:color="auto" w:fill="0070C0"/>
            <w:vAlign w:val="center"/>
          </w:tcPr>
          <w:p w14:paraId="56369247"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49" w:type="dxa"/>
            <w:shd w:val="clear" w:color="auto" w:fill="0070C0"/>
            <w:vAlign w:val="center"/>
          </w:tcPr>
          <w:p w14:paraId="069692E0"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49" w:type="dxa"/>
            <w:shd w:val="clear" w:color="auto" w:fill="0070C0"/>
            <w:vAlign w:val="center"/>
          </w:tcPr>
          <w:p w14:paraId="598D5020"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AC2FF3" w14:paraId="4165D934" w14:textId="77777777" w:rsidTr="00D23FD0">
        <w:tc>
          <w:tcPr>
            <w:tcW w:w="1003" w:type="dxa"/>
            <w:shd w:val="clear" w:color="auto" w:fill="0070C0"/>
            <w:vAlign w:val="center"/>
          </w:tcPr>
          <w:p w14:paraId="6251702D" w14:textId="3F427A78" w:rsidR="00AC2FF3" w:rsidRPr="00D23FD0" w:rsidRDefault="00AC2FF3"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109" w:type="dxa"/>
            <w:vAlign w:val="center"/>
          </w:tcPr>
          <w:p w14:paraId="6949694E" w14:textId="79849DCC" w:rsidR="00AC2FF3" w:rsidRPr="00035EA1" w:rsidRDefault="00A42865" w:rsidP="0030331A">
            <w:pPr>
              <w:pStyle w:val="Bodycopy"/>
              <w:spacing w:before="60" w:after="60"/>
              <w:rPr>
                <w:rFonts w:eastAsiaTheme="majorEastAsia" w:cs="Circular Std Book"/>
                <w:bCs/>
                <w:color w:val="293A82"/>
                <w:sz w:val="28"/>
                <w:szCs w:val="24"/>
                <w:lang w:eastAsia="en-US"/>
              </w:rPr>
            </w:pPr>
            <w:r>
              <w:rPr>
                <w:rFonts w:cs="Circular Std Book"/>
                <w:sz w:val="18"/>
                <w:szCs w:val="18"/>
              </w:rPr>
              <w:t>Water</w:t>
            </w:r>
          </w:p>
        </w:tc>
        <w:tc>
          <w:tcPr>
            <w:tcW w:w="1048" w:type="dxa"/>
            <w:vMerge w:val="restart"/>
            <w:vAlign w:val="center"/>
          </w:tcPr>
          <w:p w14:paraId="4059B1F3"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0.18</w:t>
            </w:r>
          </w:p>
        </w:tc>
        <w:tc>
          <w:tcPr>
            <w:tcW w:w="1049" w:type="dxa"/>
            <w:vMerge w:val="restart"/>
            <w:vAlign w:val="center"/>
          </w:tcPr>
          <w:p w14:paraId="4C0C7E3C"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1.12</w:t>
            </w:r>
          </w:p>
        </w:tc>
        <w:tc>
          <w:tcPr>
            <w:tcW w:w="1049" w:type="dxa"/>
            <w:vMerge w:val="restart"/>
            <w:vAlign w:val="center"/>
          </w:tcPr>
          <w:p w14:paraId="16539E2A"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c>
          <w:tcPr>
            <w:tcW w:w="1049" w:type="dxa"/>
            <w:vMerge w:val="restart"/>
            <w:vAlign w:val="center"/>
          </w:tcPr>
          <w:p w14:paraId="20E766FC"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c>
          <w:tcPr>
            <w:tcW w:w="1049" w:type="dxa"/>
            <w:vMerge w:val="restart"/>
            <w:vAlign w:val="center"/>
          </w:tcPr>
          <w:p w14:paraId="68668E16"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r>
      <w:tr w:rsidR="00AC2FF3" w14:paraId="0C685281" w14:textId="77777777" w:rsidTr="00D23FD0">
        <w:tc>
          <w:tcPr>
            <w:tcW w:w="1003" w:type="dxa"/>
            <w:shd w:val="clear" w:color="auto" w:fill="0070C0"/>
            <w:vAlign w:val="center"/>
          </w:tcPr>
          <w:p w14:paraId="7B4A795A" w14:textId="77777777" w:rsidR="00AC2FF3" w:rsidRPr="00D23FD0" w:rsidRDefault="00AC2FF3"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109" w:type="dxa"/>
            <w:vAlign w:val="center"/>
          </w:tcPr>
          <w:p w14:paraId="731E6D40" w14:textId="77777777" w:rsidR="00AC2FF3" w:rsidRPr="00035EA1" w:rsidRDefault="00AC2FF3" w:rsidP="0030331A">
            <w:pPr>
              <w:pStyle w:val="Bodycopy"/>
              <w:spacing w:before="60" w:after="60"/>
              <w:rPr>
                <w:rFonts w:cs="Circular Std Book"/>
                <w:sz w:val="18"/>
                <w:szCs w:val="18"/>
              </w:rPr>
            </w:pPr>
            <w:r w:rsidRPr="00035EA1">
              <w:rPr>
                <w:rFonts w:cs="Circular Std Book"/>
                <w:sz w:val="18"/>
                <w:szCs w:val="18"/>
              </w:rPr>
              <w:t>Renewal</w:t>
            </w:r>
          </w:p>
        </w:tc>
        <w:tc>
          <w:tcPr>
            <w:tcW w:w="1048" w:type="dxa"/>
            <w:vMerge/>
            <w:vAlign w:val="center"/>
          </w:tcPr>
          <w:p w14:paraId="71521E51"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49" w:type="dxa"/>
            <w:vMerge/>
            <w:vAlign w:val="center"/>
          </w:tcPr>
          <w:p w14:paraId="7662032E"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49" w:type="dxa"/>
            <w:vMerge/>
            <w:vAlign w:val="center"/>
          </w:tcPr>
          <w:p w14:paraId="2921025C"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49" w:type="dxa"/>
            <w:vMerge/>
            <w:vAlign w:val="center"/>
          </w:tcPr>
          <w:p w14:paraId="726446A1"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49" w:type="dxa"/>
            <w:vMerge/>
            <w:vAlign w:val="center"/>
          </w:tcPr>
          <w:p w14:paraId="0BF68C12"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AC2FF3" w14:paraId="46BEBC73" w14:textId="77777777" w:rsidTr="00D23FD0">
        <w:tc>
          <w:tcPr>
            <w:tcW w:w="1003" w:type="dxa"/>
            <w:shd w:val="clear" w:color="auto" w:fill="0070C0"/>
            <w:vAlign w:val="center"/>
          </w:tcPr>
          <w:p w14:paraId="5715E604" w14:textId="7D4B5751" w:rsidR="00AC2FF3" w:rsidRPr="00D23FD0" w:rsidRDefault="00AC2FF3"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Category</w:t>
            </w:r>
          </w:p>
        </w:tc>
        <w:tc>
          <w:tcPr>
            <w:tcW w:w="3109" w:type="dxa"/>
            <w:vAlign w:val="center"/>
          </w:tcPr>
          <w:p w14:paraId="7E26075C" w14:textId="07E91DA2" w:rsidR="00AC2FF3" w:rsidRPr="00035EA1" w:rsidRDefault="00A42865" w:rsidP="0030331A">
            <w:pPr>
              <w:pStyle w:val="Bodycopy"/>
              <w:spacing w:before="60" w:after="60"/>
              <w:rPr>
                <w:rFonts w:cs="Circular Std Book"/>
                <w:sz w:val="18"/>
                <w:szCs w:val="18"/>
              </w:rPr>
            </w:pPr>
            <w:r>
              <w:rPr>
                <w:rFonts w:cs="Circular Std Book"/>
                <w:sz w:val="18"/>
                <w:szCs w:val="18"/>
              </w:rPr>
              <w:t>Corporate</w:t>
            </w:r>
          </w:p>
        </w:tc>
        <w:tc>
          <w:tcPr>
            <w:tcW w:w="1048" w:type="dxa"/>
            <w:vMerge/>
            <w:vAlign w:val="center"/>
          </w:tcPr>
          <w:p w14:paraId="13F54172"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49" w:type="dxa"/>
            <w:vMerge/>
            <w:vAlign w:val="center"/>
          </w:tcPr>
          <w:p w14:paraId="42DC70FB"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49" w:type="dxa"/>
            <w:vMerge/>
            <w:vAlign w:val="center"/>
          </w:tcPr>
          <w:p w14:paraId="1DE71A5D"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49" w:type="dxa"/>
            <w:vMerge/>
            <w:vAlign w:val="center"/>
          </w:tcPr>
          <w:p w14:paraId="45EB18B5"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49" w:type="dxa"/>
            <w:vMerge/>
            <w:vAlign w:val="center"/>
          </w:tcPr>
          <w:p w14:paraId="671FB710"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1931C8AD" w14:textId="74732AE5" w:rsidR="00FE49BC" w:rsidRPr="0030287E" w:rsidRDefault="00FE49BC" w:rsidP="00FE49BC">
      <w:pPr>
        <w:spacing w:before="240" w:after="240"/>
        <w:rPr>
          <w:rFonts w:ascii="Circular Std Book" w:hAnsi="Circular Std Book" w:cs="Times New Roman"/>
          <w:sz w:val="20"/>
          <w:szCs w:val="20"/>
          <w:lang w:eastAsia="zh-CN"/>
        </w:rPr>
      </w:pPr>
      <w:r w:rsidRPr="0030287E">
        <w:rPr>
          <w:rFonts w:ascii="Circular Std Book" w:hAnsi="Circular Std Book" w:cs="Times New Roman"/>
          <w:sz w:val="20"/>
          <w:szCs w:val="20"/>
          <w:lang w:eastAsia="zh-CN"/>
        </w:rPr>
        <w:lastRenderedPageBreak/>
        <w:t xml:space="preserve">The current </w:t>
      </w:r>
      <w:r>
        <w:rPr>
          <w:rFonts w:ascii="Circular Std Book" w:hAnsi="Circular Std Book" w:cs="Times New Roman"/>
          <w:sz w:val="20"/>
          <w:szCs w:val="20"/>
          <w:lang w:eastAsia="zh-CN"/>
        </w:rPr>
        <w:t>A</w:t>
      </w:r>
      <w:r w:rsidRPr="0030287E">
        <w:rPr>
          <w:rFonts w:ascii="Circular Std Book" w:hAnsi="Circular Std Book" w:cs="Times New Roman"/>
          <w:sz w:val="20"/>
          <w:szCs w:val="20"/>
          <w:lang w:eastAsia="zh-CN"/>
        </w:rPr>
        <w:t xml:space="preserve">sset </w:t>
      </w:r>
      <w:r>
        <w:rPr>
          <w:rFonts w:ascii="Circular Std Book" w:hAnsi="Circular Std Book" w:cs="Times New Roman"/>
          <w:sz w:val="20"/>
          <w:szCs w:val="20"/>
          <w:lang w:eastAsia="zh-CN"/>
        </w:rPr>
        <w:t>M</w:t>
      </w:r>
      <w:r w:rsidRPr="0030287E">
        <w:rPr>
          <w:rFonts w:ascii="Circular Std Book" w:hAnsi="Circular Std Book" w:cs="Times New Roman"/>
          <w:sz w:val="20"/>
          <w:szCs w:val="20"/>
          <w:lang w:eastAsia="zh-CN"/>
        </w:rPr>
        <w:t xml:space="preserve">anagement </w:t>
      </w:r>
      <w:r>
        <w:rPr>
          <w:rFonts w:ascii="Circular Std Book" w:hAnsi="Circular Std Book" w:cs="Times New Roman"/>
          <w:sz w:val="20"/>
          <w:szCs w:val="20"/>
          <w:lang w:eastAsia="zh-CN"/>
        </w:rPr>
        <w:t>I</w:t>
      </w:r>
      <w:r w:rsidRPr="0030287E">
        <w:rPr>
          <w:rFonts w:ascii="Circular Std Book" w:hAnsi="Circular Std Book" w:cs="Times New Roman"/>
          <w:sz w:val="20"/>
          <w:szCs w:val="20"/>
          <w:lang w:eastAsia="zh-CN"/>
        </w:rPr>
        <w:t xml:space="preserve">nformation </w:t>
      </w:r>
      <w:r>
        <w:rPr>
          <w:rFonts w:ascii="Circular Std Book" w:hAnsi="Circular Std Book" w:cs="Times New Roman"/>
          <w:sz w:val="20"/>
          <w:szCs w:val="20"/>
          <w:lang w:eastAsia="zh-CN"/>
        </w:rPr>
        <w:t>S</w:t>
      </w:r>
      <w:r w:rsidRPr="0030287E">
        <w:rPr>
          <w:rFonts w:ascii="Circular Std Book" w:hAnsi="Circular Std Book" w:cs="Times New Roman"/>
          <w:sz w:val="20"/>
          <w:szCs w:val="20"/>
          <w:lang w:eastAsia="zh-CN"/>
        </w:rPr>
        <w:t>ystem</w:t>
      </w:r>
      <w:r w:rsidR="009F519B">
        <w:rPr>
          <w:rFonts w:ascii="Circular Std Book" w:hAnsi="Circular Std Book" w:cs="Times New Roman"/>
          <w:sz w:val="20"/>
          <w:szCs w:val="20"/>
          <w:lang w:eastAsia="zh-CN"/>
        </w:rPr>
        <w:t xml:space="preserve"> (</w:t>
      </w:r>
      <w:r>
        <w:rPr>
          <w:rFonts w:ascii="Circular Std Book" w:hAnsi="Circular Std Book" w:cs="Times New Roman"/>
          <w:sz w:val="20"/>
          <w:szCs w:val="20"/>
          <w:lang w:eastAsia="zh-CN"/>
        </w:rPr>
        <w:t>AMIS</w:t>
      </w:r>
      <w:r w:rsidR="009F519B">
        <w:rPr>
          <w:rFonts w:ascii="Circular Std Book" w:hAnsi="Circular Std Book" w:cs="Times New Roman"/>
          <w:sz w:val="20"/>
          <w:szCs w:val="20"/>
          <w:lang w:eastAsia="zh-CN"/>
        </w:rPr>
        <w:t>)</w:t>
      </w:r>
      <w:r w:rsidRPr="0030287E">
        <w:rPr>
          <w:rFonts w:ascii="Circular Std Book" w:hAnsi="Circular Std Book" w:cs="Times New Roman"/>
          <w:sz w:val="20"/>
          <w:szCs w:val="20"/>
          <w:lang w:eastAsia="zh-CN"/>
        </w:rPr>
        <w:t xml:space="preserve"> has been in existence at </w:t>
      </w:r>
      <w:r w:rsidR="00B631D3">
        <w:rPr>
          <w:rFonts w:ascii="Circular Std Book" w:hAnsi="Circular Std Book" w:cs="Times New Roman"/>
          <w:sz w:val="20"/>
          <w:szCs w:val="20"/>
          <w:lang w:eastAsia="zh-CN"/>
        </w:rPr>
        <w:t>Westernport Water</w:t>
      </w:r>
      <w:r w:rsidRPr="0030287E">
        <w:rPr>
          <w:rFonts w:ascii="Circular Std Book" w:hAnsi="Circular Std Book" w:cs="Times New Roman"/>
          <w:sz w:val="20"/>
          <w:szCs w:val="20"/>
          <w:lang w:eastAsia="zh-CN"/>
        </w:rPr>
        <w:t xml:space="preserve"> for 1</w:t>
      </w:r>
      <w:r>
        <w:rPr>
          <w:rFonts w:ascii="Circular Std Book" w:hAnsi="Circular Std Book" w:cs="Times New Roman"/>
          <w:sz w:val="20"/>
          <w:szCs w:val="20"/>
          <w:lang w:eastAsia="zh-CN"/>
        </w:rPr>
        <w:t>2</w:t>
      </w:r>
      <w:r w:rsidRPr="0030287E">
        <w:rPr>
          <w:rFonts w:ascii="Circular Std Book" w:hAnsi="Circular Std Book" w:cs="Times New Roman"/>
          <w:sz w:val="20"/>
          <w:szCs w:val="20"/>
          <w:lang w:eastAsia="zh-CN"/>
        </w:rPr>
        <w:t xml:space="preserve"> years and is approaching end-of-life. An upgrade will increase our asset management capability and remove error prone and time-consuming manual processes, delivering automated processes.</w:t>
      </w:r>
      <w:r>
        <w:rPr>
          <w:rFonts w:ascii="Circular Std Book" w:hAnsi="Circular Std Book" w:cs="Times New Roman"/>
          <w:sz w:val="20"/>
          <w:szCs w:val="20"/>
          <w:lang w:eastAsia="zh-CN"/>
        </w:rPr>
        <w:t xml:space="preserve"> Failure to invest in an upgrade of the current AMIS system will further magnify growing legacy issues and impact the organisations planning capabilities.</w:t>
      </w:r>
    </w:p>
    <w:p w14:paraId="25EC55F6" w14:textId="77777777" w:rsidR="00FE49BC" w:rsidRPr="007D234F" w:rsidRDefault="00FE49BC" w:rsidP="00FE49BC">
      <w:pPr>
        <w:pStyle w:val="Subheading2"/>
      </w:pPr>
      <w:r>
        <w:t>Treatment Plant Energy Efficiency Project - $1.28M</w:t>
      </w:r>
    </w:p>
    <w:tbl>
      <w:tblPr>
        <w:tblStyle w:val="TableGrid"/>
        <w:tblW w:w="9639" w:type="dxa"/>
        <w:tblLook w:val="04A0" w:firstRow="1" w:lastRow="0" w:firstColumn="1" w:lastColumn="0" w:noHBand="0" w:noVBand="1"/>
      </w:tblPr>
      <w:tblGrid>
        <w:gridCol w:w="1032"/>
        <w:gridCol w:w="3197"/>
        <w:gridCol w:w="1082"/>
        <w:gridCol w:w="1082"/>
        <w:gridCol w:w="1082"/>
        <w:gridCol w:w="1082"/>
        <w:gridCol w:w="1082"/>
      </w:tblGrid>
      <w:tr w:rsidR="00FE49BC" w14:paraId="70F6EABB" w14:textId="77777777" w:rsidTr="00AC2FF3">
        <w:tc>
          <w:tcPr>
            <w:tcW w:w="1032" w:type="dxa"/>
            <w:shd w:val="clear" w:color="auto" w:fill="0070C0"/>
            <w:vAlign w:val="center"/>
          </w:tcPr>
          <w:p w14:paraId="76AA9249"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197" w:type="dxa"/>
            <w:vAlign w:val="center"/>
          </w:tcPr>
          <w:p w14:paraId="08BAE525" w14:textId="77777777" w:rsidR="00FE49BC" w:rsidRPr="00035EA1" w:rsidRDefault="00FE49BC" w:rsidP="0030331A">
            <w:pPr>
              <w:pStyle w:val="Bodycopy"/>
              <w:spacing w:before="60" w:after="60"/>
              <w:rPr>
                <w:rFonts w:eastAsiaTheme="majorEastAsia" w:cs="Circular Std Book"/>
                <w:bCs/>
                <w:color w:val="293A82"/>
                <w:sz w:val="28"/>
                <w:szCs w:val="24"/>
                <w:lang w:eastAsia="en-US"/>
              </w:rPr>
            </w:pPr>
            <w:r w:rsidRPr="00035EA1">
              <w:rPr>
                <w:rFonts w:cs="Circular Std Book"/>
                <w:sz w:val="18"/>
                <w:szCs w:val="18"/>
              </w:rPr>
              <w:t>Reduce your environmental impact and adapt to climate change</w:t>
            </w:r>
          </w:p>
        </w:tc>
        <w:tc>
          <w:tcPr>
            <w:tcW w:w="1082" w:type="dxa"/>
            <w:shd w:val="clear" w:color="auto" w:fill="0070C0"/>
            <w:vAlign w:val="center"/>
          </w:tcPr>
          <w:p w14:paraId="04F58234"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2" w:type="dxa"/>
            <w:shd w:val="clear" w:color="auto" w:fill="0070C0"/>
            <w:vAlign w:val="center"/>
          </w:tcPr>
          <w:p w14:paraId="5990BC7C"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2" w:type="dxa"/>
            <w:shd w:val="clear" w:color="auto" w:fill="0070C0"/>
            <w:vAlign w:val="center"/>
          </w:tcPr>
          <w:p w14:paraId="209BD8B6"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2" w:type="dxa"/>
            <w:shd w:val="clear" w:color="auto" w:fill="0070C0"/>
            <w:vAlign w:val="center"/>
          </w:tcPr>
          <w:p w14:paraId="15D574AB"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2" w:type="dxa"/>
            <w:shd w:val="clear" w:color="auto" w:fill="0070C0"/>
            <w:vAlign w:val="center"/>
          </w:tcPr>
          <w:p w14:paraId="38E98097"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AC2FF3" w14:paraId="4C02A3E2" w14:textId="77777777" w:rsidTr="00AC2FF3">
        <w:tc>
          <w:tcPr>
            <w:tcW w:w="1032" w:type="dxa"/>
            <w:shd w:val="clear" w:color="auto" w:fill="0070C0"/>
            <w:vAlign w:val="center"/>
          </w:tcPr>
          <w:p w14:paraId="4B980BE2" w14:textId="7480D5D4" w:rsidR="00AC2FF3" w:rsidRPr="00D23FD0" w:rsidRDefault="00AC2FF3"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197" w:type="dxa"/>
            <w:vAlign w:val="center"/>
          </w:tcPr>
          <w:p w14:paraId="230CB1FF" w14:textId="58A3986C" w:rsidR="00AC2FF3" w:rsidRPr="00035EA1" w:rsidRDefault="00A42865" w:rsidP="0030331A">
            <w:pPr>
              <w:pStyle w:val="Bodycopy"/>
              <w:spacing w:before="60" w:after="60"/>
              <w:rPr>
                <w:rFonts w:eastAsiaTheme="majorEastAsia" w:cs="Circular Std Book"/>
                <w:bCs/>
                <w:color w:val="293A82"/>
                <w:sz w:val="28"/>
                <w:szCs w:val="24"/>
                <w:lang w:eastAsia="en-US"/>
              </w:rPr>
            </w:pPr>
            <w:r>
              <w:rPr>
                <w:rFonts w:cs="Circular Std Book"/>
                <w:sz w:val="18"/>
                <w:szCs w:val="18"/>
              </w:rPr>
              <w:t>Sewerage</w:t>
            </w:r>
          </w:p>
        </w:tc>
        <w:tc>
          <w:tcPr>
            <w:tcW w:w="1082" w:type="dxa"/>
            <w:vMerge w:val="restart"/>
            <w:vAlign w:val="center"/>
          </w:tcPr>
          <w:p w14:paraId="391555C2"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0.34</w:t>
            </w:r>
          </w:p>
        </w:tc>
        <w:tc>
          <w:tcPr>
            <w:tcW w:w="1082" w:type="dxa"/>
            <w:vMerge w:val="restart"/>
            <w:vAlign w:val="center"/>
          </w:tcPr>
          <w:p w14:paraId="0287D051"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0.94</w:t>
            </w:r>
          </w:p>
        </w:tc>
        <w:tc>
          <w:tcPr>
            <w:tcW w:w="1082" w:type="dxa"/>
            <w:vMerge w:val="restart"/>
            <w:vAlign w:val="center"/>
          </w:tcPr>
          <w:p w14:paraId="2F4F68ED"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c>
          <w:tcPr>
            <w:tcW w:w="1082" w:type="dxa"/>
            <w:vMerge w:val="restart"/>
            <w:vAlign w:val="center"/>
          </w:tcPr>
          <w:p w14:paraId="14791A1A"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c>
          <w:tcPr>
            <w:tcW w:w="1082" w:type="dxa"/>
            <w:vMerge w:val="restart"/>
            <w:vAlign w:val="center"/>
          </w:tcPr>
          <w:p w14:paraId="04EB254D"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r>
      <w:tr w:rsidR="00AC2FF3" w14:paraId="15025B26" w14:textId="77777777" w:rsidTr="00AC2FF3">
        <w:tc>
          <w:tcPr>
            <w:tcW w:w="1032" w:type="dxa"/>
            <w:shd w:val="clear" w:color="auto" w:fill="0070C0"/>
            <w:vAlign w:val="center"/>
          </w:tcPr>
          <w:p w14:paraId="1C55F5B0" w14:textId="77777777" w:rsidR="00AC2FF3" w:rsidRPr="00D23FD0" w:rsidRDefault="00AC2FF3"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197" w:type="dxa"/>
            <w:vAlign w:val="center"/>
          </w:tcPr>
          <w:p w14:paraId="28BF1996" w14:textId="77777777" w:rsidR="00AC2FF3" w:rsidRPr="00035EA1" w:rsidRDefault="00AC2FF3" w:rsidP="0030331A">
            <w:pPr>
              <w:pStyle w:val="Bodycopy"/>
              <w:spacing w:before="60" w:after="60"/>
              <w:rPr>
                <w:rFonts w:cs="Circular Std Book"/>
                <w:sz w:val="18"/>
                <w:szCs w:val="18"/>
              </w:rPr>
            </w:pPr>
            <w:r w:rsidRPr="00035EA1">
              <w:rPr>
                <w:rFonts w:cs="Circular Std Book"/>
                <w:sz w:val="18"/>
                <w:szCs w:val="18"/>
              </w:rPr>
              <w:t>Compliance</w:t>
            </w:r>
          </w:p>
        </w:tc>
        <w:tc>
          <w:tcPr>
            <w:tcW w:w="1082" w:type="dxa"/>
            <w:vMerge/>
            <w:vAlign w:val="center"/>
          </w:tcPr>
          <w:p w14:paraId="46454F42"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6BFE608E"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18CB0FAA"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4124ABC6"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36DE9B8E"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AC2FF3" w14:paraId="635ECD30" w14:textId="77777777" w:rsidTr="00AC2FF3">
        <w:tc>
          <w:tcPr>
            <w:tcW w:w="1032" w:type="dxa"/>
            <w:shd w:val="clear" w:color="auto" w:fill="0070C0"/>
            <w:vAlign w:val="center"/>
          </w:tcPr>
          <w:p w14:paraId="560E759B" w14:textId="214B5A83" w:rsidR="00AC2FF3" w:rsidRPr="00D23FD0" w:rsidRDefault="00AC2FF3" w:rsidP="0030331A">
            <w:pPr>
              <w:pStyle w:val="Bodycopy"/>
              <w:spacing w:before="60" w:after="60"/>
              <w:rPr>
                <w:rFonts w:ascii="Arial" w:hAnsi="Arial" w:cs="Arial"/>
                <w:b/>
                <w:bCs/>
                <w:color w:val="FFFFFF" w:themeColor="background1"/>
                <w:sz w:val="18"/>
                <w:szCs w:val="18"/>
              </w:rPr>
            </w:pPr>
            <w:r w:rsidRPr="00D23FD0">
              <w:rPr>
                <w:rFonts w:cs="Circular Std Book"/>
                <w:b/>
                <w:bCs/>
                <w:color w:val="FFFFFF" w:themeColor="background1"/>
                <w:sz w:val="18"/>
                <w:szCs w:val="18"/>
              </w:rPr>
              <w:t>Category</w:t>
            </w:r>
          </w:p>
        </w:tc>
        <w:tc>
          <w:tcPr>
            <w:tcW w:w="3197" w:type="dxa"/>
            <w:vAlign w:val="center"/>
          </w:tcPr>
          <w:p w14:paraId="03C29EF8" w14:textId="0F012CC3" w:rsidR="00AC2FF3" w:rsidRPr="00035EA1" w:rsidRDefault="00A42865" w:rsidP="0030331A">
            <w:pPr>
              <w:pStyle w:val="Bodycopy"/>
              <w:spacing w:before="60" w:after="60"/>
              <w:rPr>
                <w:rFonts w:cs="Circular Std Book"/>
                <w:sz w:val="18"/>
                <w:szCs w:val="18"/>
              </w:rPr>
            </w:pPr>
            <w:r>
              <w:rPr>
                <w:rFonts w:cs="Circular Std Book"/>
                <w:sz w:val="18"/>
                <w:szCs w:val="18"/>
              </w:rPr>
              <w:t>Treatment</w:t>
            </w:r>
          </w:p>
        </w:tc>
        <w:tc>
          <w:tcPr>
            <w:tcW w:w="1082" w:type="dxa"/>
            <w:vMerge/>
            <w:vAlign w:val="center"/>
          </w:tcPr>
          <w:p w14:paraId="5C593389"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651AE562"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53DEDFE7"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28409210"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50302DED" w14:textId="77777777" w:rsidR="00AC2FF3" w:rsidRDefault="00AC2FF3"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166F7C00" w14:textId="22047C4D" w:rsidR="00FE49BC" w:rsidRPr="0030287E" w:rsidRDefault="00FE49BC" w:rsidP="00FE49BC">
      <w:pPr>
        <w:spacing w:before="240" w:after="240"/>
        <w:rPr>
          <w:rFonts w:ascii="Circular Std Book" w:hAnsi="Circular Std Book" w:cs="Times New Roman"/>
          <w:sz w:val="20"/>
          <w:szCs w:val="20"/>
          <w:lang w:eastAsia="zh-CN"/>
        </w:rPr>
      </w:pPr>
      <w:r w:rsidRPr="0030287E">
        <w:rPr>
          <w:rFonts w:ascii="Circular Std Book" w:hAnsi="Circular Std Book" w:cs="Times New Roman"/>
          <w:sz w:val="20"/>
          <w:szCs w:val="20"/>
          <w:lang w:eastAsia="zh-CN"/>
        </w:rPr>
        <w:t>Energy saving efficiency measures at Ian Bartlett Water Purification Plant and Cowes Wastewater Treatment Plant, including pump optimisation, aeration optimisation compressed air optimisation and bubble aeration. These measures are projected to decrease the total greenhouse gas emissions by 12% and</w:t>
      </w:r>
      <w:r>
        <w:rPr>
          <w:rFonts w:ascii="Circular Std Book" w:hAnsi="Circular Std Book" w:cs="Times New Roman"/>
          <w:sz w:val="20"/>
          <w:szCs w:val="20"/>
          <w:lang w:eastAsia="zh-CN"/>
        </w:rPr>
        <w:t xml:space="preserve"> increase electricity savings. </w:t>
      </w:r>
      <w:r w:rsidR="00B133CB">
        <w:rPr>
          <w:rFonts w:ascii="Circular Std Book" w:hAnsi="Circular Std Book" w:cs="Times New Roman"/>
          <w:sz w:val="20"/>
          <w:szCs w:val="20"/>
          <w:lang w:eastAsia="zh-CN"/>
        </w:rPr>
        <w:t>This will</w:t>
      </w:r>
      <w:r>
        <w:rPr>
          <w:rFonts w:ascii="Circular Std Book" w:hAnsi="Circular Std Book" w:cs="Times New Roman"/>
          <w:sz w:val="20"/>
          <w:szCs w:val="20"/>
          <w:lang w:eastAsia="zh-CN"/>
        </w:rPr>
        <w:t xml:space="preserve"> reduce</w:t>
      </w:r>
      <w:r w:rsidR="00B133CB">
        <w:rPr>
          <w:rFonts w:ascii="Circular Std Book" w:hAnsi="Circular Std Book" w:cs="Times New Roman"/>
          <w:sz w:val="20"/>
          <w:szCs w:val="20"/>
          <w:lang w:eastAsia="zh-CN"/>
        </w:rPr>
        <w:t xml:space="preserve"> </w:t>
      </w:r>
      <w:r>
        <w:rPr>
          <w:rFonts w:ascii="Circular Std Book" w:hAnsi="Circular Std Book" w:cs="Times New Roman"/>
          <w:sz w:val="20"/>
          <w:szCs w:val="20"/>
          <w:lang w:eastAsia="zh-CN"/>
        </w:rPr>
        <w:t>the amount of</w:t>
      </w:r>
      <w:r w:rsidR="00B133CB">
        <w:rPr>
          <w:rFonts w:ascii="Circular Std Book" w:hAnsi="Circular Std Book" w:cs="Times New Roman"/>
          <w:sz w:val="20"/>
          <w:szCs w:val="20"/>
          <w:lang w:eastAsia="zh-CN"/>
        </w:rPr>
        <w:t xml:space="preserve"> </w:t>
      </w:r>
      <w:r>
        <w:rPr>
          <w:rFonts w:ascii="Circular Std Book" w:hAnsi="Circular Std Book" w:cs="Times New Roman"/>
          <w:sz w:val="20"/>
          <w:szCs w:val="20"/>
          <w:lang w:eastAsia="zh-CN"/>
        </w:rPr>
        <w:t xml:space="preserve">LGCs </w:t>
      </w:r>
      <w:r w:rsidR="00801D65">
        <w:rPr>
          <w:rFonts w:ascii="Circular Std Book" w:hAnsi="Circular Std Book" w:cs="Times New Roman"/>
          <w:sz w:val="20"/>
          <w:szCs w:val="20"/>
          <w:lang w:eastAsia="zh-CN"/>
        </w:rPr>
        <w:t>Westernport Water</w:t>
      </w:r>
      <w:r>
        <w:rPr>
          <w:rFonts w:ascii="Circular Std Book" w:hAnsi="Circular Std Book" w:cs="Times New Roman"/>
          <w:sz w:val="20"/>
          <w:szCs w:val="20"/>
          <w:lang w:eastAsia="zh-CN"/>
        </w:rPr>
        <w:t xml:space="preserve"> will be required to purchase from 2025.</w:t>
      </w:r>
    </w:p>
    <w:p w14:paraId="4DF4D282" w14:textId="77777777" w:rsidR="00FE49BC" w:rsidRPr="007D234F" w:rsidRDefault="00FE49BC" w:rsidP="00FE49BC">
      <w:pPr>
        <w:pStyle w:val="Subheading2"/>
      </w:pPr>
      <w:r>
        <w:t>Sustainable Reuse and Afforestation - $1.13M</w:t>
      </w:r>
    </w:p>
    <w:tbl>
      <w:tblPr>
        <w:tblStyle w:val="TableGrid"/>
        <w:tblW w:w="9639" w:type="dxa"/>
        <w:tblLook w:val="04A0" w:firstRow="1" w:lastRow="0" w:firstColumn="1" w:lastColumn="0" w:noHBand="0" w:noVBand="1"/>
      </w:tblPr>
      <w:tblGrid>
        <w:gridCol w:w="1032"/>
        <w:gridCol w:w="3203"/>
        <w:gridCol w:w="1080"/>
        <w:gridCol w:w="1081"/>
        <w:gridCol w:w="1081"/>
        <w:gridCol w:w="1081"/>
        <w:gridCol w:w="1081"/>
      </w:tblGrid>
      <w:tr w:rsidR="00FE49BC" w14:paraId="7A1C20F2" w14:textId="77777777" w:rsidTr="00AC2FF3">
        <w:tc>
          <w:tcPr>
            <w:tcW w:w="1032" w:type="dxa"/>
            <w:shd w:val="clear" w:color="auto" w:fill="0070C0"/>
            <w:vAlign w:val="center"/>
          </w:tcPr>
          <w:p w14:paraId="443C9C25"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203" w:type="dxa"/>
            <w:vAlign w:val="center"/>
          </w:tcPr>
          <w:p w14:paraId="643F05E4" w14:textId="77777777" w:rsidR="00FE49BC" w:rsidRPr="00035EA1" w:rsidRDefault="00FE49BC" w:rsidP="0030331A">
            <w:pPr>
              <w:pStyle w:val="Bodycopy"/>
              <w:spacing w:before="60" w:after="60"/>
              <w:rPr>
                <w:rFonts w:eastAsiaTheme="majorEastAsia" w:cs="Circular Std Book"/>
                <w:bCs/>
                <w:color w:val="293A82"/>
                <w:sz w:val="28"/>
                <w:szCs w:val="24"/>
                <w:lang w:eastAsia="en-US"/>
              </w:rPr>
            </w:pPr>
            <w:r w:rsidRPr="00035EA1">
              <w:rPr>
                <w:rFonts w:cs="Circular Std Book"/>
                <w:sz w:val="18"/>
                <w:szCs w:val="18"/>
              </w:rPr>
              <w:t>Reduce your environmental impact and adapt to climate change</w:t>
            </w:r>
          </w:p>
        </w:tc>
        <w:tc>
          <w:tcPr>
            <w:tcW w:w="1080" w:type="dxa"/>
            <w:shd w:val="clear" w:color="auto" w:fill="0070C0"/>
            <w:vAlign w:val="center"/>
          </w:tcPr>
          <w:p w14:paraId="60D1DC7C" w14:textId="77777777" w:rsidR="00FE49BC" w:rsidRPr="00D23FD0" w:rsidRDefault="00FE49BC" w:rsidP="0030331A">
            <w:pPr>
              <w:pStyle w:val="Bodycopy"/>
              <w:spacing w:before="40" w:after="40"/>
              <w:jc w:val="center"/>
              <w:rPr>
                <w:rFonts w:ascii="Arial" w:hAnsi="Arial" w:cs="Arial"/>
                <w:b/>
                <w:bCs/>
                <w:color w:val="FFFFFF" w:themeColor="background1"/>
                <w:sz w:val="18"/>
                <w:szCs w:val="18"/>
              </w:rPr>
            </w:pPr>
            <w:r w:rsidRPr="00D23FD0">
              <w:rPr>
                <w:rFonts w:ascii="Arial" w:hAnsi="Arial" w:cs="Arial"/>
                <w:b/>
                <w:bCs/>
                <w:color w:val="FFFFFF" w:themeColor="background1"/>
                <w:sz w:val="18"/>
                <w:szCs w:val="18"/>
              </w:rPr>
              <w:t>2023-24</w:t>
            </w:r>
          </w:p>
        </w:tc>
        <w:tc>
          <w:tcPr>
            <w:tcW w:w="1081" w:type="dxa"/>
            <w:shd w:val="clear" w:color="auto" w:fill="0070C0"/>
            <w:vAlign w:val="center"/>
          </w:tcPr>
          <w:p w14:paraId="6E046706" w14:textId="77777777" w:rsidR="00FE49BC" w:rsidRPr="00D23FD0" w:rsidRDefault="00FE49BC" w:rsidP="0030331A">
            <w:pPr>
              <w:pStyle w:val="Bodycopy"/>
              <w:spacing w:before="40" w:after="40"/>
              <w:jc w:val="center"/>
              <w:rPr>
                <w:rFonts w:ascii="Arial" w:hAnsi="Arial" w:cs="Arial"/>
                <w:b/>
                <w:bCs/>
                <w:color w:val="FFFFFF" w:themeColor="background1"/>
                <w:sz w:val="18"/>
                <w:szCs w:val="18"/>
              </w:rPr>
            </w:pPr>
            <w:r w:rsidRPr="00D23FD0">
              <w:rPr>
                <w:rFonts w:ascii="Arial" w:hAnsi="Arial" w:cs="Arial"/>
                <w:b/>
                <w:bCs/>
                <w:color w:val="FFFFFF" w:themeColor="background1"/>
                <w:sz w:val="18"/>
                <w:szCs w:val="18"/>
              </w:rPr>
              <w:t>2024-25</w:t>
            </w:r>
          </w:p>
        </w:tc>
        <w:tc>
          <w:tcPr>
            <w:tcW w:w="1081" w:type="dxa"/>
            <w:shd w:val="clear" w:color="auto" w:fill="0070C0"/>
            <w:vAlign w:val="center"/>
          </w:tcPr>
          <w:p w14:paraId="39F13330" w14:textId="77777777" w:rsidR="00FE49BC" w:rsidRPr="00D23FD0" w:rsidRDefault="00FE49BC" w:rsidP="0030331A">
            <w:pPr>
              <w:pStyle w:val="Bodycopy"/>
              <w:spacing w:before="40" w:after="40"/>
              <w:jc w:val="center"/>
              <w:rPr>
                <w:rFonts w:ascii="Arial" w:hAnsi="Arial" w:cs="Arial"/>
                <w:b/>
                <w:bCs/>
                <w:color w:val="FFFFFF" w:themeColor="background1"/>
                <w:sz w:val="18"/>
                <w:szCs w:val="18"/>
              </w:rPr>
            </w:pPr>
            <w:r w:rsidRPr="00D23FD0">
              <w:rPr>
                <w:rFonts w:ascii="Arial" w:hAnsi="Arial" w:cs="Arial"/>
                <w:b/>
                <w:bCs/>
                <w:color w:val="FFFFFF" w:themeColor="background1"/>
                <w:sz w:val="18"/>
                <w:szCs w:val="18"/>
              </w:rPr>
              <w:t>2025-26</w:t>
            </w:r>
          </w:p>
        </w:tc>
        <w:tc>
          <w:tcPr>
            <w:tcW w:w="1081" w:type="dxa"/>
            <w:shd w:val="clear" w:color="auto" w:fill="0070C0"/>
            <w:vAlign w:val="center"/>
          </w:tcPr>
          <w:p w14:paraId="75458264" w14:textId="77777777" w:rsidR="00FE49BC" w:rsidRPr="00D23FD0" w:rsidRDefault="00FE49BC" w:rsidP="0030331A">
            <w:pPr>
              <w:pStyle w:val="Bodycopy"/>
              <w:spacing w:before="40" w:after="40"/>
              <w:jc w:val="center"/>
              <w:rPr>
                <w:rFonts w:ascii="Arial" w:hAnsi="Arial" w:cs="Arial"/>
                <w:b/>
                <w:bCs/>
                <w:color w:val="FFFFFF" w:themeColor="background1"/>
                <w:sz w:val="18"/>
                <w:szCs w:val="18"/>
              </w:rPr>
            </w:pPr>
            <w:r w:rsidRPr="00D23FD0">
              <w:rPr>
                <w:rFonts w:ascii="Arial" w:hAnsi="Arial" w:cs="Arial"/>
                <w:b/>
                <w:bCs/>
                <w:color w:val="FFFFFF" w:themeColor="background1"/>
                <w:sz w:val="18"/>
                <w:szCs w:val="18"/>
              </w:rPr>
              <w:t>2026-27</w:t>
            </w:r>
          </w:p>
        </w:tc>
        <w:tc>
          <w:tcPr>
            <w:tcW w:w="1081" w:type="dxa"/>
            <w:shd w:val="clear" w:color="auto" w:fill="0070C0"/>
            <w:vAlign w:val="center"/>
          </w:tcPr>
          <w:p w14:paraId="06A81AE3" w14:textId="77777777" w:rsidR="00FE49BC" w:rsidRPr="00D23FD0" w:rsidRDefault="00FE49BC" w:rsidP="0030331A">
            <w:pPr>
              <w:pStyle w:val="Bodycopy"/>
              <w:spacing w:before="40" w:after="40"/>
              <w:jc w:val="center"/>
              <w:rPr>
                <w:rFonts w:ascii="Arial" w:hAnsi="Arial" w:cs="Arial"/>
                <w:b/>
                <w:bCs/>
                <w:color w:val="FFFFFF" w:themeColor="background1"/>
                <w:sz w:val="18"/>
                <w:szCs w:val="18"/>
              </w:rPr>
            </w:pPr>
            <w:r w:rsidRPr="00D23FD0">
              <w:rPr>
                <w:rFonts w:ascii="Arial" w:hAnsi="Arial" w:cs="Arial"/>
                <w:b/>
                <w:bCs/>
                <w:color w:val="FFFFFF" w:themeColor="background1"/>
                <w:sz w:val="18"/>
                <w:szCs w:val="18"/>
              </w:rPr>
              <w:t>2027-28</w:t>
            </w:r>
          </w:p>
        </w:tc>
      </w:tr>
      <w:tr w:rsidR="00AC2FF3" w14:paraId="4B8B458F" w14:textId="77777777" w:rsidTr="00AC2FF3">
        <w:tc>
          <w:tcPr>
            <w:tcW w:w="1032" w:type="dxa"/>
            <w:shd w:val="clear" w:color="auto" w:fill="0070C0"/>
            <w:vAlign w:val="center"/>
          </w:tcPr>
          <w:p w14:paraId="2428E3BE" w14:textId="21FEEE42" w:rsidR="00AC2FF3" w:rsidRPr="00D23FD0" w:rsidRDefault="00AC2FF3"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203" w:type="dxa"/>
            <w:vAlign w:val="center"/>
          </w:tcPr>
          <w:p w14:paraId="4FB5C55E" w14:textId="77777777" w:rsidR="00AC2FF3" w:rsidRPr="00035EA1" w:rsidRDefault="00AC2FF3"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Recycled Water</w:t>
            </w:r>
          </w:p>
        </w:tc>
        <w:tc>
          <w:tcPr>
            <w:tcW w:w="1080" w:type="dxa"/>
            <w:vMerge w:val="restart"/>
            <w:vAlign w:val="center"/>
          </w:tcPr>
          <w:p w14:paraId="0B617CB8"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0.47</w:t>
            </w:r>
          </w:p>
        </w:tc>
        <w:tc>
          <w:tcPr>
            <w:tcW w:w="1081" w:type="dxa"/>
            <w:vMerge w:val="restart"/>
            <w:vAlign w:val="center"/>
          </w:tcPr>
          <w:p w14:paraId="35FA62F4"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0.53</w:t>
            </w:r>
          </w:p>
        </w:tc>
        <w:tc>
          <w:tcPr>
            <w:tcW w:w="1081" w:type="dxa"/>
            <w:vMerge w:val="restart"/>
            <w:vAlign w:val="center"/>
          </w:tcPr>
          <w:p w14:paraId="61B308C0"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c>
          <w:tcPr>
            <w:tcW w:w="1081" w:type="dxa"/>
            <w:vMerge w:val="restart"/>
            <w:vAlign w:val="center"/>
          </w:tcPr>
          <w:p w14:paraId="2C638CFC"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w:t>
            </w:r>
          </w:p>
        </w:tc>
        <w:tc>
          <w:tcPr>
            <w:tcW w:w="1081" w:type="dxa"/>
            <w:vMerge w:val="restart"/>
            <w:vAlign w:val="center"/>
          </w:tcPr>
          <w:p w14:paraId="02247438" w14:textId="77777777" w:rsidR="00AC2FF3" w:rsidRPr="00035EA1" w:rsidRDefault="00AC2FF3" w:rsidP="0030331A">
            <w:pPr>
              <w:pStyle w:val="Bodycopy"/>
              <w:spacing w:before="40" w:after="40"/>
              <w:jc w:val="center"/>
              <w:rPr>
                <w:rFonts w:cs="Circular Std Book"/>
                <w:sz w:val="18"/>
                <w:szCs w:val="18"/>
              </w:rPr>
            </w:pPr>
            <w:r w:rsidRPr="00035EA1">
              <w:rPr>
                <w:rFonts w:cs="Circular Std Book"/>
                <w:sz w:val="18"/>
                <w:szCs w:val="18"/>
              </w:rPr>
              <w:t>0.13</w:t>
            </w:r>
          </w:p>
        </w:tc>
      </w:tr>
      <w:tr w:rsidR="00AC2FF3" w14:paraId="1FDD80D9" w14:textId="77777777" w:rsidTr="00AC2FF3">
        <w:tc>
          <w:tcPr>
            <w:tcW w:w="1032" w:type="dxa"/>
            <w:shd w:val="clear" w:color="auto" w:fill="0070C0"/>
            <w:vAlign w:val="center"/>
          </w:tcPr>
          <w:p w14:paraId="38F86827" w14:textId="77777777" w:rsidR="00AC2FF3" w:rsidRPr="00D23FD0" w:rsidRDefault="00AC2FF3"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Driver</w:t>
            </w:r>
          </w:p>
        </w:tc>
        <w:tc>
          <w:tcPr>
            <w:tcW w:w="3203" w:type="dxa"/>
            <w:vAlign w:val="center"/>
          </w:tcPr>
          <w:p w14:paraId="2CC06B8C" w14:textId="77777777" w:rsidR="00AC2FF3" w:rsidRPr="00035EA1" w:rsidRDefault="00AC2FF3" w:rsidP="0030331A">
            <w:pPr>
              <w:pStyle w:val="Bodycopy"/>
              <w:spacing w:before="60" w:after="60"/>
              <w:rPr>
                <w:rFonts w:cs="Circular Std Book"/>
                <w:sz w:val="18"/>
                <w:szCs w:val="18"/>
              </w:rPr>
            </w:pPr>
            <w:r w:rsidRPr="00035EA1">
              <w:rPr>
                <w:rFonts w:cs="Circular Std Book"/>
                <w:sz w:val="18"/>
                <w:szCs w:val="18"/>
              </w:rPr>
              <w:t>Compliance</w:t>
            </w:r>
          </w:p>
        </w:tc>
        <w:tc>
          <w:tcPr>
            <w:tcW w:w="1080" w:type="dxa"/>
            <w:vMerge/>
            <w:vAlign w:val="center"/>
          </w:tcPr>
          <w:p w14:paraId="6CEAA95B" w14:textId="77777777" w:rsidR="00AC2FF3" w:rsidRDefault="00AC2FF3" w:rsidP="0030331A">
            <w:pPr>
              <w:pStyle w:val="Bodycopy"/>
              <w:spacing w:before="40" w:after="40"/>
              <w:jc w:val="center"/>
              <w:rPr>
                <w:rFonts w:ascii="Arial" w:hAnsi="Arial" w:cs="Arial"/>
                <w:sz w:val="18"/>
                <w:szCs w:val="18"/>
              </w:rPr>
            </w:pPr>
          </w:p>
        </w:tc>
        <w:tc>
          <w:tcPr>
            <w:tcW w:w="1081" w:type="dxa"/>
            <w:vMerge/>
            <w:vAlign w:val="center"/>
          </w:tcPr>
          <w:p w14:paraId="016FFD8D" w14:textId="77777777" w:rsidR="00AC2FF3" w:rsidRDefault="00AC2FF3" w:rsidP="0030331A">
            <w:pPr>
              <w:pStyle w:val="Bodycopy"/>
              <w:spacing w:before="40" w:after="40"/>
              <w:jc w:val="center"/>
              <w:rPr>
                <w:rFonts w:ascii="Arial" w:hAnsi="Arial" w:cs="Arial"/>
                <w:sz w:val="18"/>
                <w:szCs w:val="18"/>
              </w:rPr>
            </w:pPr>
          </w:p>
        </w:tc>
        <w:tc>
          <w:tcPr>
            <w:tcW w:w="1081" w:type="dxa"/>
            <w:vMerge/>
            <w:vAlign w:val="center"/>
          </w:tcPr>
          <w:p w14:paraId="405EB681" w14:textId="77777777" w:rsidR="00AC2FF3" w:rsidRDefault="00AC2FF3" w:rsidP="0030331A">
            <w:pPr>
              <w:pStyle w:val="Bodycopy"/>
              <w:spacing w:before="40" w:after="40"/>
              <w:jc w:val="center"/>
              <w:rPr>
                <w:rFonts w:ascii="Arial" w:hAnsi="Arial" w:cs="Arial"/>
                <w:sz w:val="18"/>
                <w:szCs w:val="18"/>
              </w:rPr>
            </w:pPr>
          </w:p>
        </w:tc>
        <w:tc>
          <w:tcPr>
            <w:tcW w:w="1081" w:type="dxa"/>
            <w:vMerge/>
            <w:vAlign w:val="center"/>
          </w:tcPr>
          <w:p w14:paraId="0C8C5A1E" w14:textId="77777777" w:rsidR="00AC2FF3" w:rsidRDefault="00AC2FF3" w:rsidP="0030331A">
            <w:pPr>
              <w:pStyle w:val="Bodycopy"/>
              <w:spacing w:before="40" w:after="40"/>
              <w:jc w:val="center"/>
              <w:rPr>
                <w:rFonts w:ascii="Arial" w:hAnsi="Arial" w:cs="Arial"/>
                <w:sz w:val="18"/>
                <w:szCs w:val="18"/>
              </w:rPr>
            </w:pPr>
          </w:p>
        </w:tc>
        <w:tc>
          <w:tcPr>
            <w:tcW w:w="1081" w:type="dxa"/>
            <w:vMerge/>
            <w:vAlign w:val="center"/>
          </w:tcPr>
          <w:p w14:paraId="7F69FB60" w14:textId="77777777" w:rsidR="00AC2FF3" w:rsidRDefault="00AC2FF3" w:rsidP="0030331A">
            <w:pPr>
              <w:pStyle w:val="Bodycopy"/>
              <w:spacing w:before="40" w:after="40"/>
              <w:jc w:val="center"/>
              <w:rPr>
                <w:rFonts w:ascii="Arial" w:hAnsi="Arial" w:cs="Arial"/>
                <w:sz w:val="18"/>
                <w:szCs w:val="18"/>
              </w:rPr>
            </w:pPr>
          </w:p>
        </w:tc>
      </w:tr>
      <w:tr w:rsidR="00AC2FF3" w14:paraId="3B9CEE1D" w14:textId="77777777" w:rsidTr="00AC2FF3">
        <w:tc>
          <w:tcPr>
            <w:tcW w:w="1032" w:type="dxa"/>
            <w:shd w:val="clear" w:color="auto" w:fill="0070C0"/>
            <w:vAlign w:val="center"/>
          </w:tcPr>
          <w:p w14:paraId="41EED93F" w14:textId="77DD5048" w:rsidR="00AC2FF3" w:rsidRPr="00D23FD0" w:rsidRDefault="00AC2FF3"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Category</w:t>
            </w:r>
          </w:p>
        </w:tc>
        <w:tc>
          <w:tcPr>
            <w:tcW w:w="3203" w:type="dxa"/>
            <w:vAlign w:val="center"/>
          </w:tcPr>
          <w:p w14:paraId="03111EFB" w14:textId="416151E4" w:rsidR="00AC2FF3" w:rsidRPr="00035EA1" w:rsidRDefault="00A42865" w:rsidP="0030331A">
            <w:pPr>
              <w:pStyle w:val="Bodycopy"/>
              <w:spacing w:before="60" w:after="60"/>
              <w:rPr>
                <w:rFonts w:cs="Circular Std Book"/>
                <w:sz w:val="18"/>
                <w:szCs w:val="18"/>
              </w:rPr>
            </w:pPr>
            <w:r>
              <w:rPr>
                <w:rFonts w:cs="Circular Std Book"/>
                <w:sz w:val="18"/>
                <w:szCs w:val="18"/>
              </w:rPr>
              <w:t>Treatment</w:t>
            </w:r>
          </w:p>
        </w:tc>
        <w:tc>
          <w:tcPr>
            <w:tcW w:w="1080" w:type="dxa"/>
            <w:vMerge/>
            <w:vAlign w:val="center"/>
          </w:tcPr>
          <w:p w14:paraId="42DE3589" w14:textId="77777777" w:rsidR="00AC2FF3" w:rsidRDefault="00AC2FF3" w:rsidP="0030331A">
            <w:pPr>
              <w:pStyle w:val="Bodycopy"/>
              <w:spacing w:before="40" w:after="40"/>
              <w:jc w:val="center"/>
              <w:rPr>
                <w:rFonts w:ascii="Arial" w:hAnsi="Arial" w:cs="Arial"/>
                <w:sz w:val="18"/>
                <w:szCs w:val="18"/>
              </w:rPr>
            </w:pPr>
          </w:p>
        </w:tc>
        <w:tc>
          <w:tcPr>
            <w:tcW w:w="1081" w:type="dxa"/>
            <w:vMerge/>
            <w:vAlign w:val="center"/>
          </w:tcPr>
          <w:p w14:paraId="61B8A502" w14:textId="77777777" w:rsidR="00AC2FF3" w:rsidRDefault="00AC2FF3" w:rsidP="0030331A">
            <w:pPr>
              <w:pStyle w:val="Bodycopy"/>
              <w:spacing w:before="40" w:after="40"/>
              <w:jc w:val="center"/>
              <w:rPr>
                <w:rFonts w:ascii="Arial" w:hAnsi="Arial" w:cs="Arial"/>
                <w:sz w:val="18"/>
                <w:szCs w:val="18"/>
              </w:rPr>
            </w:pPr>
          </w:p>
        </w:tc>
        <w:tc>
          <w:tcPr>
            <w:tcW w:w="1081" w:type="dxa"/>
            <w:vMerge/>
            <w:vAlign w:val="center"/>
          </w:tcPr>
          <w:p w14:paraId="039F1F36" w14:textId="77777777" w:rsidR="00AC2FF3" w:rsidRDefault="00AC2FF3" w:rsidP="0030331A">
            <w:pPr>
              <w:pStyle w:val="Bodycopy"/>
              <w:spacing w:before="40" w:after="40"/>
              <w:jc w:val="center"/>
              <w:rPr>
                <w:rFonts w:ascii="Arial" w:hAnsi="Arial" w:cs="Arial"/>
                <w:sz w:val="18"/>
                <w:szCs w:val="18"/>
              </w:rPr>
            </w:pPr>
          </w:p>
        </w:tc>
        <w:tc>
          <w:tcPr>
            <w:tcW w:w="1081" w:type="dxa"/>
            <w:vMerge/>
            <w:vAlign w:val="center"/>
          </w:tcPr>
          <w:p w14:paraId="0A7D1A29" w14:textId="77777777" w:rsidR="00AC2FF3" w:rsidRDefault="00AC2FF3" w:rsidP="0030331A">
            <w:pPr>
              <w:pStyle w:val="Bodycopy"/>
              <w:spacing w:before="40" w:after="40"/>
              <w:jc w:val="center"/>
              <w:rPr>
                <w:rFonts w:ascii="Arial" w:hAnsi="Arial" w:cs="Arial"/>
                <w:sz w:val="18"/>
                <w:szCs w:val="18"/>
              </w:rPr>
            </w:pPr>
          </w:p>
        </w:tc>
        <w:tc>
          <w:tcPr>
            <w:tcW w:w="1081" w:type="dxa"/>
            <w:vMerge/>
            <w:vAlign w:val="center"/>
          </w:tcPr>
          <w:p w14:paraId="7C614B91" w14:textId="77777777" w:rsidR="00AC2FF3" w:rsidRDefault="00AC2FF3" w:rsidP="0030331A">
            <w:pPr>
              <w:pStyle w:val="Bodycopy"/>
              <w:spacing w:before="40" w:after="40"/>
              <w:jc w:val="center"/>
              <w:rPr>
                <w:rFonts w:ascii="Arial" w:hAnsi="Arial" w:cs="Arial"/>
                <w:sz w:val="18"/>
                <w:szCs w:val="18"/>
              </w:rPr>
            </w:pPr>
          </w:p>
        </w:tc>
      </w:tr>
    </w:tbl>
    <w:p w14:paraId="0FA4B8C3" w14:textId="0202B052" w:rsidR="00FE49BC" w:rsidRPr="00085565" w:rsidRDefault="00FE49BC" w:rsidP="00FE49BC">
      <w:pPr>
        <w:spacing w:before="240" w:after="240"/>
        <w:rPr>
          <w:rFonts w:ascii="Circular Std Book" w:hAnsi="Circular Std Book" w:cs="Times New Roman"/>
          <w:sz w:val="20"/>
          <w:szCs w:val="20"/>
          <w:lang w:eastAsia="zh-CN"/>
        </w:rPr>
      </w:pPr>
      <w:r w:rsidRPr="00085565">
        <w:rPr>
          <w:rFonts w:ascii="Circular Std Book" w:hAnsi="Circular Std Book" w:cs="Times New Roman"/>
          <w:sz w:val="20"/>
          <w:szCs w:val="20"/>
          <w:lang w:eastAsia="zh-CN"/>
        </w:rPr>
        <w:t>This project will expand on-site recycled water reuse at Cowes and King Road Wastewater Treatment Plants by investigating options for increased irrigation and afforestation for carbon offsets. The project will also explore the Class-B market for agricultural and industrial use.</w:t>
      </w:r>
      <w:r>
        <w:rPr>
          <w:rFonts w:ascii="Circular Std Book" w:hAnsi="Circular Std Book" w:cs="Times New Roman"/>
          <w:sz w:val="20"/>
          <w:szCs w:val="20"/>
          <w:lang w:eastAsia="zh-CN"/>
        </w:rPr>
        <w:t xml:space="preserve"> Without further expansion of recycled water reuse </w:t>
      </w:r>
      <w:r w:rsidR="00801D65">
        <w:rPr>
          <w:rFonts w:ascii="Circular Std Book" w:hAnsi="Circular Std Book" w:cs="Times New Roman"/>
          <w:sz w:val="20"/>
          <w:szCs w:val="20"/>
          <w:lang w:eastAsia="zh-CN"/>
        </w:rPr>
        <w:t>Westernport Water</w:t>
      </w:r>
      <w:r>
        <w:rPr>
          <w:rFonts w:ascii="Circular Std Book" w:hAnsi="Circular Std Book" w:cs="Times New Roman"/>
          <w:sz w:val="20"/>
          <w:szCs w:val="20"/>
          <w:lang w:eastAsia="zh-CN"/>
        </w:rPr>
        <w:t xml:space="preserve"> will be non-compliant at CWWTP due to failure to reduce ocean discharge, and inability to manage wet weather events at KRWWTP.</w:t>
      </w:r>
    </w:p>
    <w:p w14:paraId="3D50BF98" w14:textId="77777777" w:rsidR="00FE49BC" w:rsidRPr="007D234F" w:rsidRDefault="00FE49BC" w:rsidP="00FE49BC">
      <w:pPr>
        <w:pStyle w:val="Subheading2"/>
      </w:pPr>
      <w:r>
        <w:t>King Road Wastewater Treatment Plant Pump Station Upgrade - $0.99M</w:t>
      </w:r>
    </w:p>
    <w:tbl>
      <w:tblPr>
        <w:tblStyle w:val="TableGrid"/>
        <w:tblW w:w="9639" w:type="dxa"/>
        <w:tblLook w:val="04A0" w:firstRow="1" w:lastRow="0" w:firstColumn="1" w:lastColumn="0" w:noHBand="0" w:noVBand="1"/>
      </w:tblPr>
      <w:tblGrid>
        <w:gridCol w:w="1032"/>
        <w:gridCol w:w="3203"/>
        <w:gridCol w:w="1080"/>
        <w:gridCol w:w="1081"/>
        <w:gridCol w:w="1081"/>
        <w:gridCol w:w="1081"/>
        <w:gridCol w:w="1081"/>
      </w:tblGrid>
      <w:tr w:rsidR="00FE49BC" w14:paraId="33C7061B" w14:textId="77777777" w:rsidTr="00BE77DA">
        <w:tc>
          <w:tcPr>
            <w:tcW w:w="1032" w:type="dxa"/>
            <w:shd w:val="clear" w:color="auto" w:fill="0070C0"/>
            <w:vAlign w:val="center"/>
          </w:tcPr>
          <w:p w14:paraId="5DD3113E" w14:textId="77777777" w:rsidR="00FE49BC" w:rsidRPr="00D23FD0" w:rsidRDefault="00FE49BC"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Outcome</w:t>
            </w:r>
          </w:p>
        </w:tc>
        <w:tc>
          <w:tcPr>
            <w:tcW w:w="3203" w:type="dxa"/>
            <w:vAlign w:val="center"/>
          </w:tcPr>
          <w:p w14:paraId="05496E5D" w14:textId="77777777" w:rsidR="00FE49BC" w:rsidRPr="00035EA1" w:rsidRDefault="00FE49BC" w:rsidP="0030331A">
            <w:pPr>
              <w:pStyle w:val="Bodycopy"/>
              <w:spacing w:before="60" w:after="60"/>
              <w:rPr>
                <w:rFonts w:eastAsiaTheme="majorEastAsia" w:cs="Circular Std Book"/>
                <w:bCs/>
                <w:color w:val="293A82"/>
                <w:sz w:val="28"/>
                <w:szCs w:val="24"/>
                <w:highlight w:val="yellow"/>
                <w:lang w:eastAsia="en-US"/>
              </w:rPr>
            </w:pPr>
            <w:r w:rsidRPr="00035EA1">
              <w:rPr>
                <w:rFonts w:cs="Circular Std Book"/>
                <w:sz w:val="18"/>
                <w:szCs w:val="18"/>
              </w:rPr>
              <w:t>Reduce your environmental impact and adapt to climate change</w:t>
            </w:r>
          </w:p>
        </w:tc>
        <w:tc>
          <w:tcPr>
            <w:tcW w:w="1080" w:type="dxa"/>
            <w:shd w:val="clear" w:color="auto" w:fill="0070C0"/>
            <w:vAlign w:val="center"/>
          </w:tcPr>
          <w:p w14:paraId="6D1B9C68"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1" w:type="dxa"/>
            <w:shd w:val="clear" w:color="auto" w:fill="0070C0"/>
            <w:vAlign w:val="center"/>
          </w:tcPr>
          <w:p w14:paraId="574C2B94"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1" w:type="dxa"/>
            <w:shd w:val="clear" w:color="auto" w:fill="0070C0"/>
            <w:vAlign w:val="center"/>
          </w:tcPr>
          <w:p w14:paraId="2030B8E4"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1" w:type="dxa"/>
            <w:shd w:val="clear" w:color="auto" w:fill="0070C0"/>
            <w:vAlign w:val="center"/>
          </w:tcPr>
          <w:p w14:paraId="0831BA6E"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1" w:type="dxa"/>
            <w:shd w:val="clear" w:color="auto" w:fill="0070C0"/>
            <w:vAlign w:val="center"/>
          </w:tcPr>
          <w:p w14:paraId="76C9B8E4"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BE77DA" w14:paraId="6CDB7737" w14:textId="77777777" w:rsidTr="00BE77DA">
        <w:tc>
          <w:tcPr>
            <w:tcW w:w="1032" w:type="dxa"/>
            <w:shd w:val="clear" w:color="auto" w:fill="0070C0"/>
            <w:vAlign w:val="center"/>
          </w:tcPr>
          <w:p w14:paraId="7541F646" w14:textId="0DEC1858" w:rsidR="00BE77DA" w:rsidRPr="00D23FD0" w:rsidRDefault="00BE77DA"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Service</w:t>
            </w:r>
          </w:p>
        </w:tc>
        <w:tc>
          <w:tcPr>
            <w:tcW w:w="3203" w:type="dxa"/>
            <w:vAlign w:val="center"/>
          </w:tcPr>
          <w:p w14:paraId="7E91CBAB" w14:textId="77777777" w:rsidR="00BE77DA" w:rsidRPr="00035EA1" w:rsidRDefault="00BE77DA" w:rsidP="0030331A">
            <w:pPr>
              <w:pStyle w:val="Bodycopy"/>
              <w:spacing w:before="60" w:after="60"/>
              <w:rPr>
                <w:rFonts w:eastAsiaTheme="majorEastAsia" w:cs="Circular Std Book"/>
                <w:bCs/>
                <w:color w:val="293A82"/>
                <w:sz w:val="28"/>
                <w:szCs w:val="24"/>
                <w:highlight w:val="yellow"/>
                <w:lang w:eastAsia="en-US"/>
              </w:rPr>
            </w:pPr>
            <w:r w:rsidRPr="00A42865">
              <w:rPr>
                <w:rFonts w:cs="Circular Std Book"/>
                <w:sz w:val="18"/>
                <w:szCs w:val="18"/>
              </w:rPr>
              <w:t>Sewerage</w:t>
            </w:r>
          </w:p>
        </w:tc>
        <w:tc>
          <w:tcPr>
            <w:tcW w:w="1080" w:type="dxa"/>
            <w:vMerge w:val="restart"/>
            <w:vAlign w:val="center"/>
          </w:tcPr>
          <w:p w14:paraId="3A3F6338" w14:textId="77777777" w:rsidR="00BE77DA" w:rsidRPr="00035EA1" w:rsidRDefault="00BE77DA" w:rsidP="0030331A">
            <w:pPr>
              <w:pStyle w:val="Bodycopy"/>
              <w:spacing w:before="40" w:after="40"/>
              <w:jc w:val="center"/>
              <w:rPr>
                <w:rFonts w:cs="Circular Std Book"/>
                <w:sz w:val="18"/>
                <w:szCs w:val="18"/>
              </w:rPr>
            </w:pPr>
            <w:r w:rsidRPr="00035EA1">
              <w:rPr>
                <w:rFonts w:cs="Circular Std Book"/>
                <w:sz w:val="18"/>
                <w:szCs w:val="18"/>
              </w:rPr>
              <w:t>0.99</w:t>
            </w:r>
          </w:p>
        </w:tc>
        <w:tc>
          <w:tcPr>
            <w:tcW w:w="1081" w:type="dxa"/>
            <w:vMerge w:val="restart"/>
            <w:vAlign w:val="center"/>
          </w:tcPr>
          <w:p w14:paraId="2CCE3E2D" w14:textId="77777777" w:rsidR="00BE77DA" w:rsidRPr="00035EA1" w:rsidRDefault="00BE77DA" w:rsidP="0030331A">
            <w:pPr>
              <w:pStyle w:val="Bodycopy"/>
              <w:spacing w:before="40" w:after="40"/>
              <w:jc w:val="center"/>
              <w:rPr>
                <w:rFonts w:cs="Circular Std Book"/>
                <w:sz w:val="18"/>
                <w:szCs w:val="18"/>
              </w:rPr>
            </w:pPr>
            <w:r w:rsidRPr="00035EA1">
              <w:rPr>
                <w:rFonts w:cs="Circular Std Book"/>
                <w:sz w:val="18"/>
                <w:szCs w:val="18"/>
              </w:rPr>
              <w:t>-</w:t>
            </w:r>
          </w:p>
        </w:tc>
        <w:tc>
          <w:tcPr>
            <w:tcW w:w="1081" w:type="dxa"/>
            <w:vMerge w:val="restart"/>
            <w:vAlign w:val="center"/>
          </w:tcPr>
          <w:p w14:paraId="7F340E39" w14:textId="77777777" w:rsidR="00BE77DA" w:rsidRPr="00035EA1" w:rsidRDefault="00BE77DA" w:rsidP="0030331A">
            <w:pPr>
              <w:pStyle w:val="Bodycopy"/>
              <w:spacing w:before="40" w:after="40"/>
              <w:jc w:val="center"/>
              <w:rPr>
                <w:rFonts w:cs="Circular Std Book"/>
                <w:sz w:val="18"/>
                <w:szCs w:val="18"/>
              </w:rPr>
            </w:pPr>
            <w:r w:rsidRPr="00035EA1">
              <w:rPr>
                <w:rFonts w:cs="Circular Std Book"/>
                <w:sz w:val="18"/>
                <w:szCs w:val="18"/>
              </w:rPr>
              <w:t>-</w:t>
            </w:r>
          </w:p>
        </w:tc>
        <w:tc>
          <w:tcPr>
            <w:tcW w:w="1081" w:type="dxa"/>
            <w:vMerge w:val="restart"/>
            <w:vAlign w:val="center"/>
          </w:tcPr>
          <w:p w14:paraId="0B12A4A9" w14:textId="77777777" w:rsidR="00BE77DA" w:rsidRPr="00035EA1" w:rsidRDefault="00BE77DA" w:rsidP="0030331A">
            <w:pPr>
              <w:pStyle w:val="Bodycopy"/>
              <w:spacing w:before="40" w:after="40"/>
              <w:jc w:val="center"/>
              <w:rPr>
                <w:rFonts w:cs="Circular Std Book"/>
                <w:sz w:val="18"/>
                <w:szCs w:val="18"/>
              </w:rPr>
            </w:pPr>
            <w:r w:rsidRPr="00035EA1">
              <w:rPr>
                <w:rFonts w:cs="Circular Std Book"/>
                <w:sz w:val="18"/>
                <w:szCs w:val="18"/>
              </w:rPr>
              <w:t>-</w:t>
            </w:r>
          </w:p>
        </w:tc>
        <w:tc>
          <w:tcPr>
            <w:tcW w:w="1081" w:type="dxa"/>
            <w:vMerge w:val="restart"/>
            <w:vAlign w:val="center"/>
          </w:tcPr>
          <w:p w14:paraId="654395EC" w14:textId="77777777" w:rsidR="00BE77DA" w:rsidRPr="00035EA1" w:rsidRDefault="00BE77DA" w:rsidP="0030331A">
            <w:pPr>
              <w:pStyle w:val="Bodycopy"/>
              <w:spacing w:before="40" w:after="40"/>
              <w:jc w:val="center"/>
              <w:rPr>
                <w:rFonts w:cs="Circular Std Book"/>
                <w:sz w:val="18"/>
                <w:szCs w:val="18"/>
              </w:rPr>
            </w:pPr>
            <w:r w:rsidRPr="00035EA1">
              <w:rPr>
                <w:rFonts w:cs="Circular Std Book"/>
                <w:sz w:val="18"/>
                <w:szCs w:val="18"/>
              </w:rPr>
              <w:t>-</w:t>
            </w:r>
          </w:p>
        </w:tc>
      </w:tr>
      <w:tr w:rsidR="00BE77DA" w14:paraId="79A0B48A" w14:textId="77777777" w:rsidTr="00BE77DA">
        <w:tc>
          <w:tcPr>
            <w:tcW w:w="1032" w:type="dxa"/>
            <w:shd w:val="clear" w:color="auto" w:fill="0070C0"/>
            <w:vAlign w:val="center"/>
          </w:tcPr>
          <w:p w14:paraId="3A797C2E" w14:textId="77777777" w:rsidR="00BE77DA" w:rsidRPr="00D23FD0" w:rsidRDefault="00BE77DA"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Driver</w:t>
            </w:r>
          </w:p>
        </w:tc>
        <w:tc>
          <w:tcPr>
            <w:tcW w:w="3203" w:type="dxa"/>
            <w:vAlign w:val="center"/>
          </w:tcPr>
          <w:p w14:paraId="619DCCA5" w14:textId="77777777" w:rsidR="00BE77DA" w:rsidRPr="001E4164" w:rsidRDefault="00BE77DA" w:rsidP="0030331A">
            <w:pPr>
              <w:pStyle w:val="Bodycopy"/>
              <w:spacing w:before="60" w:after="60"/>
              <w:rPr>
                <w:rFonts w:cs="Circular Std Book"/>
                <w:sz w:val="18"/>
                <w:szCs w:val="18"/>
              </w:rPr>
            </w:pPr>
            <w:r w:rsidRPr="001E4164">
              <w:rPr>
                <w:rFonts w:cs="Circular Std Book"/>
                <w:sz w:val="18"/>
                <w:szCs w:val="18"/>
              </w:rPr>
              <w:t>Growth</w:t>
            </w:r>
          </w:p>
        </w:tc>
        <w:tc>
          <w:tcPr>
            <w:tcW w:w="1080" w:type="dxa"/>
            <w:vMerge/>
            <w:vAlign w:val="center"/>
          </w:tcPr>
          <w:p w14:paraId="7DC0D145"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69294384"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6F101E1B"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585FD50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6F7BC0CF"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BE77DA" w14:paraId="14485CE4" w14:textId="77777777" w:rsidTr="00BE77DA">
        <w:tc>
          <w:tcPr>
            <w:tcW w:w="1032" w:type="dxa"/>
            <w:shd w:val="clear" w:color="auto" w:fill="0070C0"/>
            <w:vAlign w:val="center"/>
          </w:tcPr>
          <w:p w14:paraId="3425C673" w14:textId="66F78121" w:rsidR="00BE77DA" w:rsidRPr="00D23FD0" w:rsidRDefault="00BE77DA"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Category</w:t>
            </w:r>
          </w:p>
        </w:tc>
        <w:tc>
          <w:tcPr>
            <w:tcW w:w="3203" w:type="dxa"/>
            <w:vAlign w:val="center"/>
          </w:tcPr>
          <w:p w14:paraId="283B0890" w14:textId="5B469F51" w:rsidR="00BE77DA" w:rsidRPr="001E4164" w:rsidRDefault="00A42865" w:rsidP="0030331A">
            <w:pPr>
              <w:pStyle w:val="Bodycopy"/>
              <w:spacing w:before="60" w:after="60"/>
              <w:rPr>
                <w:rFonts w:cs="Circular Std Book"/>
                <w:sz w:val="18"/>
                <w:szCs w:val="18"/>
              </w:rPr>
            </w:pPr>
            <w:r>
              <w:rPr>
                <w:rFonts w:cs="Circular Std Book"/>
                <w:sz w:val="18"/>
                <w:szCs w:val="18"/>
              </w:rPr>
              <w:t>Treatment</w:t>
            </w:r>
          </w:p>
        </w:tc>
        <w:tc>
          <w:tcPr>
            <w:tcW w:w="1080" w:type="dxa"/>
            <w:vMerge/>
            <w:vAlign w:val="center"/>
          </w:tcPr>
          <w:p w14:paraId="7BC44D88"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34DF56B7"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770E6B24"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7F313AE9"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1EAE0025"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253B0F57" w14:textId="2262CA17" w:rsidR="00FE49BC" w:rsidRDefault="00FE49BC" w:rsidP="00FE49BC">
      <w:pPr>
        <w:pStyle w:val="Bodycopy"/>
        <w:spacing w:before="240"/>
      </w:pPr>
      <w:r>
        <w:t xml:space="preserve">The effluent pump station at King Road Wastewater Treatment Plant requires augmentation to meet increase in demand for irrigation due to current and proposed growth within the area, to optimise system efficiencies, and to reduce operator intervention. With forecasted inflow increases, the current effluent pump station is incapable of managing increases in treated effluent and ensuring </w:t>
      </w:r>
      <w:r w:rsidR="00801D65">
        <w:t>Westernport Water</w:t>
      </w:r>
      <w:r>
        <w:t xml:space="preserve"> can meet reuse targets.</w:t>
      </w:r>
    </w:p>
    <w:p w14:paraId="1B064717" w14:textId="77777777" w:rsidR="006F75C1" w:rsidRDefault="006F75C1" w:rsidP="00FE49BC">
      <w:pPr>
        <w:pStyle w:val="Bodycopy"/>
        <w:rPr>
          <w:rFonts w:ascii="Circular Std Bold" w:eastAsiaTheme="majorEastAsia" w:hAnsi="Circular Std Bold" w:cstheme="majorBidi"/>
          <w:bCs/>
          <w:color w:val="293A82"/>
          <w:sz w:val="28"/>
          <w:szCs w:val="24"/>
          <w:lang w:eastAsia="en-US"/>
        </w:rPr>
      </w:pPr>
    </w:p>
    <w:p w14:paraId="2D19BC6D" w14:textId="77777777" w:rsidR="006F75C1" w:rsidRDefault="006F75C1" w:rsidP="00FE49BC">
      <w:pPr>
        <w:pStyle w:val="Bodycopy"/>
        <w:rPr>
          <w:rFonts w:ascii="Circular Std Bold" w:eastAsiaTheme="majorEastAsia" w:hAnsi="Circular Std Bold" w:cstheme="majorBidi"/>
          <w:bCs/>
          <w:color w:val="293A82"/>
          <w:sz w:val="28"/>
          <w:szCs w:val="24"/>
          <w:lang w:eastAsia="en-US"/>
        </w:rPr>
      </w:pPr>
    </w:p>
    <w:p w14:paraId="746223FF" w14:textId="77777777" w:rsidR="006F75C1" w:rsidRDefault="006F75C1" w:rsidP="00FE49BC">
      <w:pPr>
        <w:pStyle w:val="Bodycopy"/>
        <w:rPr>
          <w:rFonts w:ascii="Circular Std Bold" w:eastAsiaTheme="majorEastAsia" w:hAnsi="Circular Std Bold" w:cstheme="majorBidi"/>
          <w:bCs/>
          <w:color w:val="293A82"/>
          <w:sz w:val="28"/>
          <w:szCs w:val="24"/>
          <w:lang w:eastAsia="en-US"/>
        </w:rPr>
      </w:pPr>
    </w:p>
    <w:p w14:paraId="4EEBC4A4" w14:textId="4F5E6C00" w:rsidR="00FE49BC" w:rsidRDefault="00FE49BC" w:rsidP="00FE49BC">
      <w:pPr>
        <w:pStyle w:val="Bodycopy"/>
        <w:rPr>
          <w:rFonts w:ascii="Circular Std Bold" w:eastAsiaTheme="majorEastAsia" w:hAnsi="Circular Std Bold" w:cstheme="majorBidi"/>
          <w:bCs/>
          <w:color w:val="293A82"/>
          <w:sz w:val="28"/>
          <w:szCs w:val="24"/>
          <w:lang w:eastAsia="en-US"/>
        </w:rPr>
      </w:pPr>
      <w:r w:rsidRPr="00C97FD0">
        <w:rPr>
          <w:rFonts w:ascii="Circular Std Bold" w:eastAsiaTheme="majorEastAsia" w:hAnsi="Circular Std Bold" w:cstheme="majorBidi"/>
          <w:bCs/>
          <w:color w:val="293A82"/>
          <w:sz w:val="28"/>
          <w:szCs w:val="24"/>
          <w:lang w:eastAsia="en-US"/>
        </w:rPr>
        <w:lastRenderedPageBreak/>
        <w:t>Top 10 Programs</w:t>
      </w:r>
      <w:r w:rsidR="00C97FD0" w:rsidRPr="00C97FD0">
        <w:rPr>
          <w:rFonts w:ascii="Circular Std Bold" w:eastAsiaTheme="majorEastAsia" w:hAnsi="Circular Std Bold" w:cstheme="majorBidi"/>
          <w:bCs/>
          <w:color w:val="293A82"/>
          <w:sz w:val="28"/>
          <w:szCs w:val="24"/>
          <w:lang w:eastAsia="en-US"/>
        </w:rPr>
        <w:t xml:space="preserve"> ($m, real2023)</w:t>
      </w:r>
    </w:p>
    <w:p w14:paraId="45E3A90F" w14:textId="686542B7" w:rsidR="00FE49BC" w:rsidRPr="00583873" w:rsidRDefault="00801D65" w:rsidP="00FE49BC">
      <w:pPr>
        <w:pStyle w:val="Bodycopy"/>
      </w:pPr>
      <w:r>
        <w:t>Westernport Water’s</w:t>
      </w:r>
      <w:r w:rsidR="00FE49BC">
        <w:t xml:space="preserve"> top 10 programs is predominantly comprised of renewal programs, and with $18.31M of the $42.28M capex program invested in renewals, </w:t>
      </w:r>
      <w:r>
        <w:t>Westernport Water</w:t>
      </w:r>
      <w:r w:rsidR="00FE49BC">
        <w:t xml:space="preserve"> plans to deliver efficiencies by moving </w:t>
      </w:r>
      <w:r>
        <w:t xml:space="preserve">further </w:t>
      </w:r>
      <w:r w:rsidR="00FE49BC">
        <w:t xml:space="preserve">towards proactive asset management. This includes building upon asset risk and criticality assessments developed in PS18, to </w:t>
      </w:r>
      <w:r>
        <w:t xml:space="preserve">further </w:t>
      </w:r>
      <w:r w:rsidR="00FE49BC">
        <w:t>conduct exercises such condition assessments and performance monitoring, which is more cost-effective and sustainable.</w:t>
      </w:r>
    </w:p>
    <w:p w14:paraId="49D98A5A" w14:textId="77777777" w:rsidR="00FE49BC" w:rsidRPr="007D234F" w:rsidRDefault="00FE49BC" w:rsidP="00FE49BC">
      <w:pPr>
        <w:pStyle w:val="Subheading2"/>
      </w:pPr>
      <w:r w:rsidRPr="00D24004">
        <w:t xml:space="preserve">San Remo to Newhaven </w:t>
      </w:r>
      <w:r>
        <w:t>B</w:t>
      </w:r>
      <w:r w:rsidRPr="00D24004">
        <w:t xml:space="preserve">ridge </w:t>
      </w:r>
      <w:r>
        <w:t>P</w:t>
      </w:r>
      <w:r w:rsidRPr="00D24004">
        <w:t xml:space="preserve">ipeline and </w:t>
      </w:r>
      <w:r>
        <w:t>F</w:t>
      </w:r>
      <w:r w:rsidRPr="00D24004">
        <w:t xml:space="preserve">ittings </w:t>
      </w:r>
      <w:r>
        <w:t>R</w:t>
      </w:r>
      <w:r w:rsidRPr="00D24004">
        <w:t xml:space="preserve">enewal </w:t>
      </w:r>
      <w:r>
        <w:t>P</w:t>
      </w:r>
      <w:r w:rsidRPr="00D24004">
        <w:t xml:space="preserve">roject </w:t>
      </w:r>
      <w:r>
        <w:t>- $3.14M</w:t>
      </w:r>
    </w:p>
    <w:tbl>
      <w:tblPr>
        <w:tblStyle w:val="TableGrid"/>
        <w:tblW w:w="9639" w:type="dxa"/>
        <w:tblLook w:val="04A0" w:firstRow="1" w:lastRow="0" w:firstColumn="1" w:lastColumn="0" w:noHBand="0" w:noVBand="1"/>
      </w:tblPr>
      <w:tblGrid>
        <w:gridCol w:w="1031"/>
        <w:gridCol w:w="3057"/>
        <w:gridCol w:w="1110"/>
        <w:gridCol w:w="1110"/>
        <w:gridCol w:w="1110"/>
        <w:gridCol w:w="1110"/>
        <w:gridCol w:w="1111"/>
      </w:tblGrid>
      <w:tr w:rsidR="00FE49BC" w14:paraId="00CE904F" w14:textId="77777777" w:rsidTr="0027246D">
        <w:tc>
          <w:tcPr>
            <w:tcW w:w="1031" w:type="dxa"/>
            <w:shd w:val="clear" w:color="auto" w:fill="0070C0"/>
            <w:vAlign w:val="center"/>
          </w:tcPr>
          <w:p w14:paraId="399D79BC"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057" w:type="dxa"/>
            <w:vAlign w:val="center"/>
          </w:tcPr>
          <w:p w14:paraId="6953EF5F" w14:textId="77777777" w:rsidR="00FE49BC" w:rsidRPr="00035EA1" w:rsidRDefault="00FE49BC" w:rsidP="0030331A">
            <w:pPr>
              <w:pStyle w:val="Bodycopy"/>
              <w:spacing w:before="60" w:after="60"/>
              <w:rPr>
                <w:rFonts w:eastAsiaTheme="majorEastAsia" w:cs="Circular Std Book"/>
                <w:bCs/>
                <w:color w:val="293A82"/>
                <w:sz w:val="28"/>
                <w:szCs w:val="24"/>
                <w:lang w:eastAsia="en-US"/>
              </w:rPr>
            </w:pPr>
            <w:r w:rsidRPr="00035EA1">
              <w:rPr>
                <w:rFonts w:cs="Circular Std Book"/>
                <w:sz w:val="18"/>
                <w:szCs w:val="18"/>
              </w:rPr>
              <w:t>Keep water interruptions to a minimum</w:t>
            </w:r>
          </w:p>
        </w:tc>
        <w:tc>
          <w:tcPr>
            <w:tcW w:w="1110" w:type="dxa"/>
            <w:shd w:val="clear" w:color="auto" w:fill="0070C0"/>
            <w:vAlign w:val="center"/>
          </w:tcPr>
          <w:p w14:paraId="5412F3B1"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110" w:type="dxa"/>
            <w:shd w:val="clear" w:color="auto" w:fill="0070C0"/>
            <w:vAlign w:val="center"/>
          </w:tcPr>
          <w:p w14:paraId="761BA184"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110" w:type="dxa"/>
            <w:shd w:val="clear" w:color="auto" w:fill="0070C0"/>
            <w:vAlign w:val="center"/>
          </w:tcPr>
          <w:p w14:paraId="1D104B74"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110" w:type="dxa"/>
            <w:shd w:val="clear" w:color="auto" w:fill="0070C0"/>
            <w:vAlign w:val="center"/>
          </w:tcPr>
          <w:p w14:paraId="152B566B"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111" w:type="dxa"/>
            <w:shd w:val="clear" w:color="auto" w:fill="0070C0"/>
            <w:vAlign w:val="center"/>
          </w:tcPr>
          <w:p w14:paraId="3A9EFFF8"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27246D" w14:paraId="3B893AFC" w14:textId="77777777" w:rsidTr="0027246D">
        <w:tc>
          <w:tcPr>
            <w:tcW w:w="1031" w:type="dxa"/>
            <w:shd w:val="clear" w:color="auto" w:fill="0070C0"/>
            <w:vAlign w:val="center"/>
          </w:tcPr>
          <w:p w14:paraId="0F82D78E" w14:textId="1BCD8AC1" w:rsidR="0027246D" w:rsidRPr="00D23FD0" w:rsidRDefault="0027246D"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057" w:type="dxa"/>
            <w:vAlign w:val="center"/>
          </w:tcPr>
          <w:p w14:paraId="2994268C" w14:textId="38FED059" w:rsidR="0027246D" w:rsidRPr="00035EA1" w:rsidRDefault="0027246D"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Water</w:t>
            </w:r>
            <w:r w:rsidR="00A42865">
              <w:rPr>
                <w:rFonts w:cs="Circular Std Book"/>
                <w:sz w:val="18"/>
                <w:szCs w:val="18"/>
              </w:rPr>
              <w:t>/Sewerage</w:t>
            </w:r>
          </w:p>
        </w:tc>
        <w:tc>
          <w:tcPr>
            <w:tcW w:w="1110" w:type="dxa"/>
            <w:vMerge w:val="restart"/>
            <w:vAlign w:val="center"/>
          </w:tcPr>
          <w:p w14:paraId="3397A489"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sz w:val="18"/>
                <w:szCs w:val="18"/>
              </w:rPr>
              <w:t>3.14</w:t>
            </w:r>
          </w:p>
        </w:tc>
        <w:tc>
          <w:tcPr>
            <w:tcW w:w="1110" w:type="dxa"/>
            <w:vMerge w:val="restart"/>
            <w:vAlign w:val="center"/>
          </w:tcPr>
          <w:p w14:paraId="5B8FEB88"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sz w:val="18"/>
                <w:szCs w:val="18"/>
              </w:rPr>
              <w:t>-</w:t>
            </w:r>
          </w:p>
        </w:tc>
        <w:tc>
          <w:tcPr>
            <w:tcW w:w="1110" w:type="dxa"/>
            <w:vMerge w:val="restart"/>
            <w:vAlign w:val="center"/>
          </w:tcPr>
          <w:p w14:paraId="3B4B94BD"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sz w:val="18"/>
                <w:szCs w:val="18"/>
              </w:rPr>
              <w:t>-</w:t>
            </w:r>
          </w:p>
        </w:tc>
        <w:tc>
          <w:tcPr>
            <w:tcW w:w="1110" w:type="dxa"/>
            <w:vMerge w:val="restart"/>
            <w:vAlign w:val="center"/>
          </w:tcPr>
          <w:p w14:paraId="5D95EE06"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sz w:val="18"/>
                <w:szCs w:val="18"/>
              </w:rPr>
              <w:t>-</w:t>
            </w:r>
          </w:p>
        </w:tc>
        <w:tc>
          <w:tcPr>
            <w:tcW w:w="1111" w:type="dxa"/>
            <w:vMerge w:val="restart"/>
            <w:vAlign w:val="center"/>
          </w:tcPr>
          <w:p w14:paraId="5BD95470"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sz w:val="18"/>
                <w:szCs w:val="18"/>
              </w:rPr>
              <w:t>-</w:t>
            </w:r>
          </w:p>
        </w:tc>
      </w:tr>
      <w:tr w:rsidR="0027246D" w14:paraId="50CDF622" w14:textId="77777777" w:rsidTr="0027246D">
        <w:tc>
          <w:tcPr>
            <w:tcW w:w="1031" w:type="dxa"/>
            <w:shd w:val="clear" w:color="auto" w:fill="0070C0"/>
            <w:vAlign w:val="center"/>
          </w:tcPr>
          <w:p w14:paraId="1AA89769" w14:textId="77777777" w:rsidR="0027246D" w:rsidRPr="00D23FD0" w:rsidRDefault="0027246D"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057" w:type="dxa"/>
            <w:vAlign w:val="center"/>
          </w:tcPr>
          <w:p w14:paraId="50C56405" w14:textId="77777777" w:rsidR="0027246D" w:rsidRPr="00035EA1" w:rsidRDefault="0027246D" w:rsidP="0030331A">
            <w:pPr>
              <w:pStyle w:val="Bodycopy"/>
              <w:spacing w:before="60" w:after="60"/>
              <w:rPr>
                <w:rFonts w:cs="Circular Std Book"/>
                <w:sz w:val="18"/>
                <w:szCs w:val="18"/>
              </w:rPr>
            </w:pPr>
            <w:r w:rsidRPr="00035EA1">
              <w:rPr>
                <w:rFonts w:cs="Circular Std Book"/>
                <w:sz w:val="18"/>
                <w:szCs w:val="18"/>
              </w:rPr>
              <w:t>Renewal</w:t>
            </w:r>
          </w:p>
        </w:tc>
        <w:tc>
          <w:tcPr>
            <w:tcW w:w="1110" w:type="dxa"/>
            <w:vMerge/>
            <w:vAlign w:val="center"/>
          </w:tcPr>
          <w:p w14:paraId="3F9AFB98"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37B2BFA6"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5F6F1D71"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44C96599"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7D4B677C"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27246D" w14:paraId="280045E3" w14:textId="77777777" w:rsidTr="0027246D">
        <w:tc>
          <w:tcPr>
            <w:tcW w:w="1031" w:type="dxa"/>
            <w:shd w:val="clear" w:color="auto" w:fill="0070C0"/>
            <w:vAlign w:val="center"/>
          </w:tcPr>
          <w:p w14:paraId="278D2966" w14:textId="2FF63AF5" w:rsidR="0027246D" w:rsidRPr="00D23FD0" w:rsidRDefault="0027246D"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Category</w:t>
            </w:r>
          </w:p>
        </w:tc>
        <w:tc>
          <w:tcPr>
            <w:tcW w:w="3057" w:type="dxa"/>
            <w:vAlign w:val="center"/>
          </w:tcPr>
          <w:p w14:paraId="6D79E473" w14:textId="3D8C7AF7" w:rsidR="0027246D" w:rsidRPr="00035EA1" w:rsidRDefault="00A42865" w:rsidP="0030331A">
            <w:pPr>
              <w:pStyle w:val="Bodycopy"/>
              <w:spacing w:before="60" w:after="60"/>
              <w:rPr>
                <w:rFonts w:cs="Circular Std Book"/>
                <w:sz w:val="18"/>
                <w:szCs w:val="18"/>
              </w:rPr>
            </w:pPr>
            <w:r>
              <w:rPr>
                <w:rFonts w:cs="Circular Std Book"/>
                <w:sz w:val="18"/>
                <w:szCs w:val="18"/>
              </w:rPr>
              <w:t>Pipelines/Networks</w:t>
            </w:r>
          </w:p>
        </w:tc>
        <w:tc>
          <w:tcPr>
            <w:tcW w:w="1110" w:type="dxa"/>
            <w:vMerge/>
            <w:vAlign w:val="center"/>
          </w:tcPr>
          <w:p w14:paraId="783E0B08"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7F3A2A76"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757BFB1B"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305D3FF5"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046B6B4E"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08685A62" w14:textId="2779E1F6" w:rsidR="00FE49BC" w:rsidRDefault="00FE49BC" w:rsidP="00FE49BC">
      <w:pPr>
        <w:pStyle w:val="Bodycopy"/>
        <w:spacing w:before="240"/>
        <w:rPr>
          <w:rFonts w:ascii="Circular Std Bold" w:eastAsiaTheme="majorEastAsia" w:hAnsi="Circular Std Bold" w:cstheme="majorBidi"/>
          <w:bCs/>
          <w:color w:val="293A82"/>
          <w:sz w:val="28"/>
          <w:szCs w:val="24"/>
          <w:lang w:eastAsia="en-US"/>
        </w:rPr>
      </w:pPr>
      <w:r>
        <w:t xml:space="preserve">Price submission 2018-23 expenditure was $1.03M ($real2023). This is a continuation of the PS18 pipeline bracket renewal program due to further condition assessments highlighting the need to refurbish the main cross island transfer pipeline. Investment is critical to ensuring water security for customers residing </w:t>
      </w:r>
      <w:r w:rsidR="009F519B">
        <w:t>o</w:t>
      </w:r>
      <w:r>
        <w:t>n Phillip Island.</w:t>
      </w:r>
    </w:p>
    <w:p w14:paraId="266027E3" w14:textId="77777777" w:rsidR="00FE49BC" w:rsidRPr="007D234F" w:rsidRDefault="00FE49BC" w:rsidP="00FE49BC">
      <w:pPr>
        <w:pStyle w:val="Subheading2"/>
      </w:pPr>
      <w:r>
        <w:t>Sewage Pump Station Civil, Mechanical and Electrical - $2.36M</w:t>
      </w:r>
    </w:p>
    <w:tbl>
      <w:tblPr>
        <w:tblStyle w:val="TableGrid"/>
        <w:tblW w:w="9639" w:type="dxa"/>
        <w:tblLook w:val="04A0" w:firstRow="1" w:lastRow="0" w:firstColumn="1" w:lastColumn="0" w:noHBand="0" w:noVBand="1"/>
      </w:tblPr>
      <w:tblGrid>
        <w:gridCol w:w="1032"/>
        <w:gridCol w:w="3197"/>
        <w:gridCol w:w="1082"/>
        <w:gridCol w:w="1082"/>
        <w:gridCol w:w="1082"/>
        <w:gridCol w:w="1082"/>
        <w:gridCol w:w="1082"/>
      </w:tblGrid>
      <w:tr w:rsidR="00FE49BC" w14:paraId="454A3542" w14:textId="77777777" w:rsidTr="0027246D">
        <w:tc>
          <w:tcPr>
            <w:tcW w:w="1032" w:type="dxa"/>
            <w:shd w:val="clear" w:color="auto" w:fill="0070C0"/>
            <w:vAlign w:val="center"/>
          </w:tcPr>
          <w:p w14:paraId="51E6F17A"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197" w:type="dxa"/>
            <w:vAlign w:val="center"/>
          </w:tcPr>
          <w:p w14:paraId="23CAB023" w14:textId="77777777" w:rsidR="00FE49BC" w:rsidRPr="00035EA1" w:rsidRDefault="00FE49BC" w:rsidP="0030331A">
            <w:pPr>
              <w:pStyle w:val="Bodycopy"/>
              <w:spacing w:before="60" w:after="60"/>
              <w:rPr>
                <w:rFonts w:eastAsiaTheme="majorEastAsia" w:cs="Circular Std Book"/>
                <w:bCs/>
                <w:color w:val="293A82"/>
                <w:sz w:val="28"/>
                <w:szCs w:val="24"/>
                <w:lang w:eastAsia="en-US"/>
              </w:rPr>
            </w:pPr>
            <w:r w:rsidRPr="00035EA1">
              <w:rPr>
                <w:rFonts w:cs="Circular Std Book"/>
                <w:sz w:val="18"/>
                <w:szCs w:val="18"/>
              </w:rPr>
              <w:t>Reduce your environmental impact and adapt to climate change</w:t>
            </w:r>
          </w:p>
        </w:tc>
        <w:tc>
          <w:tcPr>
            <w:tcW w:w="1082" w:type="dxa"/>
            <w:shd w:val="clear" w:color="auto" w:fill="0070C0"/>
            <w:vAlign w:val="center"/>
          </w:tcPr>
          <w:p w14:paraId="31D3E7E3"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2" w:type="dxa"/>
            <w:shd w:val="clear" w:color="auto" w:fill="0070C0"/>
            <w:vAlign w:val="center"/>
          </w:tcPr>
          <w:p w14:paraId="2973B9A5"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2" w:type="dxa"/>
            <w:shd w:val="clear" w:color="auto" w:fill="0070C0"/>
            <w:vAlign w:val="center"/>
          </w:tcPr>
          <w:p w14:paraId="57A5C209"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2" w:type="dxa"/>
            <w:shd w:val="clear" w:color="auto" w:fill="0070C0"/>
            <w:vAlign w:val="center"/>
          </w:tcPr>
          <w:p w14:paraId="0D11BDF9"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2" w:type="dxa"/>
            <w:shd w:val="clear" w:color="auto" w:fill="0070C0"/>
            <w:vAlign w:val="center"/>
          </w:tcPr>
          <w:p w14:paraId="7CB19FBE"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27246D" w14:paraId="571B334A" w14:textId="77777777" w:rsidTr="0027246D">
        <w:tc>
          <w:tcPr>
            <w:tcW w:w="1032" w:type="dxa"/>
            <w:shd w:val="clear" w:color="auto" w:fill="0070C0"/>
            <w:vAlign w:val="center"/>
          </w:tcPr>
          <w:p w14:paraId="4AE9FAEB" w14:textId="57812A4D" w:rsidR="0027246D" w:rsidRPr="00D23FD0" w:rsidRDefault="0027246D"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197" w:type="dxa"/>
            <w:vAlign w:val="center"/>
          </w:tcPr>
          <w:p w14:paraId="0D4BF053" w14:textId="77777777" w:rsidR="0027246D" w:rsidRPr="00035EA1" w:rsidRDefault="0027246D"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Sewerage</w:t>
            </w:r>
          </w:p>
        </w:tc>
        <w:tc>
          <w:tcPr>
            <w:tcW w:w="1082" w:type="dxa"/>
            <w:vMerge w:val="restart"/>
            <w:vAlign w:val="center"/>
          </w:tcPr>
          <w:p w14:paraId="354F69A8"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0.51</w:t>
            </w:r>
          </w:p>
        </w:tc>
        <w:tc>
          <w:tcPr>
            <w:tcW w:w="1082" w:type="dxa"/>
            <w:vMerge w:val="restart"/>
            <w:vAlign w:val="center"/>
          </w:tcPr>
          <w:p w14:paraId="42953323"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0.49</w:t>
            </w:r>
          </w:p>
        </w:tc>
        <w:tc>
          <w:tcPr>
            <w:tcW w:w="1082" w:type="dxa"/>
            <w:vMerge w:val="restart"/>
            <w:vAlign w:val="center"/>
          </w:tcPr>
          <w:p w14:paraId="70D7AF23"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0.29</w:t>
            </w:r>
          </w:p>
        </w:tc>
        <w:tc>
          <w:tcPr>
            <w:tcW w:w="1082" w:type="dxa"/>
            <w:vMerge w:val="restart"/>
            <w:vAlign w:val="center"/>
          </w:tcPr>
          <w:p w14:paraId="1D66C15C"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0.48</w:t>
            </w:r>
          </w:p>
        </w:tc>
        <w:tc>
          <w:tcPr>
            <w:tcW w:w="1082" w:type="dxa"/>
            <w:vMerge w:val="restart"/>
            <w:vAlign w:val="center"/>
          </w:tcPr>
          <w:p w14:paraId="0A14B2C7"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0.60</w:t>
            </w:r>
          </w:p>
        </w:tc>
      </w:tr>
      <w:tr w:rsidR="0027246D" w14:paraId="1C95D83A" w14:textId="77777777" w:rsidTr="0027246D">
        <w:tc>
          <w:tcPr>
            <w:tcW w:w="1032" w:type="dxa"/>
            <w:shd w:val="clear" w:color="auto" w:fill="0070C0"/>
            <w:vAlign w:val="center"/>
          </w:tcPr>
          <w:p w14:paraId="498B8429" w14:textId="77777777" w:rsidR="0027246D" w:rsidRPr="00D23FD0" w:rsidRDefault="0027246D"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Driver</w:t>
            </w:r>
          </w:p>
        </w:tc>
        <w:tc>
          <w:tcPr>
            <w:tcW w:w="3197" w:type="dxa"/>
            <w:vAlign w:val="center"/>
          </w:tcPr>
          <w:p w14:paraId="0859F06A" w14:textId="77777777" w:rsidR="0027246D" w:rsidRPr="00035EA1" w:rsidRDefault="0027246D" w:rsidP="0030331A">
            <w:pPr>
              <w:pStyle w:val="Bodycopy"/>
              <w:spacing w:before="60" w:after="60"/>
              <w:rPr>
                <w:rFonts w:cs="Circular Std Book"/>
                <w:sz w:val="18"/>
                <w:szCs w:val="18"/>
              </w:rPr>
            </w:pPr>
            <w:r w:rsidRPr="00035EA1">
              <w:rPr>
                <w:rFonts w:cs="Circular Std Book"/>
                <w:sz w:val="18"/>
                <w:szCs w:val="18"/>
              </w:rPr>
              <w:t>Renewal</w:t>
            </w:r>
          </w:p>
        </w:tc>
        <w:tc>
          <w:tcPr>
            <w:tcW w:w="1082" w:type="dxa"/>
            <w:vMerge/>
            <w:vAlign w:val="center"/>
          </w:tcPr>
          <w:p w14:paraId="7D68CBF9"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38661BE0"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40482323"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2A78C97C"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76D676BB"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27246D" w14:paraId="468F3C25" w14:textId="77777777" w:rsidTr="0027246D">
        <w:tc>
          <w:tcPr>
            <w:tcW w:w="1032" w:type="dxa"/>
            <w:shd w:val="clear" w:color="auto" w:fill="0070C0"/>
            <w:vAlign w:val="center"/>
          </w:tcPr>
          <w:p w14:paraId="14494533" w14:textId="41CB8013" w:rsidR="0027246D" w:rsidRPr="00D23FD0" w:rsidRDefault="0027246D"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Category</w:t>
            </w:r>
          </w:p>
        </w:tc>
        <w:tc>
          <w:tcPr>
            <w:tcW w:w="3197" w:type="dxa"/>
            <w:vAlign w:val="center"/>
          </w:tcPr>
          <w:p w14:paraId="59F07A03" w14:textId="457C4544" w:rsidR="0027246D" w:rsidRPr="00035EA1" w:rsidRDefault="00A42865" w:rsidP="0030331A">
            <w:pPr>
              <w:pStyle w:val="Bodycopy"/>
              <w:spacing w:before="60" w:after="60"/>
              <w:rPr>
                <w:rFonts w:cs="Circular Std Book"/>
                <w:sz w:val="18"/>
                <w:szCs w:val="18"/>
              </w:rPr>
            </w:pPr>
            <w:r>
              <w:rPr>
                <w:rFonts w:cs="Circular Std Book"/>
                <w:sz w:val="18"/>
                <w:szCs w:val="18"/>
              </w:rPr>
              <w:t>Treatment</w:t>
            </w:r>
          </w:p>
        </w:tc>
        <w:tc>
          <w:tcPr>
            <w:tcW w:w="1082" w:type="dxa"/>
            <w:vMerge/>
            <w:vAlign w:val="center"/>
          </w:tcPr>
          <w:p w14:paraId="79859FAD"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164BA0D8"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6E662EA5"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61186846"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2" w:type="dxa"/>
            <w:vMerge/>
            <w:vAlign w:val="center"/>
          </w:tcPr>
          <w:p w14:paraId="00653AD9"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3B94D8F3" w14:textId="1C220E0A" w:rsidR="00FE49BC" w:rsidRDefault="00FE49BC" w:rsidP="00FE49BC">
      <w:pPr>
        <w:pStyle w:val="Bodycopy"/>
        <w:spacing w:before="240"/>
        <w:rPr>
          <w:rFonts w:ascii="Circular Std Bold" w:eastAsiaTheme="majorEastAsia" w:hAnsi="Circular Std Bold" w:cstheme="majorBidi"/>
          <w:bCs/>
          <w:color w:val="293A82"/>
          <w:sz w:val="28"/>
          <w:szCs w:val="24"/>
          <w:lang w:eastAsia="en-US"/>
        </w:rPr>
      </w:pPr>
      <w:r>
        <w:t xml:space="preserve">Price submission 2018-23 expenditure was $1.39M ($real2023). Increase in forecast expenditure is due to many of </w:t>
      </w:r>
      <w:r w:rsidR="00801D65">
        <w:t>Westernport Water’s</w:t>
      </w:r>
      <w:r>
        <w:t xml:space="preserve"> sewage pump station facilities being constructed during the 1990s. Within these facilities there are many assets that will reach or exceed their expected lives (assets with 20–25-year expected lives) during the PS23 period. Without any intervention the condition of these aging assets will rapidly </w:t>
      </w:r>
      <w:r w:rsidR="00A1291A">
        <w:t>deteriorate</w:t>
      </w:r>
      <w:r>
        <w:t xml:space="preserve"> leading to performance failure and higher operating and maintenance cost.</w:t>
      </w:r>
    </w:p>
    <w:p w14:paraId="5853BEBD" w14:textId="77777777" w:rsidR="00FE49BC" w:rsidRPr="007D234F" w:rsidRDefault="00FE49BC" w:rsidP="00FE49BC">
      <w:pPr>
        <w:pStyle w:val="Subheading2"/>
      </w:pPr>
      <w:r>
        <w:t>Information Communication Technology Road Map - $2.29M</w:t>
      </w:r>
    </w:p>
    <w:tbl>
      <w:tblPr>
        <w:tblStyle w:val="TableGrid"/>
        <w:tblW w:w="9639" w:type="dxa"/>
        <w:tblLook w:val="04A0" w:firstRow="1" w:lastRow="0" w:firstColumn="1" w:lastColumn="0" w:noHBand="0" w:noVBand="1"/>
      </w:tblPr>
      <w:tblGrid>
        <w:gridCol w:w="1032"/>
        <w:gridCol w:w="3203"/>
        <w:gridCol w:w="1080"/>
        <w:gridCol w:w="1081"/>
        <w:gridCol w:w="1081"/>
        <w:gridCol w:w="1081"/>
        <w:gridCol w:w="1081"/>
      </w:tblGrid>
      <w:tr w:rsidR="00FE49BC" w14:paraId="7E8ED9AD" w14:textId="77777777" w:rsidTr="0027246D">
        <w:tc>
          <w:tcPr>
            <w:tcW w:w="1032" w:type="dxa"/>
            <w:shd w:val="clear" w:color="auto" w:fill="0070C0"/>
            <w:vAlign w:val="center"/>
          </w:tcPr>
          <w:p w14:paraId="1FC9380C"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203" w:type="dxa"/>
            <w:vAlign w:val="center"/>
          </w:tcPr>
          <w:p w14:paraId="0577E09B" w14:textId="77777777" w:rsidR="00FE49BC" w:rsidRPr="00035EA1" w:rsidRDefault="00FE49BC" w:rsidP="0030331A">
            <w:pPr>
              <w:pStyle w:val="Bodycopy"/>
              <w:spacing w:before="60" w:after="60"/>
              <w:rPr>
                <w:rFonts w:eastAsiaTheme="majorEastAsia" w:cs="Circular Std Book"/>
                <w:bCs/>
                <w:color w:val="293A82"/>
                <w:sz w:val="28"/>
                <w:szCs w:val="24"/>
                <w:lang w:eastAsia="en-US"/>
              </w:rPr>
            </w:pPr>
            <w:r w:rsidRPr="00035EA1">
              <w:rPr>
                <w:rFonts w:cs="Circular Std Book"/>
                <w:sz w:val="18"/>
                <w:szCs w:val="18"/>
              </w:rPr>
              <w:t>Provide me with high quality drinking water</w:t>
            </w:r>
          </w:p>
        </w:tc>
        <w:tc>
          <w:tcPr>
            <w:tcW w:w="1080" w:type="dxa"/>
            <w:shd w:val="clear" w:color="auto" w:fill="0070C0"/>
            <w:vAlign w:val="center"/>
          </w:tcPr>
          <w:p w14:paraId="62F04F48"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1" w:type="dxa"/>
            <w:shd w:val="clear" w:color="auto" w:fill="0070C0"/>
            <w:vAlign w:val="center"/>
          </w:tcPr>
          <w:p w14:paraId="381E671B"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1" w:type="dxa"/>
            <w:shd w:val="clear" w:color="auto" w:fill="0070C0"/>
            <w:vAlign w:val="center"/>
          </w:tcPr>
          <w:p w14:paraId="01664A82"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1" w:type="dxa"/>
            <w:shd w:val="clear" w:color="auto" w:fill="0070C0"/>
            <w:vAlign w:val="center"/>
          </w:tcPr>
          <w:p w14:paraId="4C450C95"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1" w:type="dxa"/>
            <w:shd w:val="clear" w:color="auto" w:fill="0070C0"/>
            <w:vAlign w:val="center"/>
          </w:tcPr>
          <w:p w14:paraId="1000822E"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27246D" w14:paraId="719A6770" w14:textId="77777777" w:rsidTr="0027246D">
        <w:tc>
          <w:tcPr>
            <w:tcW w:w="1032" w:type="dxa"/>
            <w:shd w:val="clear" w:color="auto" w:fill="0070C0"/>
            <w:vAlign w:val="center"/>
          </w:tcPr>
          <w:p w14:paraId="4941C02D" w14:textId="0ADB14AF" w:rsidR="0027246D" w:rsidRPr="00D23FD0" w:rsidRDefault="0027246D"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203" w:type="dxa"/>
            <w:vAlign w:val="center"/>
          </w:tcPr>
          <w:p w14:paraId="7A7661C6" w14:textId="4F509D3C" w:rsidR="0027246D" w:rsidRPr="00035EA1" w:rsidRDefault="00A42865" w:rsidP="0030331A">
            <w:pPr>
              <w:pStyle w:val="Bodycopy"/>
              <w:spacing w:before="60" w:after="60"/>
              <w:rPr>
                <w:rFonts w:eastAsiaTheme="majorEastAsia" w:cs="Circular Std Book"/>
                <w:bCs/>
                <w:color w:val="293A82"/>
                <w:sz w:val="28"/>
                <w:szCs w:val="24"/>
                <w:lang w:eastAsia="en-US"/>
              </w:rPr>
            </w:pPr>
            <w:r>
              <w:rPr>
                <w:rFonts w:cs="Circular Std Book"/>
                <w:sz w:val="18"/>
                <w:szCs w:val="18"/>
              </w:rPr>
              <w:t>Water/Sewerage/Recycled</w:t>
            </w:r>
          </w:p>
        </w:tc>
        <w:tc>
          <w:tcPr>
            <w:tcW w:w="1080" w:type="dxa"/>
            <w:vMerge w:val="restart"/>
            <w:vAlign w:val="center"/>
          </w:tcPr>
          <w:p w14:paraId="2A91EA8F"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0.91</w:t>
            </w:r>
          </w:p>
        </w:tc>
        <w:tc>
          <w:tcPr>
            <w:tcW w:w="1081" w:type="dxa"/>
            <w:vMerge w:val="restart"/>
            <w:vAlign w:val="center"/>
          </w:tcPr>
          <w:p w14:paraId="3AE02CB7"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0.61</w:t>
            </w:r>
          </w:p>
        </w:tc>
        <w:tc>
          <w:tcPr>
            <w:tcW w:w="1081" w:type="dxa"/>
            <w:vMerge w:val="restart"/>
            <w:vAlign w:val="center"/>
          </w:tcPr>
          <w:p w14:paraId="45204E3C"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0.64</w:t>
            </w:r>
          </w:p>
        </w:tc>
        <w:tc>
          <w:tcPr>
            <w:tcW w:w="1081" w:type="dxa"/>
            <w:vMerge w:val="restart"/>
            <w:vAlign w:val="center"/>
          </w:tcPr>
          <w:p w14:paraId="036620E7"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0.13</w:t>
            </w:r>
          </w:p>
        </w:tc>
        <w:tc>
          <w:tcPr>
            <w:tcW w:w="1081" w:type="dxa"/>
            <w:vMerge w:val="restart"/>
            <w:vAlign w:val="center"/>
          </w:tcPr>
          <w:p w14:paraId="0008EDE0" w14:textId="77777777" w:rsidR="0027246D" w:rsidRPr="00035EA1" w:rsidRDefault="0027246D" w:rsidP="0030331A">
            <w:pPr>
              <w:pStyle w:val="Bodycopy"/>
              <w:spacing w:before="40" w:after="40"/>
              <w:jc w:val="center"/>
              <w:rPr>
                <w:rFonts w:cs="Circular Std Book"/>
                <w:sz w:val="18"/>
                <w:szCs w:val="18"/>
              </w:rPr>
            </w:pPr>
            <w:r w:rsidRPr="00035EA1">
              <w:rPr>
                <w:rFonts w:cs="Circular Std Book"/>
                <w:color w:val="000000"/>
                <w:sz w:val="18"/>
                <w:szCs w:val="18"/>
              </w:rPr>
              <w:t>0.00</w:t>
            </w:r>
          </w:p>
        </w:tc>
      </w:tr>
      <w:tr w:rsidR="0027246D" w14:paraId="4B76BD11" w14:textId="77777777" w:rsidTr="0027246D">
        <w:tc>
          <w:tcPr>
            <w:tcW w:w="1032" w:type="dxa"/>
            <w:shd w:val="clear" w:color="auto" w:fill="0070C0"/>
            <w:vAlign w:val="center"/>
          </w:tcPr>
          <w:p w14:paraId="4B7F3551" w14:textId="77777777" w:rsidR="0027246D" w:rsidRPr="00D23FD0" w:rsidRDefault="0027246D"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Driver</w:t>
            </w:r>
          </w:p>
        </w:tc>
        <w:tc>
          <w:tcPr>
            <w:tcW w:w="3203" w:type="dxa"/>
            <w:vAlign w:val="center"/>
          </w:tcPr>
          <w:p w14:paraId="6A2D2ED4" w14:textId="77777777" w:rsidR="0027246D" w:rsidRPr="00035EA1" w:rsidRDefault="0027246D" w:rsidP="0030331A">
            <w:pPr>
              <w:pStyle w:val="Bodycopy"/>
              <w:spacing w:before="60" w:after="60"/>
              <w:rPr>
                <w:rFonts w:cs="Circular Std Book"/>
                <w:sz w:val="18"/>
                <w:szCs w:val="18"/>
              </w:rPr>
            </w:pPr>
            <w:r w:rsidRPr="00035EA1">
              <w:rPr>
                <w:rFonts w:cs="Circular Std Book"/>
                <w:sz w:val="18"/>
                <w:szCs w:val="18"/>
              </w:rPr>
              <w:t>Improvement</w:t>
            </w:r>
          </w:p>
        </w:tc>
        <w:tc>
          <w:tcPr>
            <w:tcW w:w="1080" w:type="dxa"/>
            <w:vMerge/>
            <w:vAlign w:val="center"/>
          </w:tcPr>
          <w:p w14:paraId="626A6304"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26656ECA"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1C580929"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78643232"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36E6B33B"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27246D" w14:paraId="12E794FC" w14:textId="77777777" w:rsidTr="0027246D">
        <w:tc>
          <w:tcPr>
            <w:tcW w:w="1032" w:type="dxa"/>
            <w:shd w:val="clear" w:color="auto" w:fill="0070C0"/>
            <w:vAlign w:val="center"/>
          </w:tcPr>
          <w:p w14:paraId="3537EC8F" w14:textId="16F67128" w:rsidR="0027246D" w:rsidRPr="00D23FD0" w:rsidRDefault="0027246D"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Category</w:t>
            </w:r>
          </w:p>
        </w:tc>
        <w:tc>
          <w:tcPr>
            <w:tcW w:w="3203" w:type="dxa"/>
            <w:vAlign w:val="center"/>
          </w:tcPr>
          <w:p w14:paraId="3D7AF12B" w14:textId="360A0DF1" w:rsidR="0027246D" w:rsidRPr="00035EA1" w:rsidRDefault="00A42865" w:rsidP="0030331A">
            <w:pPr>
              <w:pStyle w:val="Bodycopy"/>
              <w:spacing w:before="60" w:after="60"/>
              <w:rPr>
                <w:rFonts w:cs="Circular Std Book"/>
                <w:sz w:val="18"/>
                <w:szCs w:val="18"/>
              </w:rPr>
            </w:pPr>
            <w:r>
              <w:rPr>
                <w:rFonts w:cs="Circular Std Book"/>
                <w:sz w:val="18"/>
                <w:szCs w:val="18"/>
              </w:rPr>
              <w:t>Corporate</w:t>
            </w:r>
          </w:p>
        </w:tc>
        <w:tc>
          <w:tcPr>
            <w:tcW w:w="1080" w:type="dxa"/>
            <w:vMerge/>
            <w:vAlign w:val="center"/>
          </w:tcPr>
          <w:p w14:paraId="3082DE32"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2792DE9C"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4872D439"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78446878"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7368B4A8" w14:textId="77777777" w:rsidR="0027246D" w:rsidRDefault="0027246D"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25401ED4" w14:textId="740BF255" w:rsidR="00FE49BC" w:rsidRDefault="00FE49BC" w:rsidP="00FE49BC">
      <w:pPr>
        <w:pStyle w:val="Bodycopy"/>
        <w:spacing w:before="240"/>
      </w:pPr>
      <w:r>
        <w:t xml:space="preserve">Price submission 2018-23 expenditure was $1.23M ($real2023). The significant increase in forecast expenditure is due to outdated legacy systems and compliance requirements. This program includes the implementation of a security operations centre and upgrade / renewal of corporate systems in addition to data improvement, integration, and management, crucial system upgrades to maintain / improve business efficiency and ensuring the organisation is compliant with government requirements. </w:t>
      </w:r>
    </w:p>
    <w:p w14:paraId="095C9B19" w14:textId="77777777" w:rsidR="006F75C1" w:rsidRDefault="006F75C1" w:rsidP="00FE49BC">
      <w:pPr>
        <w:pStyle w:val="Bodycopy"/>
        <w:spacing w:before="240"/>
        <w:rPr>
          <w:rFonts w:ascii="Circular Std Bold" w:eastAsiaTheme="majorEastAsia" w:hAnsi="Circular Std Bold" w:cstheme="majorBidi"/>
          <w:bCs/>
          <w:color w:val="293A82"/>
          <w:sz w:val="28"/>
          <w:szCs w:val="24"/>
          <w:lang w:eastAsia="en-US"/>
        </w:rPr>
      </w:pPr>
    </w:p>
    <w:p w14:paraId="27EB62D7" w14:textId="77777777" w:rsidR="00FE49BC" w:rsidRPr="007D234F" w:rsidRDefault="00FE49BC" w:rsidP="00FE49BC">
      <w:pPr>
        <w:pStyle w:val="Subheading2"/>
      </w:pPr>
      <w:r>
        <w:lastRenderedPageBreak/>
        <w:t>Fleet and Plant Renewal Program - $1.93M</w:t>
      </w:r>
    </w:p>
    <w:tbl>
      <w:tblPr>
        <w:tblStyle w:val="TableGrid"/>
        <w:tblW w:w="9639" w:type="dxa"/>
        <w:tblLook w:val="04A0" w:firstRow="1" w:lastRow="0" w:firstColumn="1" w:lastColumn="0" w:noHBand="0" w:noVBand="1"/>
      </w:tblPr>
      <w:tblGrid>
        <w:gridCol w:w="1029"/>
        <w:gridCol w:w="3206"/>
        <w:gridCol w:w="1080"/>
        <w:gridCol w:w="1081"/>
        <w:gridCol w:w="1081"/>
        <w:gridCol w:w="1081"/>
        <w:gridCol w:w="1081"/>
      </w:tblGrid>
      <w:tr w:rsidR="00FE49BC" w14:paraId="41A591F1" w14:textId="77777777" w:rsidTr="00BE77DA">
        <w:tc>
          <w:tcPr>
            <w:tcW w:w="1029" w:type="dxa"/>
            <w:shd w:val="clear" w:color="auto" w:fill="0070C0"/>
            <w:vAlign w:val="center"/>
          </w:tcPr>
          <w:p w14:paraId="0C3B91F3" w14:textId="77777777" w:rsidR="00FE49BC" w:rsidRPr="00D23FD0" w:rsidRDefault="00FE49BC"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Outcome</w:t>
            </w:r>
          </w:p>
        </w:tc>
        <w:tc>
          <w:tcPr>
            <w:tcW w:w="3206" w:type="dxa"/>
            <w:vAlign w:val="center"/>
          </w:tcPr>
          <w:p w14:paraId="645AC176" w14:textId="77777777" w:rsidR="00FE49BC" w:rsidRPr="00035EA1" w:rsidRDefault="00FE49BC" w:rsidP="0030331A">
            <w:pPr>
              <w:pStyle w:val="Bodycopy"/>
              <w:spacing w:before="60" w:after="60"/>
              <w:rPr>
                <w:rFonts w:eastAsiaTheme="majorEastAsia" w:cs="Circular Std Book"/>
                <w:bCs/>
                <w:color w:val="293A82"/>
                <w:sz w:val="28"/>
                <w:szCs w:val="24"/>
                <w:lang w:eastAsia="en-US"/>
              </w:rPr>
            </w:pPr>
            <w:r w:rsidRPr="00035EA1">
              <w:rPr>
                <w:rFonts w:cs="Circular Std Book"/>
                <w:sz w:val="18"/>
                <w:szCs w:val="18"/>
              </w:rPr>
              <w:t>Be there when I need you</w:t>
            </w:r>
          </w:p>
        </w:tc>
        <w:tc>
          <w:tcPr>
            <w:tcW w:w="1080" w:type="dxa"/>
            <w:shd w:val="clear" w:color="auto" w:fill="0070C0"/>
            <w:vAlign w:val="center"/>
          </w:tcPr>
          <w:p w14:paraId="08BCAFD3"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1" w:type="dxa"/>
            <w:shd w:val="clear" w:color="auto" w:fill="0070C0"/>
            <w:vAlign w:val="center"/>
          </w:tcPr>
          <w:p w14:paraId="49B1F0F7"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1" w:type="dxa"/>
            <w:shd w:val="clear" w:color="auto" w:fill="0070C0"/>
            <w:vAlign w:val="center"/>
          </w:tcPr>
          <w:p w14:paraId="4A76203A"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1" w:type="dxa"/>
            <w:shd w:val="clear" w:color="auto" w:fill="0070C0"/>
            <w:vAlign w:val="center"/>
          </w:tcPr>
          <w:p w14:paraId="30BF2B83"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1" w:type="dxa"/>
            <w:shd w:val="clear" w:color="auto" w:fill="0070C0"/>
            <w:vAlign w:val="center"/>
          </w:tcPr>
          <w:p w14:paraId="30F4FD48"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BE77DA" w14:paraId="170627A8" w14:textId="77777777" w:rsidTr="00BE77DA">
        <w:tc>
          <w:tcPr>
            <w:tcW w:w="1029" w:type="dxa"/>
            <w:shd w:val="clear" w:color="auto" w:fill="0070C0"/>
            <w:vAlign w:val="center"/>
          </w:tcPr>
          <w:p w14:paraId="07DC9BC7" w14:textId="27549707" w:rsidR="00BE77DA" w:rsidRPr="00D23FD0" w:rsidRDefault="00BE77DA"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Service</w:t>
            </w:r>
          </w:p>
        </w:tc>
        <w:tc>
          <w:tcPr>
            <w:tcW w:w="3206" w:type="dxa"/>
            <w:vAlign w:val="center"/>
          </w:tcPr>
          <w:p w14:paraId="3550D0E0" w14:textId="54E77EDF" w:rsidR="00BE77DA" w:rsidRPr="00035EA1" w:rsidRDefault="00A42865" w:rsidP="0030331A">
            <w:pPr>
              <w:pStyle w:val="Bodycopy"/>
              <w:spacing w:before="60" w:after="60"/>
              <w:rPr>
                <w:rFonts w:eastAsiaTheme="majorEastAsia" w:cs="Circular Std Book"/>
                <w:bCs/>
                <w:color w:val="293A82"/>
                <w:sz w:val="28"/>
                <w:szCs w:val="24"/>
                <w:lang w:eastAsia="en-US"/>
              </w:rPr>
            </w:pPr>
            <w:r>
              <w:rPr>
                <w:rFonts w:cs="Circular Std Book"/>
                <w:sz w:val="18"/>
                <w:szCs w:val="18"/>
              </w:rPr>
              <w:t>Water/Sewerage/Recycled</w:t>
            </w:r>
          </w:p>
        </w:tc>
        <w:tc>
          <w:tcPr>
            <w:tcW w:w="1080" w:type="dxa"/>
            <w:vMerge w:val="restart"/>
            <w:vAlign w:val="center"/>
          </w:tcPr>
          <w:p w14:paraId="7869E1F6"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0.47</w:t>
            </w:r>
          </w:p>
        </w:tc>
        <w:tc>
          <w:tcPr>
            <w:tcW w:w="1081" w:type="dxa"/>
            <w:vMerge w:val="restart"/>
            <w:vAlign w:val="center"/>
          </w:tcPr>
          <w:p w14:paraId="110E8A3D"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0.39</w:t>
            </w:r>
          </w:p>
        </w:tc>
        <w:tc>
          <w:tcPr>
            <w:tcW w:w="1081" w:type="dxa"/>
            <w:vMerge w:val="restart"/>
            <w:vAlign w:val="center"/>
          </w:tcPr>
          <w:p w14:paraId="75DA00FA"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0.33</w:t>
            </w:r>
          </w:p>
        </w:tc>
        <w:tc>
          <w:tcPr>
            <w:tcW w:w="1081" w:type="dxa"/>
            <w:vMerge w:val="restart"/>
            <w:vAlign w:val="center"/>
          </w:tcPr>
          <w:p w14:paraId="47646736"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0.28</w:t>
            </w:r>
          </w:p>
        </w:tc>
        <w:tc>
          <w:tcPr>
            <w:tcW w:w="1081" w:type="dxa"/>
            <w:vMerge w:val="restart"/>
            <w:vAlign w:val="center"/>
          </w:tcPr>
          <w:p w14:paraId="71D86E23"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0.45</w:t>
            </w:r>
          </w:p>
        </w:tc>
      </w:tr>
      <w:tr w:rsidR="00BE77DA" w14:paraId="2C7635BD" w14:textId="77777777" w:rsidTr="00BE77DA">
        <w:tc>
          <w:tcPr>
            <w:tcW w:w="1029" w:type="dxa"/>
            <w:shd w:val="clear" w:color="auto" w:fill="0070C0"/>
            <w:vAlign w:val="center"/>
          </w:tcPr>
          <w:p w14:paraId="622C2415" w14:textId="77777777" w:rsidR="00BE77DA" w:rsidRPr="00D23FD0" w:rsidRDefault="00BE77DA"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206" w:type="dxa"/>
            <w:vAlign w:val="center"/>
          </w:tcPr>
          <w:p w14:paraId="5271217B" w14:textId="77777777" w:rsidR="00BE77DA" w:rsidRPr="00035EA1" w:rsidRDefault="00BE77DA" w:rsidP="0030331A">
            <w:pPr>
              <w:pStyle w:val="Bodycopy"/>
              <w:spacing w:before="60" w:after="60"/>
              <w:rPr>
                <w:rFonts w:cs="Circular Std Book"/>
                <w:sz w:val="18"/>
                <w:szCs w:val="18"/>
              </w:rPr>
            </w:pPr>
            <w:r w:rsidRPr="00035EA1">
              <w:rPr>
                <w:rFonts w:cs="Circular Std Book"/>
                <w:sz w:val="18"/>
                <w:szCs w:val="18"/>
              </w:rPr>
              <w:t>Renewal</w:t>
            </w:r>
          </w:p>
        </w:tc>
        <w:tc>
          <w:tcPr>
            <w:tcW w:w="1080" w:type="dxa"/>
            <w:vMerge/>
            <w:vAlign w:val="center"/>
          </w:tcPr>
          <w:p w14:paraId="591E3C15"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77F3C7A5"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5E3EF2DC"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2FF7CDBF"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509CDA79"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BE77DA" w14:paraId="0F5CC3D9" w14:textId="77777777" w:rsidTr="00BE77DA">
        <w:tc>
          <w:tcPr>
            <w:tcW w:w="1029" w:type="dxa"/>
            <w:shd w:val="clear" w:color="auto" w:fill="0070C0"/>
            <w:vAlign w:val="center"/>
          </w:tcPr>
          <w:p w14:paraId="718EB3DC" w14:textId="59B14327" w:rsidR="00BE77DA" w:rsidRPr="00D23FD0" w:rsidRDefault="00BE77DA"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Category</w:t>
            </w:r>
          </w:p>
        </w:tc>
        <w:tc>
          <w:tcPr>
            <w:tcW w:w="3206" w:type="dxa"/>
            <w:vAlign w:val="center"/>
          </w:tcPr>
          <w:p w14:paraId="0A9704BF" w14:textId="0EFAE40B" w:rsidR="00BE77DA" w:rsidRPr="00035EA1" w:rsidRDefault="00A42865" w:rsidP="0030331A">
            <w:pPr>
              <w:pStyle w:val="Bodycopy"/>
              <w:spacing w:before="60" w:after="60"/>
              <w:rPr>
                <w:rFonts w:cs="Circular Std Book"/>
                <w:sz w:val="18"/>
                <w:szCs w:val="18"/>
              </w:rPr>
            </w:pPr>
            <w:r>
              <w:rPr>
                <w:rFonts w:cs="Circular Std Book"/>
                <w:sz w:val="18"/>
                <w:szCs w:val="18"/>
              </w:rPr>
              <w:t>Corporate</w:t>
            </w:r>
          </w:p>
        </w:tc>
        <w:tc>
          <w:tcPr>
            <w:tcW w:w="1080" w:type="dxa"/>
            <w:vMerge/>
            <w:vAlign w:val="center"/>
          </w:tcPr>
          <w:p w14:paraId="5E9DD6BF"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6844428A"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1DB98A37"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71F830E6"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5978EE59"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4DF86F12" w14:textId="065A9048" w:rsidR="00FE49BC" w:rsidRDefault="00FE49BC" w:rsidP="00FE49BC">
      <w:pPr>
        <w:pStyle w:val="Bodycopy"/>
        <w:spacing w:before="240"/>
        <w:rPr>
          <w:rFonts w:ascii="Circular Std Bold" w:eastAsiaTheme="majorEastAsia" w:hAnsi="Circular Std Bold" w:cstheme="majorBidi"/>
          <w:bCs/>
          <w:color w:val="293A82"/>
          <w:sz w:val="28"/>
          <w:szCs w:val="24"/>
          <w:lang w:eastAsia="en-US"/>
        </w:rPr>
      </w:pPr>
      <w:r>
        <w:t xml:space="preserve">Price submission 2018-23 expenditure was $1.69M ($real2023). Increase in forecast expenditure is for the replacement of 35 fleet vehicles, in addition to replacement of the King Road Wastewater Treatment Plant’s tractor and Newhaven Depot forklift. Inability to replace key fleet and plant will increase safety risks </w:t>
      </w:r>
      <w:r w:rsidR="009F519B">
        <w:t>and put service levels at risk</w:t>
      </w:r>
      <w:r>
        <w:t>.</w:t>
      </w:r>
    </w:p>
    <w:p w14:paraId="4EC9F675" w14:textId="77777777" w:rsidR="00FE49BC" w:rsidRPr="007D234F" w:rsidRDefault="00FE49BC" w:rsidP="00FE49BC">
      <w:pPr>
        <w:pStyle w:val="Subheading2"/>
      </w:pPr>
      <w:r>
        <w:t>Cowes Wastewater Treatment Plant Civil, Mechanical and Electrical $1.64M</w:t>
      </w:r>
    </w:p>
    <w:tbl>
      <w:tblPr>
        <w:tblStyle w:val="TableGrid"/>
        <w:tblW w:w="9639" w:type="dxa"/>
        <w:tblLook w:val="04A0" w:firstRow="1" w:lastRow="0" w:firstColumn="1" w:lastColumn="0" w:noHBand="0" w:noVBand="1"/>
      </w:tblPr>
      <w:tblGrid>
        <w:gridCol w:w="1029"/>
        <w:gridCol w:w="3206"/>
        <w:gridCol w:w="1080"/>
        <w:gridCol w:w="1081"/>
        <w:gridCol w:w="1081"/>
        <w:gridCol w:w="1081"/>
        <w:gridCol w:w="1081"/>
      </w:tblGrid>
      <w:tr w:rsidR="00FE49BC" w14:paraId="06F7922A" w14:textId="77777777" w:rsidTr="00BE77DA">
        <w:tc>
          <w:tcPr>
            <w:tcW w:w="1029" w:type="dxa"/>
            <w:shd w:val="clear" w:color="auto" w:fill="0070C0"/>
            <w:vAlign w:val="center"/>
          </w:tcPr>
          <w:p w14:paraId="3500B614" w14:textId="77777777" w:rsidR="00FE49BC" w:rsidRPr="00D23FD0" w:rsidRDefault="00FE49BC"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Outcome</w:t>
            </w:r>
          </w:p>
        </w:tc>
        <w:tc>
          <w:tcPr>
            <w:tcW w:w="3206" w:type="dxa"/>
            <w:vAlign w:val="center"/>
          </w:tcPr>
          <w:p w14:paraId="7755F35B" w14:textId="77777777" w:rsidR="00FE49BC" w:rsidRPr="00035EA1" w:rsidRDefault="00FE49BC" w:rsidP="0030331A">
            <w:pPr>
              <w:pStyle w:val="Bodycopy"/>
              <w:spacing w:before="60" w:after="60"/>
              <w:rPr>
                <w:rFonts w:eastAsiaTheme="majorEastAsia" w:cs="Circular Std Book"/>
                <w:bCs/>
                <w:color w:val="293A82"/>
                <w:sz w:val="28"/>
                <w:szCs w:val="24"/>
                <w:lang w:eastAsia="en-US"/>
              </w:rPr>
            </w:pPr>
            <w:r w:rsidRPr="00035EA1">
              <w:rPr>
                <w:rFonts w:cs="Circular Std Book"/>
                <w:sz w:val="18"/>
                <w:szCs w:val="18"/>
              </w:rPr>
              <w:t>Reduce your environmental impact and adapt to climate change</w:t>
            </w:r>
          </w:p>
        </w:tc>
        <w:tc>
          <w:tcPr>
            <w:tcW w:w="1080" w:type="dxa"/>
            <w:shd w:val="clear" w:color="auto" w:fill="0070C0"/>
            <w:vAlign w:val="center"/>
          </w:tcPr>
          <w:p w14:paraId="3765DEF3"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1" w:type="dxa"/>
            <w:shd w:val="clear" w:color="auto" w:fill="0070C0"/>
            <w:vAlign w:val="center"/>
          </w:tcPr>
          <w:p w14:paraId="5A26D18A"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1" w:type="dxa"/>
            <w:shd w:val="clear" w:color="auto" w:fill="0070C0"/>
            <w:vAlign w:val="center"/>
          </w:tcPr>
          <w:p w14:paraId="1E417CFE"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1" w:type="dxa"/>
            <w:shd w:val="clear" w:color="auto" w:fill="0070C0"/>
            <w:vAlign w:val="center"/>
          </w:tcPr>
          <w:p w14:paraId="5164D84A"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1" w:type="dxa"/>
            <w:shd w:val="clear" w:color="auto" w:fill="0070C0"/>
            <w:vAlign w:val="center"/>
          </w:tcPr>
          <w:p w14:paraId="24CA7BAE"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BE77DA" w14:paraId="0259B37F" w14:textId="77777777" w:rsidTr="00BE77DA">
        <w:tc>
          <w:tcPr>
            <w:tcW w:w="1029" w:type="dxa"/>
            <w:shd w:val="clear" w:color="auto" w:fill="0070C0"/>
            <w:vAlign w:val="center"/>
          </w:tcPr>
          <w:p w14:paraId="62AF0177" w14:textId="02B99A78" w:rsidR="00BE77DA" w:rsidRPr="00D23FD0" w:rsidRDefault="00BE77DA"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Service</w:t>
            </w:r>
          </w:p>
        </w:tc>
        <w:tc>
          <w:tcPr>
            <w:tcW w:w="3206" w:type="dxa"/>
            <w:vAlign w:val="center"/>
          </w:tcPr>
          <w:p w14:paraId="6ED81283" w14:textId="77777777" w:rsidR="00BE77DA" w:rsidRPr="00035EA1" w:rsidRDefault="00BE77DA"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Sewerage</w:t>
            </w:r>
          </w:p>
        </w:tc>
        <w:tc>
          <w:tcPr>
            <w:tcW w:w="1080" w:type="dxa"/>
            <w:vMerge w:val="restart"/>
            <w:vAlign w:val="center"/>
          </w:tcPr>
          <w:p w14:paraId="724B1516"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0.33</w:t>
            </w:r>
          </w:p>
        </w:tc>
        <w:tc>
          <w:tcPr>
            <w:tcW w:w="1081" w:type="dxa"/>
            <w:vMerge w:val="restart"/>
            <w:vAlign w:val="center"/>
          </w:tcPr>
          <w:p w14:paraId="4574E39B"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0.18</w:t>
            </w:r>
          </w:p>
        </w:tc>
        <w:tc>
          <w:tcPr>
            <w:tcW w:w="1081" w:type="dxa"/>
            <w:vMerge w:val="restart"/>
            <w:vAlign w:val="center"/>
          </w:tcPr>
          <w:p w14:paraId="304C7977"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0.66</w:t>
            </w:r>
          </w:p>
        </w:tc>
        <w:tc>
          <w:tcPr>
            <w:tcW w:w="1081" w:type="dxa"/>
            <w:vMerge w:val="restart"/>
            <w:vAlign w:val="center"/>
          </w:tcPr>
          <w:p w14:paraId="00DCA100"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0.18</w:t>
            </w:r>
          </w:p>
        </w:tc>
        <w:tc>
          <w:tcPr>
            <w:tcW w:w="1081" w:type="dxa"/>
            <w:vMerge w:val="restart"/>
            <w:vAlign w:val="center"/>
          </w:tcPr>
          <w:p w14:paraId="2B193D84" w14:textId="77777777" w:rsidR="00BE77DA" w:rsidRPr="00BE77DA" w:rsidRDefault="00BE77DA" w:rsidP="0030331A">
            <w:pPr>
              <w:pStyle w:val="Bodycopy"/>
              <w:spacing w:before="40" w:after="40"/>
              <w:jc w:val="center"/>
              <w:rPr>
                <w:rFonts w:cs="Circular Std Book"/>
                <w:sz w:val="18"/>
                <w:szCs w:val="18"/>
              </w:rPr>
            </w:pPr>
            <w:r w:rsidRPr="00BE77DA">
              <w:rPr>
                <w:rFonts w:cs="Circular Std Book"/>
                <w:color w:val="000000"/>
                <w:sz w:val="18"/>
                <w:szCs w:val="18"/>
              </w:rPr>
              <w:t>0.30</w:t>
            </w:r>
          </w:p>
        </w:tc>
      </w:tr>
      <w:tr w:rsidR="00BE77DA" w14:paraId="18ABB57E" w14:textId="77777777" w:rsidTr="00BE77DA">
        <w:tc>
          <w:tcPr>
            <w:tcW w:w="1029" w:type="dxa"/>
            <w:shd w:val="clear" w:color="auto" w:fill="0070C0"/>
            <w:vAlign w:val="center"/>
          </w:tcPr>
          <w:p w14:paraId="4647B324" w14:textId="77777777" w:rsidR="00BE77DA" w:rsidRPr="00D23FD0" w:rsidRDefault="00BE77DA"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206" w:type="dxa"/>
            <w:vAlign w:val="center"/>
          </w:tcPr>
          <w:p w14:paraId="47B03D6A" w14:textId="77777777" w:rsidR="00BE77DA" w:rsidRPr="00035EA1" w:rsidRDefault="00BE77DA" w:rsidP="0030331A">
            <w:pPr>
              <w:pStyle w:val="Bodycopy"/>
              <w:spacing w:before="60" w:after="60"/>
              <w:rPr>
                <w:rFonts w:cs="Circular Std Book"/>
                <w:sz w:val="18"/>
                <w:szCs w:val="18"/>
              </w:rPr>
            </w:pPr>
            <w:r w:rsidRPr="00035EA1">
              <w:rPr>
                <w:rFonts w:cs="Circular Std Book"/>
                <w:sz w:val="18"/>
                <w:szCs w:val="18"/>
              </w:rPr>
              <w:t>Renewal</w:t>
            </w:r>
          </w:p>
        </w:tc>
        <w:tc>
          <w:tcPr>
            <w:tcW w:w="1080" w:type="dxa"/>
            <w:vMerge/>
            <w:vAlign w:val="center"/>
          </w:tcPr>
          <w:p w14:paraId="4F30EFB0"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23680729"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68E769A9"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10CD7A5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35DA7448"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BE77DA" w14:paraId="28E937A9" w14:textId="77777777" w:rsidTr="00BE77DA">
        <w:tc>
          <w:tcPr>
            <w:tcW w:w="1029" w:type="dxa"/>
            <w:shd w:val="clear" w:color="auto" w:fill="0070C0"/>
            <w:vAlign w:val="center"/>
          </w:tcPr>
          <w:p w14:paraId="54EA20F1" w14:textId="5A4A6E84" w:rsidR="00BE77DA" w:rsidRPr="00D23FD0" w:rsidRDefault="00BE77DA"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Category</w:t>
            </w:r>
          </w:p>
        </w:tc>
        <w:tc>
          <w:tcPr>
            <w:tcW w:w="3206" w:type="dxa"/>
            <w:vAlign w:val="center"/>
          </w:tcPr>
          <w:p w14:paraId="34FEA494" w14:textId="21BEB1D1" w:rsidR="00BE77DA" w:rsidRPr="00035EA1" w:rsidRDefault="00A42865" w:rsidP="0030331A">
            <w:pPr>
              <w:pStyle w:val="Bodycopy"/>
              <w:spacing w:before="60" w:after="60"/>
              <w:rPr>
                <w:rFonts w:cs="Circular Std Book"/>
                <w:sz w:val="18"/>
                <w:szCs w:val="18"/>
              </w:rPr>
            </w:pPr>
            <w:r>
              <w:rPr>
                <w:rFonts w:cs="Circular Std Book"/>
                <w:sz w:val="18"/>
                <w:szCs w:val="18"/>
              </w:rPr>
              <w:t>Treatment</w:t>
            </w:r>
          </w:p>
        </w:tc>
        <w:tc>
          <w:tcPr>
            <w:tcW w:w="1080" w:type="dxa"/>
            <w:vMerge/>
            <w:vAlign w:val="center"/>
          </w:tcPr>
          <w:p w14:paraId="27FC923E"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1F830B26"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014F743F"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602B3448"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74818C1D"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0E5E5341" w14:textId="4E3A68BF" w:rsidR="00FE49BC" w:rsidRDefault="00FE49BC" w:rsidP="00FE49BC">
      <w:pPr>
        <w:pStyle w:val="Bodycopy"/>
        <w:spacing w:before="240"/>
        <w:rPr>
          <w:rFonts w:ascii="Circular Std Bold" w:eastAsiaTheme="majorEastAsia" w:hAnsi="Circular Std Bold" w:cstheme="majorBidi"/>
          <w:bCs/>
          <w:color w:val="293A82"/>
          <w:sz w:val="28"/>
          <w:szCs w:val="24"/>
          <w:lang w:eastAsia="en-US"/>
        </w:rPr>
      </w:pPr>
      <w:r>
        <w:t>Price submission 2018-23 expenditure was $0.67M ($real2023). Increase in forecast expenditure is due to Cowes Wastewater Treatment Plant’s aging asset profile (45 years old by the end of PS23) with many short life assets reaching their useful lives coupled with a decline in performance and reliability. Additionally, for PS23</w:t>
      </w:r>
      <w:r w:rsidR="009F519B">
        <w:t>,</w:t>
      </w:r>
      <w:r>
        <w:t xml:space="preserve"> this program includes minor works such as variable speed drive and generator relocation and replacements, and replacement of </w:t>
      </w:r>
      <w:r w:rsidR="009F519B">
        <w:t>C</w:t>
      </w:r>
      <w:r>
        <w:t>lass A ultra-filtration membranes. Overall, this program ensures the operability of CWWTP, ensuring San Remo and Phillip Island customers have a reliable sewer service.</w:t>
      </w:r>
    </w:p>
    <w:p w14:paraId="53ACAC18" w14:textId="77777777" w:rsidR="00FE49BC" w:rsidRPr="007D234F" w:rsidRDefault="00FE49BC" w:rsidP="00FE49BC">
      <w:pPr>
        <w:pStyle w:val="Subheading2"/>
      </w:pPr>
      <w:r>
        <w:t>Water Main Renewals- $1.6M</w:t>
      </w:r>
    </w:p>
    <w:tbl>
      <w:tblPr>
        <w:tblStyle w:val="TableGrid"/>
        <w:tblW w:w="9639" w:type="dxa"/>
        <w:tblLook w:val="04A0" w:firstRow="1" w:lastRow="0" w:firstColumn="1" w:lastColumn="0" w:noHBand="0" w:noVBand="1"/>
      </w:tblPr>
      <w:tblGrid>
        <w:gridCol w:w="1029"/>
        <w:gridCol w:w="3205"/>
        <w:gridCol w:w="964"/>
        <w:gridCol w:w="1110"/>
        <w:gridCol w:w="1110"/>
        <w:gridCol w:w="1110"/>
        <w:gridCol w:w="1111"/>
      </w:tblGrid>
      <w:tr w:rsidR="00FE49BC" w14:paraId="41844B1F" w14:textId="77777777" w:rsidTr="00BE77DA">
        <w:tc>
          <w:tcPr>
            <w:tcW w:w="1029" w:type="dxa"/>
            <w:shd w:val="clear" w:color="auto" w:fill="0070C0"/>
            <w:vAlign w:val="center"/>
          </w:tcPr>
          <w:p w14:paraId="2252F980" w14:textId="77777777" w:rsidR="00FE49BC" w:rsidRPr="00D23FD0" w:rsidRDefault="00FE49BC"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Outcome</w:t>
            </w:r>
          </w:p>
        </w:tc>
        <w:tc>
          <w:tcPr>
            <w:tcW w:w="3205" w:type="dxa"/>
            <w:vAlign w:val="center"/>
          </w:tcPr>
          <w:p w14:paraId="643A62BD" w14:textId="77777777" w:rsidR="00FE49BC" w:rsidRPr="00E42D48" w:rsidRDefault="00FE49BC" w:rsidP="0030331A">
            <w:pPr>
              <w:pStyle w:val="Bodycopy"/>
              <w:spacing w:before="60" w:after="60"/>
              <w:rPr>
                <w:rFonts w:eastAsiaTheme="majorEastAsia" w:cs="Circular Std Book"/>
                <w:bCs/>
                <w:color w:val="293A82"/>
                <w:sz w:val="28"/>
                <w:szCs w:val="24"/>
                <w:lang w:eastAsia="en-US"/>
              </w:rPr>
            </w:pPr>
            <w:r w:rsidRPr="00E42D48">
              <w:rPr>
                <w:rFonts w:cs="Circular Std Book"/>
                <w:sz w:val="18"/>
                <w:szCs w:val="18"/>
              </w:rPr>
              <w:t>Provide me with high quality drinking water</w:t>
            </w:r>
            <w:r w:rsidRPr="00E42D48" w:rsidDel="00E801FF">
              <w:rPr>
                <w:rFonts w:cs="Circular Std Book"/>
                <w:sz w:val="18"/>
                <w:szCs w:val="18"/>
              </w:rPr>
              <w:t xml:space="preserve"> </w:t>
            </w:r>
          </w:p>
        </w:tc>
        <w:tc>
          <w:tcPr>
            <w:tcW w:w="964" w:type="dxa"/>
            <w:shd w:val="clear" w:color="auto" w:fill="0070C0"/>
            <w:vAlign w:val="center"/>
          </w:tcPr>
          <w:p w14:paraId="2EEAD230"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110" w:type="dxa"/>
            <w:shd w:val="clear" w:color="auto" w:fill="0070C0"/>
            <w:vAlign w:val="center"/>
          </w:tcPr>
          <w:p w14:paraId="018E5A00"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110" w:type="dxa"/>
            <w:shd w:val="clear" w:color="auto" w:fill="0070C0"/>
            <w:vAlign w:val="center"/>
          </w:tcPr>
          <w:p w14:paraId="4D1F6E51"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110" w:type="dxa"/>
            <w:shd w:val="clear" w:color="auto" w:fill="0070C0"/>
            <w:vAlign w:val="center"/>
          </w:tcPr>
          <w:p w14:paraId="49D7FBBC"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111" w:type="dxa"/>
            <w:shd w:val="clear" w:color="auto" w:fill="0070C0"/>
            <w:vAlign w:val="center"/>
          </w:tcPr>
          <w:p w14:paraId="7DE12639"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BE77DA" w14:paraId="3596C915" w14:textId="77777777" w:rsidTr="00BE77DA">
        <w:tc>
          <w:tcPr>
            <w:tcW w:w="1029" w:type="dxa"/>
            <w:shd w:val="clear" w:color="auto" w:fill="0070C0"/>
            <w:vAlign w:val="center"/>
          </w:tcPr>
          <w:p w14:paraId="0B42CC31" w14:textId="03510A8D" w:rsidR="00BE77DA" w:rsidRPr="00D23FD0" w:rsidRDefault="00BE77DA"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Service</w:t>
            </w:r>
          </w:p>
        </w:tc>
        <w:tc>
          <w:tcPr>
            <w:tcW w:w="3205" w:type="dxa"/>
            <w:vAlign w:val="center"/>
          </w:tcPr>
          <w:p w14:paraId="1CA024CE" w14:textId="77777777" w:rsidR="00BE77DA" w:rsidRPr="00E42D48" w:rsidRDefault="00BE77DA" w:rsidP="0030331A">
            <w:pPr>
              <w:pStyle w:val="Bodycopy"/>
              <w:spacing w:before="60" w:after="60"/>
              <w:rPr>
                <w:rFonts w:eastAsiaTheme="majorEastAsia" w:cs="Circular Std Book"/>
                <w:bCs/>
                <w:color w:val="293A82"/>
                <w:sz w:val="28"/>
                <w:szCs w:val="24"/>
                <w:lang w:eastAsia="en-US"/>
              </w:rPr>
            </w:pPr>
            <w:r w:rsidRPr="00A42865">
              <w:rPr>
                <w:rFonts w:cs="Circular Std Book"/>
                <w:sz w:val="18"/>
                <w:szCs w:val="18"/>
              </w:rPr>
              <w:t>Water</w:t>
            </w:r>
          </w:p>
        </w:tc>
        <w:tc>
          <w:tcPr>
            <w:tcW w:w="964" w:type="dxa"/>
            <w:vMerge w:val="restart"/>
            <w:vAlign w:val="center"/>
          </w:tcPr>
          <w:p w14:paraId="46B0C4BC" w14:textId="77777777" w:rsidR="00BE77DA" w:rsidRPr="00E42D48" w:rsidRDefault="00BE77DA" w:rsidP="0030331A">
            <w:pPr>
              <w:pStyle w:val="Bodycopy"/>
              <w:spacing w:before="40" w:after="40"/>
              <w:jc w:val="center"/>
              <w:rPr>
                <w:rFonts w:cs="Circular Std Book"/>
                <w:sz w:val="18"/>
                <w:szCs w:val="18"/>
                <w:highlight w:val="yellow"/>
              </w:rPr>
            </w:pPr>
            <w:r w:rsidRPr="00E42D48">
              <w:rPr>
                <w:rFonts w:cs="Circular Std Book"/>
                <w:color w:val="000000"/>
                <w:sz w:val="18"/>
                <w:szCs w:val="18"/>
              </w:rPr>
              <w:t>0.38</w:t>
            </w:r>
          </w:p>
        </w:tc>
        <w:tc>
          <w:tcPr>
            <w:tcW w:w="1110" w:type="dxa"/>
            <w:vMerge w:val="restart"/>
            <w:vAlign w:val="center"/>
          </w:tcPr>
          <w:p w14:paraId="0678283B" w14:textId="77777777" w:rsidR="00BE77DA" w:rsidRPr="00E42D48" w:rsidRDefault="00BE77DA" w:rsidP="0030331A">
            <w:pPr>
              <w:pStyle w:val="Bodycopy"/>
              <w:spacing w:before="40" w:after="40"/>
              <w:jc w:val="center"/>
              <w:rPr>
                <w:rFonts w:cs="Circular Std Book"/>
                <w:sz w:val="18"/>
                <w:szCs w:val="18"/>
                <w:highlight w:val="yellow"/>
              </w:rPr>
            </w:pPr>
            <w:r w:rsidRPr="00E42D48">
              <w:rPr>
                <w:rFonts w:cs="Circular Std Book"/>
                <w:color w:val="000000"/>
                <w:sz w:val="18"/>
                <w:szCs w:val="18"/>
              </w:rPr>
              <w:t>-</w:t>
            </w:r>
          </w:p>
        </w:tc>
        <w:tc>
          <w:tcPr>
            <w:tcW w:w="1110" w:type="dxa"/>
            <w:vMerge w:val="restart"/>
            <w:vAlign w:val="center"/>
          </w:tcPr>
          <w:p w14:paraId="4AAC214C" w14:textId="77777777" w:rsidR="00BE77DA" w:rsidRPr="00E42D48" w:rsidRDefault="00BE77DA" w:rsidP="0030331A">
            <w:pPr>
              <w:pStyle w:val="Bodycopy"/>
              <w:spacing w:before="40" w:after="40"/>
              <w:jc w:val="center"/>
              <w:rPr>
                <w:rFonts w:cs="Circular Std Book"/>
                <w:sz w:val="18"/>
                <w:szCs w:val="18"/>
                <w:highlight w:val="yellow"/>
              </w:rPr>
            </w:pPr>
            <w:r w:rsidRPr="00E42D48">
              <w:rPr>
                <w:rFonts w:cs="Circular Std Book"/>
                <w:color w:val="000000"/>
                <w:sz w:val="18"/>
                <w:szCs w:val="18"/>
              </w:rPr>
              <w:t>0.46</w:t>
            </w:r>
          </w:p>
        </w:tc>
        <w:tc>
          <w:tcPr>
            <w:tcW w:w="1110" w:type="dxa"/>
            <w:vMerge w:val="restart"/>
            <w:vAlign w:val="center"/>
          </w:tcPr>
          <w:p w14:paraId="48862D7C" w14:textId="77777777" w:rsidR="00BE77DA" w:rsidRPr="00E42D48" w:rsidRDefault="00BE77DA" w:rsidP="0030331A">
            <w:pPr>
              <w:pStyle w:val="Bodycopy"/>
              <w:spacing w:before="40" w:after="40"/>
              <w:jc w:val="center"/>
              <w:rPr>
                <w:rFonts w:cs="Circular Std Book"/>
                <w:sz w:val="18"/>
                <w:szCs w:val="18"/>
                <w:highlight w:val="yellow"/>
              </w:rPr>
            </w:pPr>
            <w:r w:rsidRPr="00E42D48">
              <w:rPr>
                <w:rFonts w:cs="Circular Std Book"/>
                <w:color w:val="000000"/>
                <w:sz w:val="18"/>
                <w:szCs w:val="18"/>
              </w:rPr>
              <w:t>0.39</w:t>
            </w:r>
          </w:p>
        </w:tc>
        <w:tc>
          <w:tcPr>
            <w:tcW w:w="1111" w:type="dxa"/>
            <w:vMerge w:val="restart"/>
            <w:vAlign w:val="center"/>
          </w:tcPr>
          <w:p w14:paraId="5E8BD5D2" w14:textId="77777777" w:rsidR="00BE77DA" w:rsidRPr="00E42D48" w:rsidRDefault="00BE77DA" w:rsidP="0030331A">
            <w:pPr>
              <w:pStyle w:val="Bodycopy"/>
              <w:spacing w:before="40" w:after="40"/>
              <w:jc w:val="center"/>
              <w:rPr>
                <w:rFonts w:cs="Circular Std Book"/>
                <w:sz w:val="18"/>
                <w:szCs w:val="18"/>
                <w:highlight w:val="yellow"/>
              </w:rPr>
            </w:pPr>
            <w:r w:rsidRPr="00E42D48">
              <w:rPr>
                <w:rFonts w:cs="Circular Std Book"/>
                <w:color w:val="000000"/>
                <w:sz w:val="18"/>
                <w:szCs w:val="18"/>
              </w:rPr>
              <w:t>0.38</w:t>
            </w:r>
          </w:p>
        </w:tc>
      </w:tr>
      <w:tr w:rsidR="00BE77DA" w14:paraId="018DD843" w14:textId="77777777" w:rsidTr="00BE77DA">
        <w:tc>
          <w:tcPr>
            <w:tcW w:w="1029" w:type="dxa"/>
            <w:shd w:val="clear" w:color="auto" w:fill="0070C0"/>
            <w:vAlign w:val="center"/>
          </w:tcPr>
          <w:p w14:paraId="74AD04C4" w14:textId="77777777" w:rsidR="00BE77DA" w:rsidRPr="00D23FD0" w:rsidRDefault="00BE77DA"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205" w:type="dxa"/>
            <w:vAlign w:val="center"/>
          </w:tcPr>
          <w:p w14:paraId="2C9CC0C0" w14:textId="77777777" w:rsidR="00BE77DA" w:rsidRPr="00E42D48" w:rsidRDefault="00BE77DA" w:rsidP="0030331A">
            <w:pPr>
              <w:pStyle w:val="Bodycopy"/>
              <w:spacing w:before="60" w:after="60"/>
              <w:rPr>
                <w:rFonts w:cs="Circular Std Book"/>
                <w:sz w:val="18"/>
                <w:szCs w:val="18"/>
              </w:rPr>
            </w:pPr>
            <w:r w:rsidRPr="00E42D48">
              <w:rPr>
                <w:rFonts w:cs="Circular Std Book"/>
                <w:sz w:val="18"/>
                <w:szCs w:val="18"/>
              </w:rPr>
              <w:t>Renewal</w:t>
            </w:r>
          </w:p>
        </w:tc>
        <w:tc>
          <w:tcPr>
            <w:tcW w:w="964" w:type="dxa"/>
            <w:vMerge/>
            <w:vAlign w:val="center"/>
          </w:tcPr>
          <w:p w14:paraId="149B4ECF"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252B1280"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00716DEE"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1A92E422"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1046A75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BE77DA" w14:paraId="1DB8655A" w14:textId="77777777" w:rsidTr="00BE77DA">
        <w:tc>
          <w:tcPr>
            <w:tcW w:w="1029" w:type="dxa"/>
            <w:shd w:val="clear" w:color="auto" w:fill="0070C0"/>
            <w:vAlign w:val="center"/>
          </w:tcPr>
          <w:p w14:paraId="6E2844D5" w14:textId="2DE9D0F0" w:rsidR="00BE77DA" w:rsidRPr="00D23FD0" w:rsidRDefault="00BE77DA"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Category</w:t>
            </w:r>
          </w:p>
        </w:tc>
        <w:tc>
          <w:tcPr>
            <w:tcW w:w="3205" w:type="dxa"/>
            <w:vAlign w:val="center"/>
          </w:tcPr>
          <w:p w14:paraId="19E59A0A" w14:textId="455671B3" w:rsidR="00BE77DA" w:rsidRPr="00E42D48" w:rsidRDefault="00757FE1" w:rsidP="0030331A">
            <w:pPr>
              <w:pStyle w:val="Bodycopy"/>
              <w:spacing w:before="60" w:after="60"/>
              <w:rPr>
                <w:rFonts w:cs="Circular Std Book"/>
                <w:sz w:val="18"/>
                <w:szCs w:val="18"/>
              </w:rPr>
            </w:pPr>
            <w:r>
              <w:rPr>
                <w:rFonts w:cs="Circular Std Book"/>
                <w:sz w:val="18"/>
                <w:szCs w:val="18"/>
              </w:rPr>
              <w:t>Pipelines/Network</w:t>
            </w:r>
          </w:p>
        </w:tc>
        <w:tc>
          <w:tcPr>
            <w:tcW w:w="964" w:type="dxa"/>
            <w:vMerge/>
            <w:vAlign w:val="center"/>
          </w:tcPr>
          <w:p w14:paraId="1853327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4AC31DD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3A5BFC66"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75EE993D"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5D799E3D"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39AE278B" w14:textId="07F9395D" w:rsidR="00FE49BC" w:rsidRDefault="00FE49BC" w:rsidP="00FE49BC">
      <w:pPr>
        <w:pStyle w:val="Bodycopy"/>
        <w:spacing w:before="240"/>
      </w:pPr>
      <w:r>
        <w:t xml:space="preserve">Price submission 2018-23 expenditure was $1.45M ($real2023). </w:t>
      </w:r>
      <w:r w:rsidR="00A1291A">
        <w:t>The proposed d</w:t>
      </w:r>
      <w:r>
        <w:t xml:space="preserve">ecrease in expenditure is due to a shift in asset renewal profile due to valuers adjusting useful lives of water mains from 70 to 80 years. Problematic AC mains with installation and unstable pipe support issues were also addressed in PS18. Moving forward, </w:t>
      </w:r>
      <w:r w:rsidR="009F519B">
        <w:t>Westernport Water</w:t>
      </w:r>
      <w:r>
        <w:t xml:space="preserve"> plans to continue to track maintenance data to identify upcoming issues due to other failure modes, to ensuring the reliability of customers water services.</w:t>
      </w:r>
    </w:p>
    <w:p w14:paraId="692FCD3C" w14:textId="77777777" w:rsidR="00FE49BC" w:rsidRPr="007D234F" w:rsidRDefault="00FE49BC" w:rsidP="00FE49BC">
      <w:pPr>
        <w:pStyle w:val="Subheading2"/>
      </w:pPr>
      <w:r w:rsidRPr="00721823">
        <w:t xml:space="preserve">Water </w:t>
      </w:r>
      <w:r>
        <w:t>D</w:t>
      </w:r>
      <w:r w:rsidRPr="00721823">
        <w:t xml:space="preserve">istribution </w:t>
      </w:r>
      <w:r>
        <w:t>and Storage Improvement</w:t>
      </w:r>
      <w:r w:rsidRPr="00721823" w:rsidDel="00721823">
        <w:t xml:space="preserve"> </w:t>
      </w:r>
      <w:r>
        <w:t>- $1.25M</w:t>
      </w:r>
    </w:p>
    <w:tbl>
      <w:tblPr>
        <w:tblStyle w:val="TableGrid"/>
        <w:tblW w:w="9639" w:type="dxa"/>
        <w:tblLook w:val="04A0" w:firstRow="1" w:lastRow="0" w:firstColumn="1" w:lastColumn="0" w:noHBand="0" w:noVBand="1"/>
      </w:tblPr>
      <w:tblGrid>
        <w:gridCol w:w="1032"/>
        <w:gridCol w:w="3203"/>
        <w:gridCol w:w="1080"/>
        <w:gridCol w:w="1081"/>
        <w:gridCol w:w="1081"/>
        <w:gridCol w:w="1081"/>
        <w:gridCol w:w="1081"/>
      </w:tblGrid>
      <w:tr w:rsidR="00FE49BC" w14:paraId="50B43ADB" w14:textId="77777777" w:rsidTr="00BE77DA">
        <w:tc>
          <w:tcPr>
            <w:tcW w:w="1032" w:type="dxa"/>
            <w:shd w:val="clear" w:color="auto" w:fill="0070C0"/>
            <w:vAlign w:val="center"/>
          </w:tcPr>
          <w:p w14:paraId="69E15A4D"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203" w:type="dxa"/>
            <w:vAlign w:val="center"/>
          </w:tcPr>
          <w:p w14:paraId="05521E35" w14:textId="77777777" w:rsidR="00FE49BC" w:rsidRPr="00E42D48" w:rsidRDefault="00FE49BC" w:rsidP="0030331A">
            <w:pPr>
              <w:pStyle w:val="Bodycopy"/>
              <w:spacing w:before="60" w:after="60"/>
              <w:rPr>
                <w:rFonts w:eastAsiaTheme="majorEastAsia" w:cs="Circular Std Book"/>
                <w:bCs/>
                <w:color w:val="293A82"/>
                <w:sz w:val="28"/>
                <w:szCs w:val="24"/>
                <w:lang w:eastAsia="en-US"/>
              </w:rPr>
            </w:pPr>
            <w:r w:rsidRPr="00E42D48">
              <w:rPr>
                <w:rFonts w:cs="Circular Std Book"/>
                <w:sz w:val="18"/>
                <w:szCs w:val="18"/>
              </w:rPr>
              <w:t>Provide me with high quality drinking water</w:t>
            </w:r>
            <w:r w:rsidRPr="00E42D48" w:rsidDel="00E801FF">
              <w:rPr>
                <w:rFonts w:cs="Circular Std Book"/>
                <w:sz w:val="18"/>
                <w:szCs w:val="18"/>
              </w:rPr>
              <w:t xml:space="preserve"> </w:t>
            </w:r>
          </w:p>
        </w:tc>
        <w:tc>
          <w:tcPr>
            <w:tcW w:w="1080" w:type="dxa"/>
            <w:shd w:val="clear" w:color="auto" w:fill="0070C0"/>
            <w:vAlign w:val="center"/>
          </w:tcPr>
          <w:p w14:paraId="3A5D8FC0"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81" w:type="dxa"/>
            <w:shd w:val="clear" w:color="auto" w:fill="0070C0"/>
            <w:vAlign w:val="center"/>
          </w:tcPr>
          <w:p w14:paraId="326090F1"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81" w:type="dxa"/>
            <w:shd w:val="clear" w:color="auto" w:fill="0070C0"/>
            <w:vAlign w:val="center"/>
          </w:tcPr>
          <w:p w14:paraId="3DA53F5F"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81" w:type="dxa"/>
            <w:shd w:val="clear" w:color="auto" w:fill="0070C0"/>
            <w:vAlign w:val="center"/>
          </w:tcPr>
          <w:p w14:paraId="077D06D7"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81" w:type="dxa"/>
            <w:shd w:val="clear" w:color="auto" w:fill="0070C0"/>
            <w:vAlign w:val="center"/>
          </w:tcPr>
          <w:p w14:paraId="627C2C16"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BE77DA" w14:paraId="10624299" w14:textId="77777777" w:rsidTr="00BE77DA">
        <w:tc>
          <w:tcPr>
            <w:tcW w:w="1032" w:type="dxa"/>
            <w:shd w:val="clear" w:color="auto" w:fill="0070C0"/>
            <w:vAlign w:val="center"/>
          </w:tcPr>
          <w:p w14:paraId="2D42CEDB" w14:textId="04C93AC1" w:rsidR="00BE77DA" w:rsidRPr="00D23FD0" w:rsidRDefault="00BE77DA"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203" w:type="dxa"/>
            <w:vAlign w:val="center"/>
          </w:tcPr>
          <w:p w14:paraId="77068597" w14:textId="77777777" w:rsidR="00BE77DA" w:rsidRPr="00BE77DA" w:rsidRDefault="00BE77DA" w:rsidP="0030331A">
            <w:pPr>
              <w:pStyle w:val="Bodycopy"/>
              <w:spacing w:before="60" w:after="60"/>
              <w:rPr>
                <w:rFonts w:eastAsiaTheme="majorEastAsia" w:cs="Circular Std Book"/>
                <w:bCs/>
                <w:color w:val="293A82"/>
                <w:sz w:val="28"/>
                <w:szCs w:val="24"/>
                <w:highlight w:val="yellow"/>
                <w:lang w:eastAsia="en-US"/>
              </w:rPr>
            </w:pPr>
            <w:r w:rsidRPr="00757FE1">
              <w:rPr>
                <w:rFonts w:cs="Circular Std Book"/>
                <w:sz w:val="18"/>
                <w:szCs w:val="18"/>
              </w:rPr>
              <w:t>Water</w:t>
            </w:r>
          </w:p>
        </w:tc>
        <w:tc>
          <w:tcPr>
            <w:tcW w:w="1080" w:type="dxa"/>
            <w:vMerge w:val="restart"/>
            <w:vAlign w:val="center"/>
          </w:tcPr>
          <w:p w14:paraId="503FF07C"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color w:val="000000"/>
                <w:sz w:val="18"/>
                <w:szCs w:val="18"/>
              </w:rPr>
              <w:t>0.28</w:t>
            </w:r>
          </w:p>
        </w:tc>
        <w:tc>
          <w:tcPr>
            <w:tcW w:w="1081" w:type="dxa"/>
            <w:vMerge w:val="restart"/>
            <w:vAlign w:val="center"/>
          </w:tcPr>
          <w:p w14:paraId="3FF99DFD"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color w:val="000000"/>
                <w:sz w:val="18"/>
                <w:szCs w:val="18"/>
              </w:rPr>
              <w:t>0.02</w:t>
            </w:r>
          </w:p>
        </w:tc>
        <w:tc>
          <w:tcPr>
            <w:tcW w:w="1081" w:type="dxa"/>
            <w:vMerge w:val="restart"/>
            <w:vAlign w:val="center"/>
          </w:tcPr>
          <w:p w14:paraId="662EBDB0"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color w:val="000000"/>
                <w:sz w:val="18"/>
                <w:szCs w:val="18"/>
              </w:rPr>
              <w:t>0.37</w:t>
            </w:r>
          </w:p>
        </w:tc>
        <w:tc>
          <w:tcPr>
            <w:tcW w:w="1081" w:type="dxa"/>
            <w:vMerge w:val="restart"/>
            <w:vAlign w:val="center"/>
          </w:tcPr>
          <w:p w14:paraId="2A2FED6B"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color w:val="000000"/>
                <w:sz w:val="18"/>
                <w:szCs w:val="18"/>
              </w:rPr>
              <w:t>0.57</w:t>
            </w:r>
          </w:p>
        </w:tc>
        <w:tc>
          <w:tcPr>
            <w:tcW w:w="1081" w:type="dxa"/>
            <w:vMerge w:val="restart"/>
            <w:vAlign w:val="center"/>
          </w:tcPr>
          <w:p w14:paraId="0BB3EB9B"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sz w:val="18"/>
                <w:szCs w:val="18"/>
              </w:rPr>
              <w:t>-</w:t>
            </w:r>
          </w:p>
        </w:tc>
      </w:tr>
      <w:tr w:rsidR="00BE77DA" w14:paraId="44307233" w14:textId="77777777" w:rsidTr="00BE77DA">
        <w:tc>
          <w:tcPr>
            <w:tcW w:w="1032" w:type="dxa"/>
            <w:shd w:val="clear" w:color="auto" w:fill="0070C0"/>
            <w:vAlign w:val="center"/>
          </w:tcPr>
          <w:p w14:paraId="24A19E48" w14:textId="77777777" w:rsidR="00BE77DA" w:rsidRPr="00D23FD0" w:rsidRDefault="00BE77DA"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Driver</w:t>
            </w:r>
          </w:p>
        </w:tc>
        <w:tc>
          <w:tcPr>
            <w:tcW w:w="3203" w:type="dxa"/>
            <w:vAlign w:val="center"/>
          </w:tcPr>
          <w:p w14:paraId="6741FA8F" w14:textId="77777777" w:rsidR="00BE77DA" w:rsidRPr="00E42D48" w:rsidRDefault="00BE77DA" w:rsidP="0030331A">
            <w:pPr>
              <w:pStyle w:val="Bodycopy"/>
              <w:spacing w:before="60" w:after="60"/>
              <w:rPr>
                <w:rFonts w:cs="Circular Std Book"/>
                <w:sz w:val="18"/>
                <w:szCs w:val="18"/>
              </w:rPr>
            </w:pPr>
            <w:r w:rsidRPr="00E42D48">
              <w:rPr>
                <w:rFonts w:cs="Circular Std Book"/>
                <w:sz w:val="18"/>
                <w:szCs w:val="18"/>
              </w:rPr>
              <w:t>Improvement</w:t>
            </w:r>
          </w:p>
        </w:tc>
        <w:tc>
          <w:tcPr>
            <w:tcW w:w="1080" w:type="dxa"/>
            <w:vMerge/>
            <w:vAlign w:val="center"/>
          </w:tcPr>
          <w:p w14:paraId="693627F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5DA7739C"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7C0B1BCF"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5136C2DE"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3CDEA36D"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BE77DA" w14:paraId="12373B41" w14:textId="77777777" w:rsidTr="00BE77DA">
        <w:tc>
          <w:tcPr>
            <w:tcW w:w="1032" w:type="dxa"/>
            <w:shd w:val="clear" w:color="auto" w:fill="0070C0"/>
            <w:vAlign w:val="center"/>
          </w:tcPr>
          <w:p w14:paraId="37017B17" w14:textId="7E82B7A4" w:rsidR="00BE77DA" w:rsidRPr="00D23FD0" w:rsidRDefault="00BE77DA"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Category</w:t>
            </w:r>
          </w:p>
        </w:tc>
        <w:tc>
          <w:tcPr>
            <w:tcW w:w="3203" w:type="dxa"/>
            <w:vAlign w:val="center"/>
          </w:tcPr>
          <w:p w14:paraId="4EDC0097" w14:textId="5B7585D2" w:rsidR="00BE77DA" w:rsidRPr="00E42D48" w:rsidRDefault="00757FE1" w:rsidP="0030331A">
            <w:pPr>
              <w:pStyle w:val="Bodycopy"/>
              <w:spacing w:before="60" w:after="60"/>
              <w:rPr>
                <w:rFonts w:cs="Circular Std Book"/>
                <w:sz w:val="18"/>
                <w:szCs w:val="18"/>
              </w:rPr>
            </w:pPr>
            <w:r>
              <w:rPr>
                <w:rFonts w:cs="Circular Std Book"/>
                <w:sz w:val="18"/>
                <w:szCs w:val="18"/>
              </w:rPr>
              <w:t>Pipelines/Network</w:t>
            </w:r>
          </w:p>
        </w:tc>
        <w:tc>
          <w:tcPr>
            <w:tcW w:w="1080" w:type="dxa"/>
            <w:vMerge/>
            <w:vAlign w:val="center"/>
          </w:tcPr>
          <w:p w14:paraId="690F7586"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111C794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0C64C22E"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107A1317"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81" w:type="dxa"/>
            <w:vMerge/>
            <w:vAlign w:val="center"/>
          </w:tcPr>
          <w:p w14:paraId="363B0B8F"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3E237B59" w14:textId="5F3D1B39" w:rsidR="00BE77DA" w:rsidRDefault="00FE49BC" w:rsidP="00FE49BC">
      <w:pPr>
        <w:pStyle w:val="Bodycopy"/>
        <w:spacing w:before="240"/>
      </w:pPr>
      <w:r>
        <w:lastRenderedPageBreak/>
        <w:t>A program of works to improve distribution system and storage infrastructure. Includes caustic dosing to improve pH adjustments within the networks, and a continuation of Stanley Road Tank civil works. This program aligns with customer expectations around great tasting drinking water and reliable water services.</w:t>
      </w:r>
    </w:p>
    <w:p w14:paraId="5A349BA5" w14:textId="77777777" w:rsidR="00FE49BC" w:rsidRPr="007D234F" w:rsidRDefault="00FE49BC" w:rsidP="00FE49BC">
      <w:pPr>
        <w:pStyle w:val="Subheading2"/>
      </w:pPr>
      <w:r>
        <w:t>Candowie and Ian Bartlet Water Purification Plant Civil, Mechanical and Electrical - $1.24M</w:t>
      </w:r>
    </w:p>
    <w:tbl>
      <w:tblPr>
        <w:tblStyle w:val="TableGrid"/>
        <w:tblW w:w="9639" w:type="dxa"/>
        <w:tblLook w:val="04A0" w:firstRow="1" w:lastRow="0" w:firstColumn="1" w:lastColumn="0" w:noHBand="0" w:noVBand="1"/>
      </w:tblPr>
      <w:tblGrid>
        <w:gridCol w:w="1033"/>
        <w:gridCol w:w="3343"/>
        <w:gridCol w:w="1052"/>
        <w:gridCol w:w="1053"/>
        <w:gridCol w:w="1052"/>
        <w:gridCol w:w="1053"/>
        <w:gridCol w:w="1053"/>
      </w:tblGrid>
      <w:tr w:rsidR="00FE49BC" w14:paraId="67869FBE" w14:textId="77777777" w:rsidTr="00BE77DA">
        <w:tc>
          <w:tcPr>
            <w:tcW w:w="1033" w:type="dxa"/>
            <w:shd w:val="clear" w:color="auto" w:fill="0070C0"/>
            <w:vAlign w:val="center"/>
          </w:tcPr>
          <w:p w14:paraId="2F43EBA0"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343" w:type="dxa"/>
            <w:vAlign w:val="center"/>
          </w:tcPr>
          <w:p w14:paraId="5BB31511" w14:textId="77777777" w:rsidR="00FE49BC" w:rsidRPr="00E42D48" w:rsidRDefault="00FE49BC" w:rsidP="0030331A">
            <w:pPr>
              <w:pStyle w:val="Bodycopy"/>
              <w:spacing w:before="60" w:after="60"/>
              <w:rPr>
                <w:rFonts w:eastAsiaTheme="majorEastAsia" w:cs="Circular Std Book"/>
                <w:bCs/>
                <w:color w:val="293A82"/>
                <w:sz w:val="28"/>
                <w:szCs w:val="24"/>
                <w:lang w:eastAsia="en-US"/>
              </w:rPr>
            </w:pPr>
            <w:r w:rsidRPr="00E42D48">
              <w:rPr>
                <w:rFonts w:cs="Circular Std Book"/>
                <w:sz w:val="18"/>
                <w:szCs w:val="18"/>
              </w:rPr>
              <w:t>Provide me with high quality drinking water</w:t>
            </w:r>
            <w:r w:rsidRPr="00E42D48" w:rsidDel="00E801FF">
              <w:rPr>
                <w:rFonts w:cs="Circular Std Book"/>
                <w:sz w:val="18"/>
                <w:szCs w:val="18"/>
              </w:rPr>
              <w:t xml:space="preserve"> </w:t>
            </w:r>
          </w:p>
        </w:tc>
        <w:tc>
          <w:tcPr>
            <w:tcW w:w="1052" w:type="dxa"/>
            <w:shd w:val="clear" w:color="auto" w:fill="0070C0"/>
            <w:vAlign w:val="center"/>
          </w:tcPr>
          <w:p w14:paraId="003C1302"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53" w:type="dxa"/>
            <w:shd w:val="clear" w:color="auto" w:fill="0070C0"/>
            <w:vAlign w:val="center"/>
          </w:tcPr>
          <w:p w14:paraId="1BB1E16F"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52" w:type="dxa"/>
            <w:shd w:val="clear" w:color="auto" w:fill="0070C0"/>
            <w:vAlign w:val="center"/>
          </w:tcPr>
          <w:p w14:paraId="12223186"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53" w:type="dxa"/>
            <w:shd w:val="clear" w:color="auto" w:fill="0070C0"/>
            <w:vAlign w:val="center"/>
          </w:tcPr>
          <w:p w14:paraId="44D2AD82"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53" w:type="dxa"/>
            <w:shd w:val="clear" w:color="auto" w:fill="0070C0"/>
            <w:vAlign w:val="center"/>
          </w:tcPr>
          <w:p w14:paraId="6157272C"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BE77DA" w14:paraId="6D28469B" w14:textId="77777777" w:rsidTr="00BE77DA">
        <w:tc>
          <w:tcPr>
            <w:tcW w:w="1033" w:type="dxa"/>
            <w:shd w:val="clear" w:color="auto" w:fill="0070C0"/>
            <w:vAlign w:val="center"/>
          </w:tcPr>
          <w:p w14:paraId="32AB3748" w14:textId="36E125CA" w:rsidR="00BE77DA" w:rsidRPr="00D23FD0" w:rsidRDefault="00BE77DA"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343" w:type="dxa"/>
            <w:vAlign w:val="center"/>
          </w:tcPr>
          <w:p w14:paraId="6D749746" w14:textId="77777777" w:rsidR="00BE77DA" w:rsidRPr="00E42D48" w:rsidRDefault="00BE77DA" w:rsidP="0030331A">
            <w:pPr>
              <w:pStyle w:val="Bodycopy"/>
              <w:spacing w:before="60" w:after="60"/>
              <w:rPr>
                <w:rFonts w:eastAsiaTheme="majorEastAsia" w:cs="Circular Std Book"/>
                <w:bCs/>
                <w:color w:val="293A82"/>
                <w:sz w:val="28"/>
                <w:szCs w:val="24"/>
                <w:lang w:eastAsia="en-US"/>
              </w:rPr>
            </w:pPr>
            <w:r w:rsidRPr="00757FE1">
              <w:rPr>
                <w:rFonts w:cs="Circular Std Book"/>
                <w:sz w:val="18"/>
                <w:szCs w:val="18"/>
              </w:rPr>
              <w:t>Water</w:t>
            </w:r>
          </w:p>
        </w:tc>
        <w:tc>
          <w:tcPr>
            <w:tcW w:w="1052" w:type="dxa"/>
            <w:vMerge w:val="restart"/>
            <w:vAlign w:val="center"/>
          </w:tcPr>
          <w:p w14:paraId="2CDC5BA1"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color w:val="000000"/>
                <w:sz w:val="18"/>
                <w:szCs w:val="18"/>
              </w:rPr>
              <w:t>0.18</w:t>
            </w:r>
          </w:p>
        </w:tc>
        <w:tc>
          <w:tcPr>
            <w:tcW w:w="1053" w:type="dxa"/>
            <w:vMerge w:val="restart"/>
            <w:vAlign w:val="center"/>
          </w:tcPr>
          <w:p w14:paraId="1CB40B6E"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color w:val="000000"/>
                <w:sz w:val="18"/>
                <w:szCs w:val="18"/>
              </w:rPr>
              <w:t>0.17</w:t>
            </w:r>
          </w:p>
        </w:tc>
        <w:tc>
          <w:tcPr>
            <w:tcW w:w="1052" w:type="dxa"/>
            <w:vMerge w:val="restart"/>
            <w:vAlign w:val="center"/>
          </w:tcPr>
          <w:p w14:paraId="42272991"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color w:val="000000"/>
                <w:sz w:val="18"/>
                <w:szCs w:val="18"/>
              </w:rPr>
              <w:t>0.18</w:t>
            </w:r>
          </w:p>
        </w:tc>
        <w:tc>
          <w:tcPr>
            <w:tcW w:w="1053" w:type="dxa"/>
            <w:vMerge w:val="restart"/>
            <w:vAlign w:val="center"/>
          </w:tcPr>
          <w:p w14:paraId="737278C3"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color w:val="000000"/>
                <w:sz w:val="18"/>
                <w:szCs w:val="18"/>
              </w:rPr>
              <w:t>0.19</w:t>
            </w:r>
          </w:p>
        </w:tc>
        <w:tc>
          <w:tcPr>
            <w:tcW w:w="1053" w:type="dxa"/>
            <w:vMerge w:val="restart"/>
            <w:vAlign w:val="center"/>
          </w:tcPr>
          <w:p w14:paraId="098FCFEC" w14:textId="77777777" w:rsidR="00BE77DA" w:rsidRPr="00E42D48" w:rsidRDefault="00BE77DA" w:rsidP="0030331A">
            <w:pPr>
              <w:pStyle w:val="Bodycopy"/>
              <w:spacing w:before="40" w:after="40"/>
              <w:jc w:val="center"/>
              <w:rPr>
                <w:rFonts w:cs="Circular Std Book"/>
                <w:sz w:val="18"/>
                <w:szCs w:val="18"/>
              </w:rPr>
            </w:pPr>
            <w:r w:rsidRPr="00E42D48">
              <w:rPr>
                <w:rFonts w:cs="Circular Std Book"/>
                <w:color w:val="000000"/>
                <w:sz w:val="18"/>
                <w:szCs w:val="18"/>
              </w:rPr>
              <w:t>0.52</w:t>
            </w:r>
          </w:p>
        </w:tc>
      </w:tr>
      <w:tr w:rsidR="00BE77DA" w14:paraId="5DB922F6" w14:textId="77777777" w:rsidTr="00BE77DA">
        <w:tc>
          <w:tcPr>
            <w:tcW w:w="1033" w:type="dxa"/>
            <w:shd w:val="clear" w:color="auto" w:fill="0070C0"/>
            <w:vAlign w:val="center"/>
          </w:tcPr>
          <w:p w14:paraId="3D299927" w14:textId="77777777" w:rsidR="00BE77DA" w:rsidRPr="00D23FD0" w:rsidRDefault="00BE77DA" w:rsidP="0030331A">
            <w:pPr>
              <w:pStyle w:val="Bodycopy"/>
              <w:spacing w:before="60" w:after="60"/>
              <w:rPr>
                <w:rFonts w:ascii="Arial" w:hAnsi="Arial" w:cs="Arial"/>
                <w:b/>
                <w:bCs/>
                <w:color w:val="FFFFFF" w:themeColor="background1"/>
                <w:sz w:val="18"/>
                <w:szCs w:val="18"/>
              </w:rPr>
            </w:pPr>
            <w:r w:rsidRPr="00D23FD0">
              <w:rPr>
                <w:rFonts w:ascii="Arial" w:hAnsi="Arial" w:cs="Arial"/>
                <w:b/>
                <w:bCs/>
                <w:color w:val="FFFFFF" w:themeColor="background1"/>
                <w:sz w:val="18"/>
                <w:szCs w:val="18"/>
              </w:rPr>
              <w:t>Driver</w:t>
            </w:r>
          </w:p>
        </w:tc>
        <w:tc>
          <w:tcPr>
            <w:tcW w:w="3343" w:type="dxa"/>
            <w:vAlign w:val="center"/>
          </w:tcPr>
          <w:p w14:paraId="7FE535EB" w14:textId="77777777" w:rsidR="00BE77DA" w:rsidRPr="00E42D48" w:rsidRDefault="00BE77DA" w:rsidP="0030331A">
            <w:pPr>
              <w:pStyle w:val="Bodycopy"/>
              <w:spacing w:before="60" w:after="60"/>
              <w:rPr>
                <w:rFonts w:cs="Circular Std Book"/>
                <w:sz w:val="18"/>
                <w:szCs w:val="18"/>
              </w:rPr>
            </w:pPr>
            <w:r w:rsidRPr="00E42D48">
              <w:rPr>
                <w:rFonts w:cs="Circular Std Book"/>
                <w:sz w:val="18"/>
                <w:szCs w:val="18"/>
              </w:rPr>
              <w:t>Renewal</w:t>
            </w:r>
          </w:p>
        </w:tc>
        <w:tc>
          <w:tcPr>
            <w:tcW w:w="1052" w:type="dxa"/>
            <w:vMerge/>
            <w:vAlign w:val="center"/>
          </w:tcPr>
          <w:p w14:paraId="175286E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53" w:type="dxa"/>
            <w:vMerge/>
            <w:vAlign w:val="center"/>
          </w:tcPr>
          <w:p w14:paraId="540D7886"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52" w:type="dxa"/>
            <w:vMerge/>
            <w:vAlign w:val="center"/>
          </w:tcPr>
          <w:p w14:paraId="23D58027"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53" w:type="dxa"/>
            <w:vMerge/>
            <w:vAlign w:val="center"/>
          </w:tcPr>
          <w:p w14:paraId="50A218FB"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53" w:type="dxa"/>
            <w:vMerge/>
            <w:vAlign w:val="center"/>
          </w:tcPr>
          <w:p w14:paraId="75A53397"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BE77DA" w14:paraId="7EBEE7D0" w14:textId="77777777" w:rsidTr="00BE77DA">
        <w:tc>
          <w:tcPr>
            <w:tcW w:w="1033" w:type="dxa"/>
            <w:shd w:val="clear" w:color="auto" w:fill="0070C0"/>
            <w:vAlign w:val="center"/>
          </w:tcPr>
          <w:p w14:paraId="17386F7C" w14:textId="70384DD2" w:rsidR="00BE77DA" w:rsidRPr="00D23FD0" w:rsidRDefault="00BE77DA" w:rsidP="0030331A">
            <w:pPr>
              <w:pStyle w:val="Bodycopy"/>
              <w:spacing w:before="60" w:after="60"/>
              <w:rPr>
                <w:rFonts w:ascii="Arial" w:hAnsi="Arial" w:cs="Arial"/>
                <w:b/>
                <w:bCs/>
                <w:color w:val="FFFFFF" w:themeColor="background1"/>
                <w:sz w:val="18"/>
                <w:szCs w:val="18"/>
              </w:rPr>
            </w:pPr>
            <w:r>
              <w:rPr>
                <w:rFonts w:ascii="Arial" w:hAnsi="Arial" w:cs="Arial"/>
                <w:b/>
                <w:bCs/>
                <w:color w:val="FFFFFF" w:themeColor="background1"/>
                <w:sz w:val="18"/>
                <w:szCs w:val="18"/>
              </w:rPr>
              <w:t>Category</w:t>
            </w:r>
          </w:p>
        </w:tc>
        <w:tc>
          <w:tcPr>
            <w:tcW w:w="3343" w:type="dxa"/>
            <w:vAlign w:val="center"/>
          </w:tcPr>
          <w:p w14:paraId="6B19AB68" w14:textId="78ED9144" w:rsidR="00BE77DA" w:rsidRPr="00E42D48" w:rsidRDefault="00757FE1" w:rsidP="0030331A">
            <w:pPr>
              <w:pStyle w:val="Bodycopy"/>
              <w:spacing w:before="60" w:after="60"/>
              <w:rPr>
                <w:rFonts w:cs="Circular Std Book"/>
                <w:sz w:val="18"/>
                <w:szCs w:val="18"/>
              </w:rPr>
            </w:pPr>
            <w:r>
              <w:rPr>
                <w:rFonts w:cs="Circular Std Book"/>
                <w:sz w:val="18"/>
                <w:szCs w:val="18"/>
              </w:rPr>
              <w:t>Treatment</w:t>
            </w:r>
          </w:p>
        </w:tc>
        <w:tc>
          <w:tcPr>
            <w:tcW w:w="1052" w:type="dxa"/>
            <w:vMerge/>
            <w:vAlign w:val="center"/>
          </w:tcPr>
          <w:p w14:paraId="52D199EF"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53" w:type="dxa"/>
            <w:vMerge/>
            <w:vAlign w:val="center"/>
          </w:tcPr>
          <w:p w14:paraId="4E0B480E"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52" w:type="dxa"/>
            <w:vMerge/>
            <w:vAlign w:val="center"/>
          </w:tcPr>
          <w:p w14:paraId="21D81FF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53" w:type="dxa"/>
            <w:vMerge/>
            <w:vAlign w:val="center"/>
          </w:tcPr>
          <w:p w14:paraId="7B4E5F1A"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053" w:type="dxa"/>
            <w:vMerge/>
            <w:vAlign w:val="center"/>
          </w:tcPr>
          <w:p w14:paraId="08A360A2"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p w14:paraId="227F21FE" w14:textId="10B5BF3B" w:rsidR="00FE49BC" w:rsidRPr="004F6F50" w:rsidRDefault="00FE49BC" w:rsidP="00FE49BC">
      <w:pPr>
        <w:pStyle w:val="Bodycopy"/>
        <w:spacing w:before="240"/>
      </w:pPr>
      <w:r>
        <w:t>Price submission 2018-23 expenditure was $0.94M ($real2023). Increase in forecast expenditure is due to age</w:t>
      </w:r>
      <w:r w:rsidR="009F519B">
        <w:t>. A</w:t>
      </w:r>
      <w:r>
        <w:t xml:space="preserve"> whole suite </w:t>
      </w:r>
      <w:r w:rsidR="004B4B33">
        <w:t xml:space="preserve">of </w:t>
      </w:r>
      <w:r>
        <w:t>asset</w:t>
      </w:r>
      <w:r w:rsidR="004B4B33">
        <w:t>s</w:t>
      </w:r>
      <w:r>
        <w:t xml:space="preserve"> including civil and mechanical (short life), electrical, and pumps have reached their expected lives. This program also includes funds for improvement </w:t>
      </w:r>
      <w:r w:rsidR="009F519B">
        <w:t>to</w:t>
      </w:r>
      <w:r>
        <w:t xml:space="preserve"> the Candowie destratification unit which will improve water quality in line with customer feedback. As a result, the $1.24M investment ensures the security of the </w:t>
      </w:r>
      <w:r w:rsidR="00B631D3">
        <w:t>Westernport Water</w:t>
      </w:r>
      <w:r>
        <w:t xml:space="preserve"> potable water supply.</w:t>
      </w:r>
    </w:p>
    <w:p w14:paraId="0247D2F6" w14:textId="77777777" w:rsidR="00FE49BC" w:rsidRPr="007D234F" w:rsidRDefault="00FE49BC" w:rsidP="00FE49BC">
      <w:pPr>
        <w:pStyle w:val="Subheading2"/>
      </w:pPr>
      <w:r>
        <w:t>Sewer Mains and Junction Renewals - $1.21M</w:t>
      </w:r>
    </w:p>
    <w:tbl>
      <w:tblPr>
        <w:tblStyle w:val="TableGrid"/>
        <w:tblW w:w="9639" w:type="dxa"/>
        <w:tblLook w:val="04A0" w:firstRow="1" w:lastRow="0" w:firstColumn="1" w:lastColumn="0" w:noHBand="0" w:noVBand="1"/>
      </w:tblPr>
      <w:tblGrid>
        <w:gridCol w:w="1033"/>
        <w:gridCol w:w="3343"/>
        <w:gridCol w:w="1052"/>
        <w:gridCol w:w="1053"/>
        <w:gridCol w:w="1052"/>
        <w:gridCol w:w="1053"/>
        <w:gridCol w:w="1053"/>
      </w:tblGrid>
      <w:tr w:rsidR="00FE49BC" w14:paraId="20A9AA87" w14:textId="77777777" w:rsidTr="00BE77DA">
        <w:tc>
          <w:tcPr>
            <w:tcW w:w="1033" w:type="dxa"/>
            <w:shd w:val="clear" w:color="auto" w:fill="0070C0"/>
            <w:vAlign w:val="center"/>
          </w:tcPr>
          <w:p w14:paraId="1874D800" w14:textId="77777777" w:rsidR="00FE49BC" w:rsidRPr="00D23FD0" w:rsidRDefault="00FE49BC"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Outcome</w:t>
            </w:r>
          </w:p>
        </w:tc>
        <w:tc>
          <w:tcPr>
            <w:tcW w:w="3343" w:type="dxa"/>
            <w:vAlign w:val="center"/>
          </w:tcPr>
          <w:p w14:paraId="558F270E" w14:textId="77777777" w:rsidR="00FE49BC" w:rsidRPr="00E42D48" w:rsidRDefault="00FE49BC" w:rsidP="0030331A">
            <w:pPr>
              <w:pStyle w:val="Bodycopy"/>
              <w:spacing w:before="60" w:after="60"/>
              <w:rPr>
                <w:rFonts w:eastAsiaTheme="majorEastAsia" w:cs="Circular Std Book"/>
                <w:bCs/>
                <w:color w:val="293A82"/>
                <w:sz w:val="28"/>
                <w:szCs w:val="24"/>
                <w:lang w:eastAsia="en-US"/>
              </w:rPr>
            </w:pPr>
            <w:r w:rsidRPr="00E42D48">
              <w:rPr>
                <w:rFonts w:cs="Circular Std Book"/>
                <w:sz w:val="18"/>
                <w:szCs w:val="18"/>
              </w:rPr>
              <w:t>Reduce your environmental impact and adapt to climate change</w:t>
            </w:r>
          </w:p>
        </w:tc>
        <w:tc>
          <w:tcPr>
            <w:tcW w:w="1052" w:type="dxa"/>
            <w:shd w:val="clear" w:color="auto" w:fill="0070C0"/>
            <w:vAlign w:val="center"/>
          </w:tcPr>
          <w:p w14:paraId="6FDA379F"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053" w:type="dxa"/>
            <w:shd w:val="clear" w:color="auto" w:fill="0070C0"/>
            <w:vAlign w:val="center"/>
          </w:tcPr>
          <w:p w14:paraId="2194D26A"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052" w:type="dxa"/>
            <w:shd w:val="clear" w:color="auto" w:fill="0070C0"/>
            <w:vAlign w:val="center"/>
          </w:tcPr>
          <w:p w14:paraId="6558E587"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053" w:type="dxa"/>
            <w:shd w:val="clear" w:color="auto" w:fill="0070C0"/>
            <w:vAlign w:val="center"/>
          </w:tcPr>
          <w:p w14:paraId="1E6A4EA7"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053" w:type="dxa"/>
            <w:shd w:val="clear" w:color="auto" w:fill="0070C0"/>
            <w:vAlign w:val="center"/>
          </w:tcPr>
          <w:p w14:paraId="6F5811A4"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BE77DA" w14:paraId="43568219" w14:textId="77777777" w:rsidTr="00BE77DA">
        <w:tc>
          <w:tcPr>
            <w:tcW w:w="1033" w:type="dxa"/>
            <w:shd w:val="clear" w:color="auto" w:fill="0070C0"/>
            <w:vAlign w:val="center"/>
          </w:tcPr>
          <w:p w14:paraId="27FFD0E4" w14:textId="3F34E57F" w:rsidR="00BE77DA" w:rsidRPr="00D23FD0" w:rsidRDefault="00BE77DA"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343" w:type="dxa"/>
            <w:vAlign w:val="center"/>
          </w:tcPr>
          <w:p w14:paraId="1BFD781F" w14:textId="77777777" w:rsidR="00BE77DA" w:rsidRPr="00E42D48" w:rsidRDefault="00BE77DA" w:rsidP="0030331A">
            <w:pPr>
              <w:pStyle w:val="Bodycopy"/>
              <w:spacing w:before="60" w:after="60"/>
              <w:rPr>
                <w:rFonts w:eastAsiaTheme="majorEastAsia" w:cs="Circular Std Book"/>
                <w:bCs/>
                <w:color w:val="293A82"/>
                <w:sz w:val="28"/>
                <w:szCs w:val="24"/>
                <w:lang w:eastAsia="en-US"/>
              </w:rPr>
            </w:pPr>
            <w:r w:rsidRPr="00757FE1">
              <w:rPr>
                <w:rFonts w:cs="Circular Std Book"/>
                <w:sz w:val="18"/>
                <w:szCs w:val="18"/>
              </w:rPr>
              <w:t>Sewerage</w:t>
            </w:r>
          </w:p>
        </w:tc>
        <w:tc>
          <w:tcPr>
            <w:tcW w:w="1052" w:type="dxa"/>
            <w:vMerge w:val="restart"/>
            <w:vAlign w:val="center"/>
          </w:tcPr>
          <w:p w14:paraId="65F60710" w14:textId="77777777" w:rsidR="00BE77DA" w:rsidRPr="00BE77DA" w:rsidRDefault="00BE77DA" w:rsidP="0030331A">
            <w:pPr>
              <w:pStyle w:val="Bodycopy"/>
              <w:spacing w:before="40" w:after="40"/>
              <w:jc w:val="center"/>
              <w:rPr>
                <w:rFonts w:cs="Circular Std Book"/>
                <w:color w:val="000000"/>
                <w:sz w:val="18"/>
                <w:szCs w:val="18"/>
              </w:rPr>
            </w:pPr>
            <w:r w:rsidRPr="00E42D48">
              <w:rPr>
                <w:rFonts w:cs="Circular Std Book"/>
                <w:color w:val="000000"/>
                <w:sz w:val="18"/>
                <w:szCs w:val="18"/>
              </w:rPr>
              <w:t>0.18</w:t>
            </w:r>
          </w:p>
        </w:tc>
        <w:tc>
          <w:tcPr>
            <w:tcW w:w="1053" w:type="dxa"/>
            <w:vMerge w:val="restart"/>
            <w:vAlign w:val="center"/>
          </w:tcPr>
          <w:p w14:paraId="2A79EDCB" w14:textId="77777777" w:rsidR="00BE77DA" w:rsidRPr="00BE77DA" w:rsidRDefault="00BE77DA" w:rsidP="0030331A">
            <w:pPr>
              <w:pStyle w:val="Bodycopy"/>
              <w:spacing w:before="40" w:after="40"/>
              <w:jc w:val="center"/>
              <w:rPr>
                <w:rFonts w:cs="Circular Std Book"/>
                <w:color w:val="000000"/>
                <w:sz w:val="18"/>
                <w:szCs w:val="18"/>
              </w:rPr>
            </w:pPr>
            <w:r w:rsidRPr="00E42D48">
              <w:rPr>
                <w:rFonts w:cs="Circular Std Book"/>
                <w:color w:val="000000"/>
                <w:sz w:val="18"/>
                <w:szCs w:val="18"/>
              </w:rPr>
              <w:t>0.18</w:t>
            </w:r>
          </w:p>
        </w:tc>
        <w:tc>
          <w:tcPr>
            <w:tcW w:w="1052" w:type="dxa"/>
            <w:vMerge w:val="restart"/>
            <w:vAlign w:val="center"/>
          </w:tcPr>
          <w:p w14:paraId="22A45DB0" w14:textId="77777777" w:rsidR="00BE77DA" w:rsidRPr="00BE77DA" w:rsidRDefault="00BE77DA" w:rsidP="0030331A">
            <w:pPr>
              <w:pStyle w:val="Bodycopy"/>
              <w:spacing w:before="40" w:after="40"/>
              <w:jc w:val="center"/>
              <w:rPr>
                <w:rFonts w:cs="Circular Std Book"/>
                <w:color w:val="000000"/>
                <w:sz w:val="18"/>
                <w:szCs w:val="18"/>
              </w:rPr>
            </w:pPr>
            <w:r w:rsidRPr="00E42D48">
              <w:rPr>
                <w:rFonts w:cs="Circular Std Book"/>
                <w:color w:val="000000"/>
                <w:sz w:val="18"/>
                <w:szCs w:val="18"/>
              </w:rPr>
              <w:t>0.18</w:t>
            </w:r>
          </w:p>
        </w:tc>
        <w:tc>
          <w:tcPr>
            <w:tcW w:w="1053" w:type="dxa"/>
            <w:vMerge w:val="restart"/>
            <w:vAlign w:val="center"/>
          </w:tcPr>
          <w:p w14:paraId="16AAF3B8" w14:textId="77777777" w:rsidR="00BE77DA" w:rsidRPr="00BE77DA" w:rsidRDefault="00BE77DA" w:rsidP="0030331A">
            <w:pPr>
              <w:pStyle w:val="Bodycopy"/>
              <w:spacing w:before="40" w:after="40"/>
              <w:jc w:val="center"/>
              <w:rPr>
                <w:rFonts w:cs="Circular Std Book"/>
                <w:color w:val="000000"/>
                <w:sz w:val="18"/>
                <w:szCs w:val="18"/>
              </w:rPr>
            </w:pPr>
            <w:r w:rsidRPr="00E42D48">
              <w:rPr>
                <w:rFonts w:cs="Circular Std Book"/>
                <w:color w:val="000000"/>
                <w:sz w:val="18"/>
                <w:szCs w:val="18"/>
              </w:rPr>
              <w:t>0.33</w:t>
            </w:r>
          </w:p>
        </w:tc>
        <w:tc>
          <w:tcPr>
            <w:tcW w:w="1053" w:type="dxa"/>
            <w:vMerge w:val="restart"/>
            <w:vAlign w:val="center"/>
          </w:tcPr>
          <w:p w14:paraId="375497F6" w14:textId="77777777" w:rsidR="00BE77DA" w:rsidRPr="00BE77DA" w:rsidRDefault="00BE77DA" w:rsidP="0030331A">
            <w:pPr>
              <w:pStyle w:val="Bodycopy"/>
              <w:spacing w:before="40" w:after="40"/>
              <w:jc w:val="center"/>
              <w:rPr>
                <w:rFonts w:cs="Circular Std Book"/>
                <w:color w:val="000000"/>
                <w:sz w:val="18"/>
                <w:szCs w:val="18"/>
              </w:rPr>
            </w:pPr>
            <w:r w:rsidRPr="00E42D48">
              <w:rPr>
                <w:rFonts w:cs="Circular Std Book"/>
                <w:color w:val="000000"/>
                <w:sz w:val="18"/>
                <w:szCs w:val="18"/>
              </w:rPr>
              <w:t>0.34</w:t>
            </w:r>
          </w:p>
        </w:tc>
      </w:tr>
      <w:tr w:rsidR="00BE77DA" w14:paraId="5AB26DA8" w14:textId="77777777" w:rsidTr="00BE77DA">
        <w:tc>
          <w:tcPr>
            <w:tcW w:w="1033" w:type="dxa"/>
            <w:shd w:val="clear" w:color="auto" w:fill="0070C0"/>
            <w:vAlign w:val="center"/>
          </w:tcPr>
          <w:p w14:paraId="68C9C8BB" w14:textId="77777777" w:rsidR="00BE77DA" w:rsidRPr="00D23FD0" w:rsidRDefault="00BE77DA"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Driver</w:t>
            </w:r>
          </w:p>
        </w:tc>
        <w:tc>
          <w:tcPr>
            <w:tcW w:w="3343" w:type="dxa"/>
            <w:vAlign w:val="center"/>
          </w:tcPr>
          <w:p w14:paraId="20268AFF" w14:textId="77777777" w:rsidR="00BE77DA" w:rsidRPr="00E42D48" w:rsidRDefault="00BE77DA" w:rsidP="0030331A">
            <w:pPr>
              <w:pStyle w:val="Bodycopy"/>
              <w:spacing w:before="60" w:after="60"/>
              <w:rPr>
                <w:rFonts w:cs="Circular Std Book"/>
                <w:sz w:val="18"/>
                <w:szCs w:val="18"/>
              </w:rPr>
            </w:pPr>
            <w:r w:rsidRPr="00E42D48">
              <w:rPr>
                <w:rFonts w:cs="Circular Std Book"/>
                <w:sz w:val="18"/>
                <w:szCs w:val="18"/>
              </w:rPr>
              <w:t>Renewal</w:t>
            </w:r>
          </w:p>
        </w:tc>
        <w:tc>
          <w:tcPr>
            <w:tcW w:w="1052" w:type="dxa"/>
            <w:vMerge/>
            <w:vAlign w:val="center"/>
          </w:tcPr>
          <w:p w14:paraId="01AF230B" w14:textId="77777777" w:rsidR="00BE77DA" w:rsidRPr="00BE77DA" w:rsidRDefault="00BE77DA" w:rsidP="0030331A">
            <w:pPr>
              <w:pStyle w:val="Bodycopy"/>
              <w:spacing w:before="40" w:after="40"/>
              <w:jc w:val="center"/>
              <w:rPr>
                <w:rFonts w:cs="Circular Std Book"/>
                <w:color w:val="000000"/>
                <w:sz w:val="18"/>
                <w:szCs w:val="18"/>
              </w:rPr>
            </w:pPr>
          </w:p>
        </w:tc>
        <w:tc>
          <w:tcPr>
            <w:tcW w:w="1053" w:type="dxa"/>
            <w:vMerge/>
            <w:vAlign w:val="center"/>
          </w:tcPr>
          <w:p w14:paraId="36E01EA2" w14:textId="77777777" w:rsidR="00BE77DA" w:rsidRPr="00BE77DA" w:rsidRDefault="00BE77DA" w:rsidP="0030331A">
            <w:pPr>
              <w:pStyle w:val="Bodycopy"/>
              <w:spacing w:before="40" w:after="40"/>
              <w:jc w:val="center"/>
              <w:rPr>
                <w:rFonts w:cs="Circular Std Book"/>
                <w:color w:val="000000"/>
                <w:sz w:val="18"/>
                <w:szCs w:val="18"/>
              </w:rPr>
            </w:pPr>
          </w:p>
        </w:tc>
        <w:tc>
          <w:tcPr>
            <w:tcW w:w="1052" w:type="dxa"/>
            <w:vMerge/>
            <w:vAlign w:val="center"/>
          </w:tcPr>
          <w:p w14:paraId="4F040B30" w14:textId="77777777" w:rsidR="00BE77DA" w:rsidRPr="00BE77DA" w:rsidRDefault="00BE77DA" w:rsidP="0030331A">
            <w:pPr>
              <w:pStyle w:val="Bodycopy"/>
              <w:spacing w:before="40" w:after="40"/>
              <w:jc w:val="center"/>
              <w:rPr>
                <w:rFonts w:cs="Circular Std Book"/>
                <w:color w:val="000000"/>
                <w:sz w:val="18"/>
                <w:szCs w:val="18"/>
              </w:rPr>
            </w:pPr>
          </w:p>
        </w:tc>
        <w:tc>
          <w:tcPr>
            <w:tcW w:w="1053" w:type="dxa"/>
            <w:vMerge/>
            <w:vAlign w:val="center"/>
          </w:tcPr>
          <w:p w14:paraId="692E1537" w14:textId="77777777" w:rsidR="00BE77DA" w:rsidRPr="00BE77DA" w:rsidRDefault="00BE77DA" w:rsidP="0030331A">
            <w:pPr>
              <w:pStyle w:val="Bodycopy"/>
              <w:spacing w:before="40" w:after="40"/>
              <w:jc w:val="center"/>
              <w:rPr>
                <w:rFonts w:cs="Circular Std Book"/>
                <w:color w:val="000000"/>
                <w:sz w:val="18"/>
                <w:szCs w:val="18"/>
              </w:rPr>
            </w:pPr>
          </w:p>
        </w:tc>
        <w:tc>
          <w:tcPr>
            <w:tcW w:w="1053" w:type="dxa"/>
            <w:vMerge/>
            <w:vAlign w:val="center"/>
          </w:tcPr>
          <w:p w14:paraId="27F0C496" w14:textId="77777777" w:rsidR="00BE77DA" w:rsidRPr="00BE77DA" w:rsidRDefault="00BE77DA" w:rsidP="0030331A">
            <w:pPr>
              <w:pStyle w:val="Bodycopy"/>
              <w:spacing w:before="40" w:after="40"/>
              <w:jc w:val="center"/>
              <w:rPr>
                <w:rFonts w:cs="Circular Std Book"/>
                <w:color w:val="000000"/>
                <w:sz w:val="18"/>
                <w:szCs w:val="18"/>
              </w:rPr>
            </w:pPr>
          </w:p>
        </w:tc>
      </w:tr>
      <w:tr w:rsidR="00BE77DA" w14:paraId="28F08947" w14:textId="77777777" w:rsidTr="00BE77DA">
        <w:tc>
          <w:tcPr>
            <w:tcW w:w="1033" w:type="dxa"/>
            <w:shd w:val="clear" w:color="auto" w:fill="0070C0"/>
            <w:vAlign w:val="center"/>
          </w:tcPr>
          <w:p w14:paraId="63F5AAC9" w14:textId="30BD0BCA" w:rsidR="00BE77DA" w:rsidRPr="00D23FD0" w:rsidRDefault="00BE77DA"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Category</w:t>
            </w:r>
          </w:p>
        </w:tc>
        <w:tc>
          <w:tcPr>
            <w:tcW w:w="3343" w:type="dxa"/>
            <w:vAlign w:val="center"/>
          </w:tcPr>
          <w:p w14:paraId="62A5BB9B" w14:textId="7BC844B4" w:rsidR="00BE77DA" w:rsidRPr="00E42D48" w:rsidRDefault="00757FE1" w:rsidP="0030331A">
            <w:pPr>
              <w:pStyle w:val="Bodycopy"/>
              <w:spacing w:before="60" w:after="60"/>
              <w:rPr>
                <w:rFonts w:cs="Circular Std Book"/>
                <w:sz w:val="18"/>
                <w:szCs w:val="18"/>
              </w:rPr>
            </w:pPr>
            <w:r>
              <w:rPr>
                <w:rFonts w:cs="Circular Std Book"/>
                <w:sz w:val="18"/>
                <w:szCs w:val="18"/>
              </w:rPr>
              <w:t>Pipelines/Networks</w:t>
            </w:r>
          </w:p>
        </w:tc>
        <w:tc>
          <w:tcPr>
            <w:tcW w:w="1052" w:type="dxa"/>
            <w:vMerge/>
            <w:vAlign w:val="center"/>
          </w:tcPr>
          <w:p w14:paraId="0B1B1A4E" w14:textId="77777777" w:rsidR="00BE77DA" w:rsidRPr="00BE77DA" w:rsidRDefault="00BE77DA" w:rsidP="0030331A">
            <w:pPr>
              <w:pStyle w:val="Bodycopy"/>
              <w:spacing w:before="40" w:after="40"/>
              <w:jc w:val="center"/>
              <w:rPr>
                <w:rFonts w:cs="Circular Std Book"/>
                <w:color w:val="000000"/>
                <w:sz w:val="18"/>
                <w:szCs w:val="18"/>
              </w:rPr>
            </w:pPr>
          </w:p>
        </w:tc>
        <w:tc>
          <w:tcPr>
            <w:tcW w:w="1053" w:type="dxa"/>
            <w:vMerge/>
            <w:vAlign w:val="center"/>
          </w:tcPr>
          <w:p w14:paraId="29CCD284" w14:textId="77777777" w:rsidR="00BE77DA" w:rsidRPr="00BE77DA" w:rsidRDefault="00BE77DA" w:rsidP="0030331A">
            <w:pPr>
              <w:pStyle w:val="Bodycopy"/>
              <w:spacing w:before="40" w:after="40"/>
              <w:jc w:val="center"/>
              <w:rPr>
                <w:rFonts w:cs="Circular Std Book"/>
                <w:color w:val="000000"/>
                <w:sz w:val="18"/>
                <w:szCs w:val="18"/>
              </w:rPr>
            </w:pPr>
          </w:p>
        </w:tc>
        <w:tc>
          <w:tcPr>
            <w:tcW w:w="1052" w:type="dxa"/>
            <w:vMerge/>
            <w:vAlign w:val="center"/>
          </w:tcPr>
          <w:p w14:paraId="31B4E3ED" w14:textId="77777777" w:rsidR="00BE77DA" w:rsidRPr="00BE77DA" w:rsidRDefault="00BE77DA" w:rsidP="0030331A">
            <w:pPr>
              <w:pStyle w:val="Bodycopy"/>
              <w:spacing w:before="40" w:after="40"/>
              <w:jc w:val="center"/>
              <w:rPr>
                <w:rFonts w:cs="Circular Std Book"/>
                <w:color w:val="000000"/>
                <w:sz w:val="18"/>
                <w:szCs w:val="18"/>
              </w:rPr>
            </w:pPr>
          </w:p>
        </w:tc>
        <w:tc>
          <w:tcPr>
            <w:tcW w:w="1053" w:type="dxa"/>
            <w:vMerge/>
            <w:vAlign w:val="center"/>
          </w:tcPr>
          <w:p w14:paraId="0398CA00" w14:textId="77777777" w:rsidR="00BE77DA" w:rsidRPr="00BE77DA" w:rsidRDefault="00BE77DA" w:rsidP="0030331A">
            <w:pPr>
              <w:pStyle w:val="Bodycopy"/>
              <w:spacing w:before="40" w:after="40"/>
              <w:jc w:val="center"/>
              <w:rPr>
                <w:rFonts w:cs="Circular Std Book"/>
                <w:color w:val="000000"/>
                <w:sz w:val="18"/>
                <w:szCs w:val="18"/>
              </w:rPr>
            </w:pPr>
          </w:p>
        </w:tc>
        <w:tc>
          <w:tcPr>
            <w:tcW w:w="1053" w:type="dxa"/>
            <w:vMerge/>
            <w:vAlign w:val="center"/>
          </w:tcPr>
          <w:p w14:paraId="178A1FBE" w14:textId="77777777" w:rsidR="00BE77DA" w:rsidRPr="00BE77DA" w:rsidRDefault="00BE77DA" w:rsidP="0030331A">
            <w:pPr>
              <w:pStyle w:val="Bodycopy"/>
              <w:spacing w:before="40" w:after="40"/>
              <w:jc w:val="center"/>
              <w:rPr>
                <w:rFonts w:cs="Circular Std Book"/>
                <w:color w:val="000000"/>
                <w:sz w:val="18"/>
                <w:szCs w:val="18"/>
              </w:rPr>
            </w:pPr>
          </w:p>
        </w:tc>
      </w:tr>
    </w:tbl>
    <w:p w14:paraId="0A25A498" w14:textId="447641EF" w:rsidR="00FE49BC" w:rsidRDefault="00FE49BC" w:rsidP="00FE49BC">
      <w:pPr>
        <w:pStyle w:val="Bodycopy"/>
        <w:spacing w:before="240"/>
        <w:rPr>
          <w:rFonts w:ascii="Circular Std Bold" w:eastAsiaTheme="majorEastAsia" w:hAnsi="Circular Std Bold" w:cstheme="majorBidi"/>
          <w:bCs/>
          <w:color w:val="293A82"/>
          <w:sz w:val="28"/>
          <w:szCs w:val="24"/>
          <w:lang w:eastAsia="en-US"/>
        </w:rPr>
      </w:pPr>
      <w:r>
        <w:t xml:space="preserve">Price submission 2018-23 expenditure was $1.68M ($real2023). Decrease in forecast expenditure is due to the identification and rectification of poor condition sewers following CCTV inspection. Additionally, junction renewals have been based on failure history. </w:t>
      </w:r>
      <w:r w:rsidRPr="00AC0BA7">
        <w:t xml:space="preserve">Given critical sewers in poor condition have been addressed, </w:t>
      </w:r>
      <w:r w:rsidR="00B631D3">
        <w:t>Westernport Water</w:t>
      </w:r>
      <w:r w:rsidRPr="00AC0BA7">
        <w:t xml:space="preserve"> is seeking to transition into maintenance monitoring by conducting CCTV inspection programs and tracking sewer main failures, hence the significant decrease in capital budget.</w:t>
      </w:r>
      <w:r>
        <w:t xml:space="preserve"> This program is crucial to ensuring </w:t>
      </w:r>
      <w:r w:rsidR="00B631D3">
        <w:t>Westernport Water</w:t>
      </w:r>
      <w:r>
        <w:t xml:space="preserve"> meets EPA GED requirements and customer expectations to reduce sewer blockages.</w:t>
      </w:r>
    </w:p>
    <w:p w14:paraId="61281789" w14:textId="77777777" w:rsidR="00FE49BC" w:rsidRPr="007D234F" w:rsidRDefault="00FE49BC" w:rsidP="00FE49BC">
      <w:pPr>
        <w:pStyle w:val="Subheading2"/>
      </w:pPr>
      <w:r>
        <w:t>Building Asset Management Plan – $0.90M</w:t>
      </w:r>
    </w:p>
    <w:tbl>
      <w:tblPr>
        <w:tblStyle w:val="TableGrid"/>
        <w:tblW w:w="9639" w:type="dxa"/>
        <w:tblLook w:val="04A0" w:firstRow="1" w:lastRow="0" w:firstColumn="1" w:lastColumn="0" w:noHBand="0" w:noVBand="1"/>
      </w:tblPr>
      <w:tblGrid>
        <w:gridCol w:w="1032"/>
        <w:gridCol w:w="3056"/>
        <w:gridCol w:w="1110"/>
        <w:gridCol w:w="1110"/>
        <w:gridCol w:w="1110"/>
        <w:gridCol w:w="1110"/>
        <w:gridCol w:w="1111"/>
      </w:tblGrid>
      <w:tr w:rsidR="00FE49BC" w14:paraId="1CF3806A" w14:textId="77777777" w:rsidTr="00BE77DA">
        <w:tc>
          <w:tcPr>
            <w:tcW w:w="1032" w:type="dxa"/>
            <w:shd w:val="clear" w:color="auto" w:fill="0070C0"/>
            <w:vAlign w:val="center"/>
          </w:tcPr>
          <w:p w14:paraId="5A1BC513" w14:textId="77777777" w:rsidR="00FE49BC" w:rsidRPr="00D23FD0" w:rsidRDefault="00FE49BC" w:rsidP="0030331A">
            <w:pPr>
              <w:pStyle w:val="Bodycopy"/>
              <w:spacing w:before="60" w:after="60"/>
              <w:rPr>
                <w:rFonts w:cs="Circular Std Book"/>
                <w:b/>
                <w:bCs/>
                <w:color w:val="FFFFFF" w:themeColor="background1"/>
                <w:sz w:val="18"/>
                <w:szCs w:val="18"/>
              </w:rPr>
            </w:pPr>
            <w:bookmarkStart w:id="114" w:name="_Hlk115088090"/>
            <w:r w:rsidRPr="00D23FD0">
              <w:rPr>
                <w:rFonts w:cs="Circular Std Book"/>
                <w:b/>
                <w:bCs/>
                <w:color w:val="FFFFFF" w:themeColor="background1"/>
                <w:sz w:val="18"/>
                <w:szCs w:val="18"/>
              </w:rPr>
              <w:t>Outcome</w:t>
            </w:r>
          </w:p>
        </w:tc>
        <w:tc>
          <w:tcPr>
            <w:tcW w:w="3056" w:type="dxa"/>
            <w:vAlign w:val="center"/>
          </w:tcPr>
          <w:p w14:paraId="76644FBA" w14:textId="77777777" w:rsidR="00FE49BC" w:rsidRPr="00E42D48" w:rsidRDefault="00FE49BC" w:rsidP="0030331A">
            <w:pPr>
              <w:pStyle w:val="Bodycopy"/>
              <w:spacing w:before="60" w:after="60"/>
              <w:rPr>
                <w:rFonts w:cs="Circular Std Book"/>
                <w:sz w:val="18"/>
                <w:szCs w:val="18"/>
              </w:rPr>
            </w:pPr>
            <w:r w:rsidRPr="00E42D48">
              <w:rPr>
                <w:rFonts w:cs="Circular Std Book"/>
                <w:sz w:val="18"/>
                <w:szCs w:val="18"/>
              </w:rPr>
              <w:t>Be there when I need you</w:t>
            </w:r>
          </w:p>
        </w:tc>
        <w:tc>
          <w:tcPr>
            <w:tcW w:w="1110" w:type="dxa"/>
            <w:shd w:val="clear" w:color="auto" w:fill="0070C0"/>
            <w:vAlign w:val="center"/>
          </w:tcPr>
          <w:p w14:paraId="01538D02"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1110" w:type="dxa"/>
            <w:shd w:val="clear" w:color="auto" w:fill="0070C0"/>
            <w:vAlign w:val="center"/>
          </w:tcPr>
          <w:p w14:paraId="7D5531B5"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1110" w:type="dxa"/>
            <w:shd w:val="clear" w:color="auto" w:fill="0070C0"/>
            <w:vAlign w:val="center"/>
          </w:tcPr>
          <w:p w14:paraId="4860DE7F"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1110" w:type="dxa"/>
            <w:shd w:val="clear" w:color="auto" w:fill="0070C0"/>
            <w:vAlign w:val="center"/>
          </w:tcPr>
          <w:p w14:paraId="4744892D"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1111" w:type="dxa"/>
            <w:shd w:val="clear" w:color="auto" w:fill="0070C0"/>
            <w:vAlign w:val="center"/>
          </w:tcPr>
          <w:p w14:paraId="2B4F516D" w14:textId="77777777" w:rsidR="00FE49BC" w:rsidRPr="00D23FD0" w:rsidRDefault="00FE49BC" w:rsidP="0030331A">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r>
      <w:tr w:rsidR="00BE77DA" w14:paraId="0A76EE7A" w14:textId="77777777" w:rsidTr="00BE77DA">
        <w:tc>
          <w:tcPr>
            <w:tcW w:w="1032" w:type="dxa"/>
            <w:shd w:val="clear" w:color="auto" w:fill="0070C0"/>
            <w:vAlign w:val="center"/>
          </w:tcPr>
          <w:p w14:paraId="449236BA" w14:textId="41F051A3" w:rsidR="00BE77DA" w:rsidRPr="00D23FD0" w:rsidRDefault="00BE77DA"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Service</w:t>
            </w:r>
          </w:p>
        </w:tc>
        <w:tc>
          <w:tcPr>
            <w:tcW w:w="3056" w:type="dxa"/>
            <w:vAlign w:val="center"/>
          </w:tcPr>
          <w:p w14:paraId="384A5DB4" w14:textId="084CE0A3" w:rsidR="00BE77DA" w:rsidRPr="00E42D48" w:rsidRDefault="00757FE1" w:rsidP="0030331A">
            <w:pPr>
              <w:pStyle w:val="Bodycopy"/>
              <w:spacing w:before="60" w:after="60"/>
              <w:rPr>
                <w:rFonts w:cs="Circular Std Book"/>
                <w:sz w:val="18"/>
                <w:szCs w:val="18"/>
              </w:rPr>
            </w:pPr>
            <w:r>
              <w:rPr>
                <w:rFonts w:cs="Circular Std Book"/>
                <w:sz w:val="18"/>
                <w:szCs w:val="18"/>
              </w:rPr>
              <w:t>Water/Sewerage/Recycled</w:t>
            </w:r>
          </w:p>
        </w:tc>
        <w:tc>
          <w:tcPr>
            <w:tcW w:w="1110" w:type="dxa"/>
            <w:vMerge w:val="restart"/>
            <w:vAlign w:val="center"/>
          </w:tcPr>
          <w:p w14:paraId="17F99DF5" w14:textId="77777777" w:rsidR="00BE77DA" w:rsidRPr="00E42D48" w:rsidRDefault="00BE77DA" w:rsidP="0030331A">
            <w:pPr>
              <w:pStyle w:val="Bodycopy"/>
              <w:spacing w:before="40" w:after="40"/>
              <w:jc w:val="center"/>
              <w:rPr>
                <w:rFonts w:cs="Circular Std Book"/>
                <w:sz w:val="18"/>
                <w:szCs w:val="18"/>
                <w:highlight w:val="yellow"/>
              </w:rPr>
            </w:pPr>
            <w:r w:rsidRPr="00E42D48">
              <w:rPr>
                <w:rFonts w:cs="Circular Std Book"/>
                <w:color w:val="000000"/>
                <w:sz w:val="18"/>
                <w:szCs w:val="18"/>
              </w:rPr>
              <w:t>0.07</w:t>
            </w:r>
          </w:p>
        </w:tc>
        <w:tc>
          <w:tcPr>
            <w:tcW w:w="1110" w:type="dxa"/>
            <w:vMerge w:val="restart"/>
            <w:vAlign w:val="center"/>
          </w:tcPr>
          <w:p w14:paraId="5E2D7221" w14:textId="77777777" w:rsidR="00BE77DA" w:rsidRPr="00E42D48" w:rsidRDefault="00BE77DA" w:rsidP="0030331A">
            <w:pPr>
              <w:pStyle w:val="Bodycopy"/>
              <w:spacing w:before="40" w:after="40"/>
              <w:jc w:val="center"/>
              <w:rPr>
                <w:rFonts w:cs="Circular Std Book"/>
                <w:sz w:val="18"/>
                <w:szCs w:val="18"/>
                <w:highlight w:val="yellow"/>
              </w:rPr>
            </w:pPr>
            <w:r w:rsidRPr="00E42D48">
              <w:rPr>
                <w:rFonts w:cs="Circular Std Book"/>
                <w:color w:val="000000"/>
                <w:sz w:val="18"/>
                <w:szCs w:val="18"/>
              </w:rPr>
              <w:t>0.67</w:t>
            </w:r>
          </w:p>
        </w:tc>
        <w:tc>
          <w:tcPr>
            <w:tcW w:w="1110" w:type="dxa"/>
            <w:vMerge w:val="restart"/>
            <w:vAlign w:val="center"/>
          </w:tcPr>
          <w:p w14:paraId="108049B0" w14:textId="77777777" w:rsidR="00BE77DA" w:rsidRPr="00E42D48" w:rsidRDefault="00BE77DA" w:rsidP="0030331A">
            <w:pPr>
              <w:pStyle w:val="Bodycopy"/>
              <w:spacing w:before="40" w:after="40"/>
              <w:jc w:val="center"/>
              <w:rPr>
                <w:rFonts w:cs="Circular Std Book"/>
                <w:sz w:val="18"/>
                <w:szCs w:val="18"/>
                <w:highlight w:val="yellow"/>
              </w:rPr>
            </w:pPr>
            <w:r w:rsidRPr="00E42D48">
              <w:rPr>
                <w:rFonts w:cs="Circular Std Book"/>
                <w:color w:val="000000"/>
                <w:sz w:val="18"/>
                <w:szCs w:val="18"/>
              </w:rPr>
              <w:t>0.17</w:t>
            </w:r>
          </w:p>
        </w:tc>
        <w:tc>
          <w:tcPr>
            <w:tcW w:w="1110" w:type="dxa"/>
            <w:vMerge w:val="restart"/>
            <w:vAlign w:val="center"/>
          </w:tcPr>
          <w:p w14:paraId="2497956B" w14:textId="77777777" w:rsidR="00BE77DA" w:rsidRPr="00E42D48" w:rsidRDefault="00BE77DA" w:rsidP="0030331A">
            <w:pPr>
              <w:pStyle w:val="Bodycopy"/>
              <w:spacing w:before="40" w:after="40"/>
              <w:jc w:val="center"/>
              <w:rPr>
                <w:rFonts w:cs="Circular Std Book"/>
                <w:sz w:val="18"/>
                <w:szCs w:val="18"/>
                <w:highlight w:val="yellow"/>
              </w:rPr>
            </w:pPr>
          </w:p>
        </w:tc>
        <w:tc>
          <w:tcPr>
            <w:tcW w:w="1111" w:type="dxa"/>
            <w:vMerge w:val="restart"/>
            <w:vAlign w:val="center"/>
          </w:tcPr>
          <w:p w14:paraId="664BF15A" w14:textId="77777777" w:rsidR="00BE77DA" w:rsidRPr="00E42D48" w:rsidRDefault="00BE77DA" w:rsidP="0030331A">
            <w:pPr>
              <w:pStyle w:val="Bodycopy"/>
              <w:spacing w:before="40" w:after="40"/>
              <w:jc w:val="center"/>
              <w:rPr>
                <w:rFonts w:cs="Circular Std Book"/>
                <w:sz w:val="18"/>
                <w:szCs w:val="18"/>
                <w:highlight w:val="yellow"/>
              </w:rPr>
            </w:pPr>
          </w:p>
        </w:tc>
      </w:tr>
      <w:tr w:rsidR="00BE77DA" w14:paraId="69678411" w14:textId="77777777" w:rsidTr="00BE77DA">
        <w:tc>
          <w:tcPr>
            <w:tcW w:w="1032" w:type="dxa"/>
            <w:shd w:val="clear" w:color="auto" w:fill="0070C0"/>
            <w:vAlign w:val="center"/>
          </w:tcPr>
          <w:p w14:paraId="0FA77D90" w14:textId="77777777" w:rsidR="00BE77DA" w:rsidRPr="00D23FD0" w:rsidRDefault="00BE77DA" w:rsidP="0030331A">
            <w:pPr>
              <w:pStyle w:val="Bodycopy"/>
              <w:spacing w:before="60" w:after="60"/>
              <w:rPr>
                <w:rFonts w:cs="Circular Std Book"/>
                <w:b/>
                <w:bCs/>
                <w:color w:val="FFFFFF" w:themeColor="background1"/>
                <w:sz w:val="18"/>
                <w:szCs w:val="18"/>
              </w:rPr>
            </w:pPr>
            <w:r w:rsidRPr="00D23FD0">
              <w:rPr>
                <w:rFonts w:cs="Circular Std Book"/>
                <w:b/>
                <w:bCs/>
                <w:color w:val="FFFFFF" w:themeColor="background1"/>
                <w:sz w:val="18"/>
                <w:szCs w:val="18"/>
              </w:rPr>
              <w:t>Driver</w:t>
            </w:r>
          </w:p>
        </w:tc>
        <w:tc>
          <w:tcPr>
            <w:tcW w:w="3056" w:type="dxa"/>
            <w:vAlign w:val="center"/>
          </w:tcPr>
          <w:p w14:paraId="2788BC7B" w14:textId="77777777" w:rsidR="00BE77DA" w:rsidRPr="00E42D48" w:rsidRDefault="00BE77DA" w:rsidP="0030331A">
            <w:pPr>
              <w:pStyle w:val="Bodycopy"/>
              <w:spacing w:before="60" w:after="60"/>
              <w:rPr>
                <w:rFonts w:cs="Circular Std Book"/>
                <w:sz w:val="18"/>
                <w:szCs w:val="18"/>
              </w:rPr>
            </w:pPr>
            <w:r w:rsidRPr="00E42D48">
              <w:rPr>
                <w:rFonts w:cs="Circular Std Book"/>
                <w:sz w:val="18"/>
                <w:szCs w:val="18"/>
              </w:rPr>
              <w:t>Improvement</w:t>
            </w:r>
          </w:p>
        </w:tc>
        <w:tc>
          <w:tcPr>
            <w:tcW w:w="1110" w:type="dxa"/>
            <w:vMerge/>
            <w:vAlign w:val="center"/>
          </w:tcPr>
          <w:p w14:paraId="43B372E1"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564B046B"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16F55F2E"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5E51272C"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6A58BD6A"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r w:rsidR="00BE77DA" w14:paraId="5AD6A481" w14:textId="77777777" w:rsidTr="00BE77DA">
        <w:tc>
          <w:tcPr>
            <w:tcW w:w="1032" w:type="dxa"/>
            <w:shd w:val="clear" w:color="auto" w:fill="0070C0"/>
            <w:vAlign w:val="center"/>
          </w:tcPr>
          <w:p w14:paraId="311CD244" w14:textId="6B0F8828" w:rsidR="00BE77DA" w:rsidRPr="00D23FD0" w:rsidRDefault="00BE77DA" w:rsidP="0030331A">
            <w:pPr>
              <w:pStyle w:val="Bodycopy"/>
              <w:spacing w:before="60" w:after="60"/>
              <w:rPr>
                <w:rFonts w:cs="Circular Std Book"/>
                <w:b/>
                <w:bCs/>
                <w:color w:val="FFFFFF" w:themeColor="background1"/>
                <w:sz w:val="18"/>
                <w:szCs w:val="18"/>
              </w:rPr>
            </w:pPr>
            <w:r>
              <w:rPr>
                <w:rFonts w:cs="Circular Std Book"/>
                <w:b/>
                <w:bCs/>
                <w:color w:val="FFFFFF" w:themeColor="background1"/>
                <w:sz w:val="18"/>
                <w:szCs w:val="18"/>
              </w:rPr>
              <w:t>Category</w:t>
            </w:r>
          </w:p>
        </w:tc>
        <w:tc>
          <w:tcPr>
            <w:tcW w:w="3056" w:type="dxa"/>
            <w:vAlign w:val="center"/>
          </w:tcPr>
          <w:p w14:paraId="39BB4A34" w14:textId="396DC072" w:rsidR="00BE77DA" w:rsidRPr="00E42D48" w:rsidRDefault="00757FE1" w:rsidP="0030331A">
            <w:pPr>
              <w:pStyle w:val="Bodycopy"/>
              <w:spacing w:before="60" w:after="60"/>
              <w:rPr>
                <w:rFonts w:cs="Circular Std Book"/>
                <w:sz w:val="18"/>
                <w:szCs w:val="18"/>
              </w:rPr>
            </w:pPr>
            <w:r>
              <w:rPr>
                <w:rFonts w:cs="Circular Std Book"/>
                <w:sz w:val="18"/>
                <w:szCs w:val="18"/>
              </w:rPr>
              <w:t>Corporate</w:t>
            </w:r>
          </w:p>
        </w:tc>
        <w:tc>
          <w:tcPr>
            <w:tcW w:w="1110" w:type="dxa"/>
            <w:vMerge/>
            <w:vAlign w:val="center"/>
          </w:tcPr>
          <w:p w14:paraId="611A7C03"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50147819"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3C503E55"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0" w:type="dxa"/>
            <w:vMerge/>
            <w:vAlign w:val="center"/>
          </w:tcPr>
          <w:p w14:paraId="6D742841"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c>
          <w:tcPr>
            <w:tcW w:w="1111" w:type="dxa"/>
            <w:vMerge/>
            <w:vAlign w:val="center"/>
          </w:tcPr>
          <w:p w14:paraId="1C393C9A" w14:textId="77777777" w:rsidR="00BE77DA" w:rsidRDefault="00BE77DA" w:rsidP="0030331A">
            <w:pPr>
              <w:pStyle w:val="Bodycopy"/>
              <w:spacing w:before="40" w:after="40"/>
              <w:jc w:val="center"/>
              <w:rPr>
                <w:rFonts w:ascii="Circular Std Bold" w:eastAsiaTheme="majorEastAsia" w:hAnsi="Circular Std Bold" w:cstheme="majorBidi"/>
                <w:bCs/>
                <w:color w:val="293A82"/>
                <w:sz w:val="28"/>
                <w:szCs w:val="24"/>
                <w:lang w:eastAsia="en-US"/>
              </w:rPr>
            </w:pPr>
          </w:p>
        </w:tc>
      </w:tr>
    </w:tbl>
    <w:bookmarkEnd w:id="114"/>
    <w:p w14:paraId="434263FB" w14:textId="40B6B711" w:rsidR="00FE49BC" w:rsidRDefault="00FE49BC" w:rsidP="00FE49BC">
      <w:pPr>
        <w:pStyle w:val="Bodycopy"/>
        <w:spacing w:before="240"/>
      </w:pPr>
      <w:r>
        <w:t xml:space="preserve">Price submission 2018-23 expenditure was $0.64M ($real2023) and focused on improvements at Newhaven Head Office and Depot. The PS23 expenditure is for upgrades to the </w:t>
      </w:r>
      <w:r w:rsidR="009F519B">
        <w:t>three</w:t>
      </w:r>
      <w:r>
        <w:t xml:space="preserve"> treatments plants to deliver building improvements </w:t>
      </w:r>
      <w:r w:rsidR="009F519B">
        <w:t>and renew</w:t>
      </w:r>
      <w:r>
        <w:t xml:space="preserve"> staff amenities. In addition, CWWTP </w:t>
      </w:r>
      <w:r w:rsidR="009F519B">
        <w:t xml:space="preserve">works </w:t>
      </w:r>
      <w:r>
        <w:t xml:space="preserve">include addition building improvements due to thermal issues </w:t>
      </w:r>
      <w:r w:rsidR="009F519B">
        <w:t>that</w:t>
      </w:r>
      <w:r>
        <w:t xml:space="preserve"> have developed in </w:t>
      </w:r>
      <w:r w:rsidR="009F519B">
        <w:t xml:space="preserve">ICT </w:t>
      </w:r>
      <w:r>
        <w:t xml:space="preserve">control rooms. </w:t>
      </w:r>
    </w:p>
    <w:p w14:paraId="3C99EEBA" w14:textId="78683075" w:rsidR="006F75C1" w:rsidRDefault="006F75C1" w:rsidP="00FE49BC">
      <w:pPr>
        <w:pStyle w:val="Bodycopy"/>
        <w:spacing w:before="240"/>
      </w:pPr>
    </w:p>
    <w:p w14:paraId="5017DF01" w14:textId="3ED315C9" w:rsidR="006F75C1" w:rsidRDefault="006F75C1" w:rsidP="00FE49BC">
      <w:pPr>
        <w:pStyle w:val="Bodycopy"/>
        <w:spacing w:before="240"/>
      </w:pPr>
    </w:p>
    <w:p w14:paraId="42F7937D" w14:textId="77777777" w:rsidR="006F75C1" w:rsidRDefault="006F75C1" w:rsidP="00FE49BC">
      <w:pPr>
        <w:pStyle w:val="Bodycopy"/>
        <w:spacing w:before="240"/>
      </w:pPr>
    </w:p>
    <w:p w14:paraId="3D74DEF2" w14:textId="38482AF3" w:rsidR="00C54D65" w:rsidRDefault="00C54D65" w:rsidP="00C54D65">
      <w:pPr>
        <w:pStyle w:val="Bodycopy"/>
        <w:rPr>
          <w:rFonts w:ascii="Circular Std Bold" w:eastAsiaTheme="majorEastAsia" w:hAnsi="Circular Std Bold" w:cstheme="majorBidi"/>
          <w:bCs/>
          <w:color w:val="293A82"/>
          <w:sz w:val="28"/>
          <w:szCs w:val="24"/>
          <w:lang w:eastAsia="en-US"/>
        </w:rPr>
      </w:pPr>
      <w:r>
        <w:rPr>
          <w:rFonts w:ascii="Circular Std Bold" w:eastAsiaTheme="majorEastAsia" w:hAnsi="Circular Std Bold" w:cstheme="majorBidi"/>
          <w:bCs/>
          <w:color w:val="293A82"/>
          <w:sz w:val="28"/>
          <w:szCs w:val="24"/>
          <w:lang w:eastAsia="en-US"/>
        </w:rPr>
        <w:lastRenderedPageBreak/>
        <w:t>Other Capital Expenditure</w:t>
      </w:r>
      <w:r w:rsidRPr="00C97FD0">
        <w:rPr>
          <w:rFonts w:ascii="Circular Std Bold" w:eastAsiaTheme="majorEastAsia" w:hAnsi="Circular Std Bold" w:cstheme="majorBidi"/>
          <w:bCs/>
          <w:color w:val="293A82"/>
          <w:sz w:val="28"/>
          <w:szCs w:val="24"/>
          <w:lang w:eastAsia="en-US"/>
        </w:rPr>
        <w:t xml:space="preserve"> ($m, real2023)</w:t>
      </w:r>
    </w:p>
    <w:p w14:paraId="70B2CAE6" w14:textId="20D8F538" w:rsidR="00C54D65" w:rsidRDefault="00C54D65" w:rsidP="00FE49BC">
      <w:pPr>
        <w:pStyle w:val="Bodycopy"/>
      </w:pPr>
      <w:r>
        <w:t>As per the 2023 Price Review Guidance Paper, all other capital expenditure not associated with the aforementioned major projects and programs have been grouped into the initiatives listed below:</w:t>
      </w:r>
    </w:p>
    <w:p w14:paraId="56030964" w14:textId="118C4533" w:rsidR="009F3DA4" w:rsidRPr="000D5A32" w:rsidRDefault="009F3DA4" w:rsidP="009F3DA4">
      <w:pPr>
        <w:pStyle w:val="Subheading2"/>
      </w:pPr>
      <w:r w:rsidRPr="000D5A32">
        <w:t xml:space="preserve">Table </w:t>
      </w:r>
      <w:r>
        <w:t>21</w:t>
      </w:r>
      <w:r w:rsidRPr="000D5A32">
        <w:t>: PS2</w:t>
      </w:r>
      <w:r>
        <w:t>3</w:t>
      </w:r>
      <w:r w:rsidRPr="000D5A32">
        <w:t xml:space="preserve"> </w:t>
      </w:r>
      <w:r>
        <w:t>Other Capital Expenditure</w:t>
      </w:r>
      <w:r w:rsidRPr="000D5A32">
        <w:t xml:space="preserve"> </w:t>
      </w:r>
    </w:p>
    <w:tbl>
      <w:tblPr>
        <w:tblStyle w:val="TableGrid"/>
        <w:tblW w:w="9634" w:type="dxa"/>
        <w:tblLayout w:type="fixed"/>
        <w:tblLook w:val="04A0" w:firstRow="1" w:lastRow="0" w:firstColumn="1" w:lastColumn="0" w:noHBand="0" w:noVBand="1"/>
      </w:tblPr>
      <w:tblGrid>
        <w:gridCol w:w="3539"/>
        <w:gridCol w:w="987"/>
        <w:gridCol w:w="988"/>
        <w:gridCol w:w="988"/>
        <w:gridCol w:w="988"/>
        <w:gridCol w:w="988"/>
        <w:gridCol w:w="1156"/>
      </w:tblGrid>
      <w:tr w:rsidR="00C82334" w:rsidRPr="008B6BAB" w14:paraId="0BA82FDD" w14:textId="2DCFC22B" w:rsidTr="00A9026F">
        <w:tc>
          <w:tcPr>
            <w:tcW w:w="3539" w:type="dxa"/>
            <w:shd w:val="clear" w:color="auto" w:fill="0070C0"/>
            <w:vAlign w:val="center"/>
          </w:tcPr>
          <w:p w14:paraId="6032E7C1" w14:textId="4EE7D777" w:rsidR="00C82334" w:rsidRPr="00D23FD0" w:rsidRDefault="00C82334" w:rsidP="00F71C9B">
            <w:pPr>
              <w:pStyle w:val="Bodycopy"/>
              <w:spacing w:before="60" w:after="60"/>
              <w:rPr>
                <w:rFonts w:eastAsiaTheme="majorEastAsia" w:cs="Circular Std Book"/>
                <w:bCs/>
                <w:color w:val="FFFFFF" w:themeColor="background1"/>
                <w:sz w:val="18"/>
                <w:szCs w:val="18"/>
                <w:lang w:eastAsia="en-US"/>
              </w:rPr>
            </w:pPr>
          </w:p>
        </w:tc>
        <w:tc>
          <w:tcPr>
            <w:tcW w:w="987" w:type="dxa"/>
            <w:shd w:val="clear" w:color="auto" w:fill="0070C0"/>
            <w:vAlign w:val="center"/>
          </w:tcPr>
          <w:p w14:paraId="1BF1D36C" w14:textId="77777777" w:rsidR="00C82334" w:rsidRPr="00D23FD0" w:rsidRDefault="00C82334" w:rsidP="00F71C9B">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2023-24</w:t>
            </w:r>
          </w:p>
        </w:tc>
        <w:tc>
          <w:tcPr>
            <w:tcW w:w="988" w:type="dxa"/>
            <w:shd w:val="clear" w:color="auto" w:fill="0070C0"/>
            <w:vAlign w:val="center"/>
          </w:tcPr>
          <w:p w14:paraId="274896D3" w14:textId="77777777" w:rsidR="00C82334" w:rsidRPr="00D23FD0" w:rsidRDefault="00C82334" w:rsidP="00F71C9B">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2024-25</w:t>
            </w:r>
          </w:p>
        </w:tc>
        <w:tc>
          <w:tcPr>
            <w:tcW w:w="988" w:type="dxa"/>
            <w:shd w:val="clear" w:color="auto" w:fill="0070C0"/>
            <w:vAlign w:val="center"/>
          </w:tcPr>
          <w:p w14:paraId="26CEE629" w14:textId="77777777" w:rsidR="00C82334" w:rsidRPr="00D23FD0" w:rsidRDefault="00C82334" w:rsidP="00F71C9B">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2025-26</w:t>
            </w:r>
          </w:p>
        </w:tc>
        <w:tc>
          <w:tcPr>
            <w:tcW w:w="988" w:type="dxa"/>
            <w:shd w:val="clear" w:color="auto" w:fill="0070C0"/>
            <w:vAlign w:val="center"/>
          </w:tcPr>
          <w:p w14:paraId="6A606DA3" w14:textId="77777777" w:rsidR="00C82334" w:rsidRPr="00D23FD0" w:rsidRDefault="00C82334" w:rsidP="00F71C9B">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2026-27</w:t>
            </w:r>
          </w:p>
        </w:tc>
        <w:tc>
          <w:tcPr>
            <w:tcW w:w="988" w:type="dxa"/>
            <w:shd w:val="clear" w:color="auto" w:fill="0070C0"/>
            <w:vAlign w:val="center"/>
          </w:tcPr>
          <w:p w14:paraId="105AEFA4" w14:textId="77777777" w:rsidR="00C82334" w:rsidRPr="00D23FD0" w:rsidRDefault="00C82334" w:rsidP="00F71C9B">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2027-28</w:t>
            </w:r>
          </w:p>
        </w:tc>
        <w:tc>
          <w:tcPr>
            <w:tcW w:w="1156" w:type="dxa"/>
            <w:shd w:val="clear" w:color="auto" w:fill="0070C0"/>
          </w:tcPr>
          <w:p w14:paraId="1658BBF2" w14:textId="5F483F67" w:rsidR="00C82334" w:rsidRPr="00D23FD0" w:rsidRDefault="00C82334" w:rsidP="00F71C9B">
            <w:pPr>
              <w:pStyle w:val="Bodycopy"/>
              <w:spacing w:before="40" w:after="40"/>
              <w:jc w:val="center"/>
              <w:rPr>
                <w:rFonts w:cs="Circular Std Book"/>
                <w:b/>
                <w:bCs/>
                <w:color w:val="FFFFFF" w:themeColor="background1"/>
                <w:sz w:val="18"/>
                <w:szCs w:val="18"/>
              </w:rPr>
            </w:pPr>
            <w:r w:rsidRPr="00D23FD0">
              <w:rPr>
                <w:rFonts w:cs="Circular Std Book"/>
                <w:b/>
                <w:bCs/>
                <w:color w:val="FFFFFF" w:themeColor="background1"/>
                <w:sz w:val="18"/>
                <w:szCs w:val="18"/>
              </w:rPr>
              <w:t>Total</w:t>
            </w:r>
          </w:p>
        </w:tc>
      </w:tr>
      <w:tr w:rsidR="008B6BAB" w:rsidRPr="00C82334" w14:paraId="11BEE007" w14:textId="77777777" w:rsidTr="00A9026F">
        <w:trPr>
          <w:trHeight w:val="290"/>
        </w:trPr>
        <w:tc>
          <w:tcPr>
            <w:tcW w:w="3539" w:type="dxa"/>
            <w:noWrap/>
            <w:hideMark/>
          </w:tcPr>
          <w:p w14:paraId="17CEA679"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Minor compliance projects</w:t>
            </w:r>
          </w:p>
        </w:tc>
        <w:tc>
          <w:tcPr>
            <w:tcW w:w="987" w:type="dxa"/>
            <w:noWrap/>
            <w:vAlign w:val="center"/>
            <w:hideMark/>
          </w:tcPr>
          <w:p w14:paraId="6DD535DD" w14:textId="4DAF616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0.08</w:t>
            </w:r>
          </w:p>
        </w:tc>
        <w:tc>
          <w:tcPr>
            <w:tcW w:w="988" w:type="dxa"/>
            <w:noWrap/>
            <w:vAlign w:val="center"/>
            <w:hideMark/>
          </w:tcPr>
          <w:p w14:paraId="27806230" w14:textId="05CCDC6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0.05</w:t>
            </w:r>
          </w:p>
        </w:tc>
        <w:tc>
          <w:tcPr>
            <w:tcW w:w="988" w:type="dxa"/>
            <w:noWrap/>
            <w:vAlign w:val="center"/>
            <w:hideMark/>
          </w:tcPr>
          <w:p w14:paraId="03438B81" w14:textId="4EDC196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0.10</w:t>
            </w:r>
          </w:p>
        </w:tc>
        <w:tc>
          <w:tcPr>
            <w:tcW w:w="988" w:type="dxa"/>
            <w:noWrap/>
            <w:vAlign w:val="center"/>
            <w:hideMark/>
          </w:tcPr>
          <w:p w14:paraId="514B92F4" w14:textId="6CC890F0"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0.04</w:t>
            </w:r>
          </w:p>
        </w:tc>
        <w:tc>
          <w:tcPr>
            <w:tcW w:w="988" w:type="dxa"/>
            <w:noWrap/>
            <w:vAlign w:val="center"/>
            <w:hideMark/>
          </w:tcPr>
          <w:p w14:paraId="5B51723C" w14:textId="39DE6805"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0.10</w:t>
            </w:r>
          </w:p>
        </w:tc>
        <w:tc>
          <w:tcPr>
            <w:tcW w:w="1156" w:type="dxa"/>
            <w:noWrap/>
            <w:vAlign w:val="center"/>
            <w:hideMark/>
          </w:tcPr>
          <w:p w14:paraId="5E983F3D" w14:textId="24496BE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0.36</w:t>
            </w:r>
          </w:p>
        </w:tc>
      </w:tr>
      <w:tr w:rsidR="008B6BAB" w:rsidRPr="00C82334" w14:paraId="27D7716C" w14:textId="77777777" w:rsidTr="00A9026F">
        <w:trPr>
          <w:trHeight w:val="290"/>
        </w:trPr>
        <w:tc>
          <w:tcPr>
            <w:tcW w:w="3539" w:type="dxa"/>
            <w:noWrap/>
            <w:hideMark/>
          </w:tcPr>
          <w:p w14:paraId="62A5305A"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OH&amp;S compliance program</w:t>
            </w:r>
          </w:p>
        </w:tc>
        <w:tc>
          <w:tcPr>
            <w:tcW w:w="987" w:type="dxa"/>
            <w:noWrap/>
            <w:vAlign w:val="center"/>
            <w:hideMark/>
          </w:tcPr>
          <w:p w14:paraId="763CD54B" w14:textId="5C39B6FD"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0.05</w:t>
            </w:r>
          </w:p>
        </w:tc>
        <w:tc>
          <w:tcPr>
            <w:tcW w:w="988" w:type="dxa"/>
            <w:noWrap/>
            <w:vAlign w:val="center"/>
            <w:hideMark/>
          </w:tcPr>
          <w:p w14:paraId="16CF8DF8" w14:textId="1F3150A3"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0.05</w:t>
            </w:r>
          </w:p>
        </w:tc>
        <w:tc>
          <w:tcPr>
            <w:tcW w:w="988" w:type="dxa"/>
            <w:noWrap/>
            <w:vAlign w:val="center"/>
            <w:hideMark/>
          </w:tcPr>
          <w:p w14:paraId="33860FFA" w14:textId="3B33D76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0.05</w:t>
            </w:r>
          </w:p>
        </w:tc>
        <w:tc>
          <w:tcPr>
            <w:tcW w:w="988" w:type="dxa"/>
            <w:noWrap/>
            <w:vAlign w:val="center"/>
            <w:hideMark/>
          </w:tcPr>
          <w:p w14:paraId="391FBC18" w14:textId="656D2A51"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0.05</w:t>
            </w:r>
          </w:p>
        </w:tc>
        <w:tc>
          <w:tcPr>
            <w:tcW w:w="988" w:type="dxa"/>
            <w:noWrap/>
            <w:vAlign w:val="center"/>
            <w:hideMark/>
          </w:tcPr>
          <w:p w14:paraId="117FA922" w14:textId="11064DA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0.05</w:t>
            </w:r>
          </w:p>
        </w:tc>
        <w:tc>
          <w:tcPr>
            <w:tcW w:w="1156" w:type="dxa"/>
            <w:noWrap/>
            <w:vAlign w:val="center"/>
            <w:hideMark/>
          </w:tcPr>
          <w:p w14:paraId="69882A9B" w14:textId="2FBE09FD"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0.25</w:t>
            </w:r>
          </w:p>
        </w:tc>
      </w:tr>
      <w:tr w:rsidR="008B6BAB" w:rsidRPr="00C82334" w14:paraId="717BC281" w14:textId="77777777" w:rsidTr="00A9026F">
        <w:trPr>
          <w:trHeight w:val="290"/>
        </w:trPr>
        <w:tc>
          <w:tcPr>
            <w:tcW w:w="3539" w:type="dxa"/>
            <w:noWrap/>
            <w:hideMark/>
          </w:tcPr>
          <w:p w14:paraId="719C4871"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Recycled water improvement program</w:t>
            </w:r>
          </w:p>
        </w:tc>
        <w:tc>
          <w:tcPr>
            <w:tcW w:w="987" w:type="dxa"/>
            <w:noWrap/>
            <w:vAlign w:val="center"/>
            <w:hideMark/>
          </w:tcPr>
          <w:p w14:paraId="1394074C" w14:textId="77777777" w:rsidR="00C82334" w:rsidRPr="002B2D60" w:rsidRDefault="00C82334"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p>
        </w:tc>
        <w:tc>
          <w:tcPr>
            <w:tcW w:w="988" w:type="dxa"/>
            <w:noWrap/>
            <w:vAlign w:val="center"/>
            <w:hideMark/>
          </w:tcPr>
          <w:p w14:paraId="30E8A5FC" w14:textId="77777777" w:rsidR="00C82334" w:rsidRPr="002B2D60" w:rsidRDefault="00C82334"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p>
        </w:tc>
        <w:tc>
          <w:tcPr>
            <w:tcW w:w="988" w:type="dxa"/>
            <w:noWrap/>
            <w:vAlign w:val="center"/>
            <w:hideMark/>
          </w:tcPr>
          <w:p w14:paraId="683470F0" w14:textId="14C741CB"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0.54</w:t>
            </w:r>
          </w:p>
        </w:tc>
        <w:tc>
          <w:tcPr>
            <w:tcW w:w="988" w:type="dxa"/>
            <w:noWrap/>
            <w:vAlign w:val="center"/>
            <w:hideMark/>
          </w:tcPr>
          <w:p w14:paraId="3EDD9076" w14:textId="77777777" w:rsidR="00C82334" w:rsidRPr="002B2D60" w:rsidRDefault="00C82334"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p>
        </w:tc>
        <w:tc>
          <w:tcPr>
            <w:tcW w:w="988" w:type="dxa"/>
            <w:noWrap/>
            <w:vAlign w:val="center"/>
            <w:hideMark/>
          </w:tcPr>
          <w:p w14:paraId="54FBE093" w14:textId="34FE0B5A"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0.25</w:t>
            </w:r>
          </w:p>
        </w:tc>
        <w:tc>
          <w:tcPr>
            <w:tcW w:w="1156" w:type="dxa"/>
            <w:noWrap/>
            <w:vAlign w:val="center"/>
            <w:hideMark/>
          </w:tcPr>
          <w:p w14:paraId="5DE33BD8" w14:textId="2891ECCD"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0.79</w:t>
            </w:r>
          </w:p>
        </w:tc>
      </w:tr>
      <w:tr w:rsidR="008B6BAB" w:rsidRPr="00C82334" w14:paraId="678B8E13" w14:textId="77777777" w:rsidTr="00A9026F">
        <w:trPr>
          <w:trHeight w:val="290"/>
        </w:trPr>
        <w:tc>
          <w:tcPr>
            <w:tcW w:w="3539" w:type="dxa"/>
            <w:noWrap/>
            <w:hideMark/>
          </w:tcPr>
          <w:p w14:paraId="33E1C46D"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King Road Master Plan Stage 2</w:t>
            </w:r>
          </w:p>
        </w:tc>
        <w:tc>
          <w:tcPr>
            <w:tcW w:w="987" w:type="dxa"/>
            <w:noWrap/>
            <w:vAlign w:val="center"/>
            <w:hideMark/>
          </w:tcPr>
          <w:p w14:paraId="77396349" w14:textId="2D2DF5AE"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0.18</w:t>
            </w:r>
          </w:p>
        </w:tc>
        <w:tc>
          <w:tcPr>
            <w:tcW w:w="988" w:type="dxa"/>
            <w:noWrap/>
            <w:vAlign w:val="center"/>
            <w:hideMark/>
          </w:tcPr>
          <w:p w14:paraId="6FA2D19E" w14:textId="41EF4D8A"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0.09</w:t>
            </w:r>
          </w:p>
        </w:tc>
        <w:tc>
          <w:tcPr>
            <w:tcW w:w="988" w:type="dxa"/>
            <w:noWrap/>
            <w:vAlign w:val="center"/>
            <w:hideMark/>
          </w:tcPr>
          <w:p w14:paraId="54507C07" w14:textId="77777777" w:rsidR="00C82334" w:rsidRPr="002B2D60" w:rsidRDefault="00C82334"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p>
        </w:tc>
        <w:tc>
          <w:tcPr>
            <w:tcW w:w="988" w:type="dxa"/>
            <w:noWrap/>
            <w:vAlign w:val="center"/>
            <w:hideMark/>
          </w:tcPr>
          <w:p w14:paraId="2EB30C75" w14:textId="77777777" w:rsidR="00C82334" w:rsidRPr="002B2D60" w:rsidRDefault="00C82334"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p>
        </w:tc>
        <w:tc>
          <w:tcPr>
            <w:tcW w:w="988" w:type="dxa"/>
            <w:noWrap/>
            <w:vAlign w:val="center"/>
            <w:hideMark/>
          </w:tcPr>
          <w:p w14:paraId="25F1BE45" w14:textId="155D3D1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0.22</w:t>
            </w:r>
          </w:p>
        </w:tc>
        <w:tc>
          <w:tcPr>
            <w:tcW w:w="1156" w:type="dxa"/>
            <w:noWrap/>
            <w:vAlign w:val="center"/>
            <w:hideMark/>
          </w:tcPr>
          <w:p w14:paraId="461D27C5" w14:textId="01364FAA"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0.49</w:t>
            </w:r>
          </w:p>
        </w:tc>
      </w:tr>
      <w:tr w:rsidR="008B6BAB" w:rsidRPr="00C82334" w14:paraId="5F36B9BF" w14:textId="77777777" w:rsidTr="00A9026F">
        <w:trPr>
          <w:trHeight w:val="290"/>
        </w:trPr>
        <w:tc>
          <w:tcPr>
            <w:tcW w:w="3539" w:type="dxa"/>
            <w:noWrap/>
            <w:hideMark/>
          </w:tcPr>
          <w:p w14:paraId="422925DA"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Plant improvement program</w:t>
            </w:r>
          </w:p>
        </w:tc>
        <w:tc>
          <w:tcPr>
            <w:tcW w:w="987" w:type="dxa"/>
            <w:noWrap/>
            <w:vAlign w:val="center"/>
            <w:hideMark/>
          </w:tcPr>
          <w:p w14:paraId="3F9DE3E7" w14:textId="5736F205"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0.03</w:t>
            </w:r>
          </w:p>
        </w:tc>
        <w:tc>
          <w:tcPr>
            <w:tcW w:w="988" w:type="dxa"/>
            <w:noWrap/>
            <w:vAlign w:val="center"/>
            <w:hideMark/>
          </w:tcPr>
          <w:p w14:paraId="273CE83D" w14:textId="77777777" w:rsidR="00C82334" w:rsidRPr="002B2D60" w:rsidRDefault="00C82334"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p>
        </w:tc>
        <w:tc>
          <w:tcPr>
            <w:tcW w:w="988" w:type="dxa"/>
            <w:noWrap/>
            <w:vAlign w:val="center"/>
            <w:hideMark/>
          </w:tcPr>
          <w:p w14:paraId="66A64566" w14:textId="66097B2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0.56</w:t>
            </w:r>
          </w:p>
        </w:tc>
        <w:tc>
          <w:tcPr>
            <w:tcW w:w="988" w:type="dxa"/>
            <w:noWrap/>
            <w:vAlign w:val="center"/>
            <w:hideMark/>
          </w:tcPr>
          <w:p w14:paraId="13C140B6" w14:textId="27FD4B41"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0.11</w:t>
            </w:r>
          </w:p>
        </w:tc>
        <w:tc>
          <w:tcPr>
            <w:tcW w:w="988" w:type="dxa"/>
            <w:noWrap/>
            <w:vAlign w:val="center"/>
            <w:hideMark/>
          </w:tcPr>
          <w:p w14:paraId="77DC33BF" w14:textId="2D0AE0C2"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0.03</w:t>
            </w:r>
          </w:p>
        </w:tc>
        <w:tc>
          <w:tcPr>
            <w:tcW w:w="1156" w:type="dxa"/>
            <w:noWrap/>
            <w:vAlign w:val="center"/>
            <w:hideMark/>
          </w:tcPr>
          <w:p w14:paraId="55BA17FA" w14:textId="1B9AE269"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0.72</w:t>
            </w:r>
          </w:p>
        </w:tc>
      </w:tr>
      <w:tr w:rsidR="008B6BAB" w:rsidRPr="00C82334" w14:paraId="793D13B3" w14:textId="77777777" w:rsidTr="00A9026F">
        <w:trPr>
          <w:trHeight w:val="290"/>
        </w:trPr>
        <w:tc>
          <w:tcPr>
            <w:tcW w:w="3539" w:type="dxa"/>
            <w:noWrap/>
            <w:hideMark/>
          </w:tcPr>
          <w:p w14:paraId="5180ABC1"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Odour &amp; corrosion mitigation program</w:t>
            </w:r>
          </w:p>
        </w:tc>
        <w:tc>
          <w:tcPr>
            <w:tcW w:w="987" w:type="dxa"/>
            <w:noWrap/>
            <w:vAlign w:val="center"/>
            <w:hideMark/>
          </w:tcPr>
          <w:p w14:paraId="5049DD02" w14:textId="77777777" w:rsidR="00C82334" w:rsidRPr="002B2D60" w:rsidRDefault="00C82334"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p>
        </w:tc>
        <w:tc>
          <w:tcPr>
            <w:tcW w:w="988" w:type="dxa"/>
            <w:noWrap/>
            <w:vAlign w:val="center"/>
            <w:hideMark/>
          </w:tcPr>
          <w:p w14:paraId="3CB08406" w14:textId="77777777" w:rsidR="00C82334" w:rsidRPr="002B2D60" w:rsidRDefault="00C82334"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p>
        </w:tc>
        <w:tc>
          <w:tcPr>
            <w:tcW w:w="988" w:type="dxa"/>
            <w:noWrap/>
            <w:vAlign w:val="center"/>
            <w:hideMark/>
          </w:tcPr>
          <w:p w14:paraId="5AC59C0A" w14:textId="7B8986E8"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0.02</w:t>
            </w:r>
          </w:p>
        </w:tc>
        <w:tc>
          <w:tcPr>
            <w:tcW w:w="988" w:type="dxa"/>
            <w:noWrap/>
            <w:vAlign w:val="center"/>
            <w:hideMark/>
          </w:tcPr>
          <w:p w14:paraId="6A001EDF" w14:textId="3B3CD0A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0.02</w:t>
            </w:r>
          </w:p>
        </w:tc>
        <w:tc>
          <w:tcPr>
            <w:tcW w:w="988" w:type="dxa"/>
            <w:noWrap/>
            <w:vAlign w:val="center"/>
            <w:hideMark/>
          </w:tcPr>
          <w:p w14:paraId="21AD38CA" w14:textId="4EA50DA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0.45</w:t>
            </w:r>
          </w:p>
        </w:tc>
        <w:tc>
          <w:tcPr>
            <w:tcW w:w="1156" w:type="dxa"/>
            <w:noWrap/>
            <w:vAlign w:val="center"/>
            <w:hideMark/>
          </w:tcPr>
          <w:p w14:paraId="0D6866D1" w14:textId="1FEC8BB9"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0.50</w:t>
            </w:r>
          </w:p>
        </w:tc>
      </w:tr>
      <w:tr w:rsidR="008B6BAB" w:rsidRPr="00C82334" w14:paraId="47D16BEC" w14:textId="77777777" w:rsidTr="00A9026F">
        <w:trPr>
          <w:trHeight w:val="300"/>
        </w:trPr>
        <w:tc>
          <w:tcPr>
            <w:tcW w:w="3539" w:type="dxa"/>
            <w:noWrap/>
            <w:hideMark/>
          </w:tcPr>
          <w:p w14:paraId="618BFF18"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Sewage pump station improvement program</w:t>
            </w:r>
          </w:p>
        </w:tc>
        <w:tc>
          <w:tcPr>
            <w:tcW w:w="987" w:type="dxa"/>
            <w:noWrap/>
            <w:vAlign w:val="center"/>
            <w:hideMark/>
          </w:tcPr>
          <w:p w14:paraId="52C63121" w14:textId="71EF938A"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0.01</w:t>
            </w:r>
          </w:p>
        </w:tc>
        <w:tc>
          <w:tcPr>
            <w:tcW w:w="988" w:type="dxa"/>
            <w:noWrap/>
            <w:vAlign w:val="center"/>
            <w:hideMark/>
          </w:tcPr>
          <w:p w14:paraId="1857B108" w14:textId="147E762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0.14</w:t>
            </w:r>
          </w:p>
        </w:tc>
        <w:tc>
          <w:tcPr>
            <w:tcW w:w="988" w:type="dxa"/>
            <w:noWrap/>
            <w:vAlign w:val="center"/>
            <w:hideMark/>
          </w:tcPr>
          <w:p w14:paraId="772F44EA" w14:textId="5368EE44"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0.03</w:t>
            </w:r>
          </w:p>
        </w:tc>
        <w:tc>
          <w:tcPr>
            <w:tcW w:w="988" w:type="dxa"/>
            <w:noWrap/>
            <w:vAlign w:val="center"/>
            <w:hideMark/>
          </w:tcPr>
          <w:p w14:paraId="6B73AA02" w14:textId="271E9BC6"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0.03</w:t>
            </w:r>
          </w:p>
        </w:tc>
        <w:tc>
          <w:tcPr>
            <w:tcW w:w="988" w:type="dxa"/>
            <w:noWrap/>
            <w:vAlign w:val="center"/>
            <w:hideMark/>
          </w:tcPr>
          <w:p w14:paraId="4F4E093C" w14:textId="2219B0E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0.06</w:t>
            </w:r>
          </w:p>
        </w:tc>
        <w:tc>
          <w:tcPr>
            <w:tcW w:w="1156" w:type="dxa"/>
            <w:noWrap/>
            <w:vAlign w:val="center"/>
            <w:hideMark/>
          </w:tcPr>
          <w:p w14:paraId="7FC51C08" w14:textId="50B8F250"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0.27</w:t>
            </w:r>
          </w:p>
        </w:tc>
      </w:tr>
      <w:tr w:rsidR="008B6BAB" w:rsidRPr="00C82334" w14:paraId="02844EE1" w14:textId="77777777" w:rsidTr="00A9026F">
        <w:trPr>
          <w:trHeight w:val="300"/>
        </w:trPr>
        <w:tc>
          <w:tcPr>
            <w:tcW w:w="3539" w:type="dxa"/>
            <w:noWrap/>
            <w:hideMark/>
          </w:tcPr>
          <w:p w14:paraId="0B43F4C8"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Information and communications - hardware and minor software renewals program</w:t>
            </w:r>
          </w:p>
        </w:tc>
        <w:tc>
          <w:tcPr>
            <w:tcW w:w="987" w:type="dxa"/>
            <w:noWrap/>
            <w:vAlign w:val="center"/>
            <w:hideMark/>
          </w:tcPr>
          <w:p w14:paraId="4912597F" w14:textId="0EFBFA4A"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0.13</w:t>
            </w:r>
          </w:p>
        </w:tc>
        <w:tc>
          <w:tcPr>
            <w:tcW w:w="988" w:type="dxa"/>
            <w:noWrap/>
            <w:vAlign w:val="center"/>
            <w:hideMark/>
          </w:tcPr>
          <w:p w14:paraId="600049DB" w14:textId="5288B4C0"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0.13</w:t>
            </w:r>
          </w:p>
        </w:tc>
        <w:tc>
          <w:tcPr>
            <w:tcW w:w="988" w:type="dxa"/>
            <w:noWrap/>
            <w:vAlign w:val="center"/>
            <w:hideMark/>
          </w:tcPr>
          <w:p w14:paraId="061E45E8" w14:textId="5E573A6A"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0.28</w:t>
            </w:r>
          </w:p>
        </w:tc>
        <w:tc>
          <w:tcPr>
            <w:tcW w:w="988" w:type="dxa"/>
            <w:noWrap/>
            <w:vAlign w:val="center"/>
            <w:hideMark/>
          </w:tcPr>
          <w:p w14:paraId="526C859C" w14:textId="5C4AB85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0.22</w:t>
            </w:r>
          </w:p>
        </w:tc>
        <w:tc>
          <w:tcPr>
            <w:tcW w:w="988" w:type="dxa"/>
            <w:noWrap/>
            <w:vAlign w:val="center"/>
            <w:hideMark/>
          </w:tcPr>
          <w:p w14:paraId="284E9195" w14:textId="1B86EC08"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0.13</w:t>
            </w:r>
          </w:p>
        </w:tc>
        <w:tc>
          <w:tcPr>
            <w:tcW w:w="1156" w:type="dxa"/>
            <w:noWrap/>
            <w:vAlign w:val="center"/>
            <w:hideMark/>
          </w:tcPr>
          <w:p w14:paraId="6933C7C9" w14:textId="6234CECD"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0.89</w:t>
            </w:r>
          </w:p>
        </w:tc>
      </w:tr>
      <w:tr w:rsidR="00C82334" w:rsidRPr="00C82334" w14:paraId="27F14258" w14:textId="77777777" w:rsidTr="00A9026F">
        <w:trPr>
          <w:trHeight w:val="300"/>
        </w:trPr>
        <w:tc>
          <w:tcPr>
            <w:tcW w:w="3539" w:type="dxa"/>
            <w:noWrap/>
            <w:hideMark/>
          </w:tcPr>
          <w:p w14:paraId="28D2AD96"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 xml:space="preserve">Water distribution civil, mechanical and electrical </w:t>
            </w:r>
          </w:p>
        </w:tc>
        <w:tc>
          <w:tcPr>
            <w:tcW w:w="987" w:type="dxa"/>
            <w:noWrap/>
            <w:vAlign w:val="center"/>
            <w:hideMark/>
          </w:tcPr>
          <w:p w14:paraId="355A0E8A" w14:textId="73BDA4B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0.19</w:t>
            </w:r>
          </w:p>
        </w:tc>
        <w:tc>
          <w:tcPr>
            <w:tcW w:w="988" w:type="dxa"/>
            <w:noWrap/>
            <w:vAlign w:val="center"/>
            <w:hideMark/>
          </w:tcPr>
          <w:p w14:paraId="5AEC93B5" w14:textId="618B151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0.41</w:t>
            </w:r>
          </w:p>
        </w:tc>
        <w:tc>
          <w:tcPr>
            <w:tcW w:w="988" w:type="dxa"/>
            <w:noWrap/>
            <w:vAlign w:val="center"/>
            <w:hideMark/>
          </w:tcPr>
          <w:p w14:paraId="40EB5CD9" w14:textId="7F3CE62D"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0.05</w:t>
            </w:r>
          </w:p>
        </w:tc>
        <w:tc>
          <w:tcPr>
            <w:tcW w:w="988" w:type="dxa"/>
            <w:noWrap/>
            <w:vAlign w:val="center"/>
            <w:hideMark/>
          </w:tcPr>
          <w:p w14:paraId="2055BF5C" w14:textId="398FEC41"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0.06</w:t>
            </w:r>
          </w:p>
        </w:tc>
        <w:tc>
          <w:tcPr>
            <w:tcW w:w="988" w:type="dxa"/>
            <w:noWrap/>
            <w:vAlign w:val="center"/>
            <w:hideMark/>
          </w:tcPr>
          <w:p w14:paraId="149AEDB0" w14:textId="015B02C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0.06</w:t>
            </w:r>
          </w:p>
        </w:tc>
        <w:tc>
          <w:tcPr>
            <w:tcW w:w="1156" w:type="dxa"/>
            <w:noWrap/>
            <w:vAlign w:val="center"/>
            <w:hideMark/>
          </w:tcPr>
          <w:p w14:paraId="169D346F" w14:textId="1EEE67A4"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0.76</w:t>
            </w:r>
          </w:p>
        </w:tc>
      </w:tr>
      <w:tr w:rsidR="00C82334" w:rsidRPr="00C82334" w14:paraId="228EBC99" w14:textId="77777777" w:rsidTr="00A9026F">
        <w:trPr>
          <w:trHeight w:val="300"/>
        </w:trPr>
        <w:tc>
          <w:tcPr>
            <w:tcW w:w="3539" w:type="dxa"/>
            <w:noWrap/>
            <w:hideMark/>
          </w:tcPr>
          <w:p w14:paraId="6D8AF066"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 xml:space="preserve">Water meter and connections renewal program </w:t>
            </w:r>
          </w:p>
        </w:tc>
        <w:tc>
          <w:tcPr>
            <w:tcW w:w="987" w:type="dxa"/>
            <w:noWrap/>
            <w:vAlign w:val="center"/>
            <w:hideMark/>
          </w:tcPr>
          <w:p w14:paraId="06356F5F" w14:textId="4D66389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0.15</w:t>
            </w:r>
          </w:p>
        </w:tc>
        <w:tc>
          <w:tcPr>
            <w:tcW w:w="988" w:type="dxa"/>
            <w:noWrap/>
            <w:vAlign w:val="center"/>
            <w:hideMark/>
          </w:tcPr>
          <w:p w14:paraId="4AFE3BCB" w14:textId="2FB62B44"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0.14</w:t>
            </w:r>
          </w:p>
        </w:tc>
        <w:tc>
          <w:tcPr>
            <w:tcW w:w="988" w:type="dxa"/>
            <w:noWrap/>
            <w:vAlign w:val="center"/>
            <w:hideMark/>
          </w:tcPr>
          <w:p w14:paraId="1648C200" w14:textId="254FBE1B"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0.19</w:t>
            </w:r>
          </w:p>
        </w:tc>
        <w:tc>
          <w:tcPr>
            <w:tcW w:w="988" w:type="dxa"/>
            <w:noWrap/>
            <w:vAlign w:val="center"/>
            <w:hideMark/>
          </w:tcPr>
          <w:p w14:paraId="00473905" w14:textId="616747FD"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0.14</w:t>
            </w:r>
          </w:p>
        </w:tc>
        <w:tc>
          <w:tcPr>
            <w:tcW w:w="988" w:type="dxa"/>
            <w:noWrap/>
            <w:vAlign w:val="center"/>
            <w:hideMark/>
          </w:tcPr>
          <w:p w14:paraId="47631F13" w14:textId="1BB4C7A0"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0.14</w:t>
            </w:r>
          </w:p>
        </w:tc>
        <w:tc>
          <w:tcPr>
            <w:tcW w:w="1156" w:type="dxa"/>
            <w:noWrap/>
            <w:vAlign w:val="center"/>
            <w:hideMark/>
          </w:tcPr>
          <w:p w14:paraId="40AC06D4" w14:textId="3B0AB7E6"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0.76</w:t>
            </w:r>
          </w:p>
        </w:tc>
      </w:tr>
      <w:tr w:rsidR="00C82334" w:rsidRPr="00C82334" w14:paraId="3D169807" w14:textId="77777777" w:rsidTr="00A9026F">
        <w:trPr>
          <w:trHeight w:val="300"/>
        </w:trPr>
        <w:tc>
          <w:tcPr>
            <w:tcW w:w="3539" w:type="dxa"/>
            <w:noWrap/>
            <w:hideMark/>
          </w:tcPr>
          <w:p w14:paraId="58E5FB4B"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 xml:space="preserve">Corporate improvement and renewals </w:t>
            </w:r>
          </w:p>
        </w:tc>
        <w:tc>
          <w:tcPr>
            <w:tcW w:w="987" w:type="dxa"/>
            <w:noWrap/>
            <w:vAlign w:val="center"/>
            <w:hideMark/>
          </w:tcPr>
          <w:p w14:paraId="09E6518E" w14:textId="65969103"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0.12</w:t>
            </w:r>
          </w:p>
        </w:tc>
        <w:tc>
          <w:tcPr>
            <w:tcW w:w="988" w:type="dxa"/>
            <w:noWrap/>
            <w:vAlign w:val="center"/>
            <w:hideMark/>
          </w:tcPr>
          <w:p w14:paraId="63D357E0" w14:textId="7AA6A3D8"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0.10</w:t>
            </w:r>
          </w:p>
        </w:tc>
        <w:tc>
          <w:tcPr>
            <w:tcW w:w="988" w:type="dxa"/>
            <w:noWrap/>
            <w:vAlign w:val="center"/>
            <w:hideMark/>
          </w:tcPr>
          <w:p w14:paraId="3DDF1B6B" w14:textId="2EBD0AB0"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0.09</w:t>
            </w:r>
          </w:p>
        </w:tc>
        <w:tc>
          <w:tcPr>
            <w:tcW w:w="988" w:type="dxa"/>
            <w:noWrap/>
            <w:vAlign w:val="center"/>
            <w:hideMark/>
          </w:tcPr>
          <w:p w14:paraId="332BB90E" w14:textId="52418E99"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0.13</w:t>
            </w:r>
          </w:p>
        </w:tc>
        <w:tc>
          <w:tcPr>
            <w:tcW w:w="988" w:type="dxa"/>
            <w:noWrap/>
            <w:vAlign w:val="center"/>
            <w:hideMark/>
          </w:tcPr>
          <w:p w14:paraId="2F67181E" w14:textId="14E7CD1E"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0.24</w:t>
            </w:r>
          </w:p>
        </w:tc>
        <w:tc>
          <w:tcPr>
            <w:tcW w:w="1156" w:type="dxa"/>
            <w:noWrap/>
            <w:vAlign w:val="center"/>
            <w:hideMark/>
          </w:tcPr>
          <w:p w14:paraId="2114FC0F" w14:textId="253DCAA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0.68</w:t>
            </w:r>
          </w:p>
        </w:tc>
      </w:tr>
      <w:tr w:rsidR="00C82334" w:rsidRPr="00C82334" w14:paraId="093E45C0" w14:textId="77777777" w:rsidTr="00A9026F">
        <w:trPr>
          <w:trHeight w:val="300"/>
        </w:trPr>
        <w:tc>
          <w:tcPr>
            <w:tcW w:w="3539" w:type="dxa"/>
            <w:noWrap/>
            <w:hideMark/>
          </w:tcPr>
          <w:p w14:paraId="26D31072"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King road wastewater treatment plant civil, mechanical and electrical</w:t>
            </w:r>
          </w:p>
        </w:tc>
        <w:tc>
          <w:tcPr>
            <w:tcW w:w="987" w:type="dxa"/>
            <w:noWrap/>
            <w:vAlign w:val="center"/>
            <w:hideMark/>
          </w:tcPr>
          <w:p w14:paraId="0A2ABF55" w14:textId="5C45FFD9"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0.34</w:t>
            </w:r>
          </w:p>
        </w:tc>
        <w:tc>
          <w:tcPr>
            <w:tcW w:w="988" w:type="dxa"/>
            <w:noWrap/>
            <w:vAlign w:val="center"/>
            <w:hideMark/>
          </w:tcPr>
          <w:p w14:paraId="24FAD228" w14:textId="65E894FF"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0.09</w:t>
            </w:r>
          </w:p>
        </w:tc>
        <w:tc>
          <w:tcPr>
            <w:tcW w:w="988" w:type="dxa"/>
            <w:noWrap/>
            <w:vAlign w:val="center"/>
            <w:hideMark/>
          </w:tcPr>
          <w:p w14:paraId="455D1DCD" w14:textId="4F7DF8C2"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0.04</w:t>
            </w:r>
          </w:p>
        </w:tc>
        <w:tc>
          <w:tcPr>
            <w:tcW w:w="988" w:type="dxa"/>
            <w:noWrap/>
            <w:vAlign w:val="center"/>
            <w:hideMark/>
          </w:tcPr>
          <w:p w14:paraId="204D1013" w14:textId="38086DAE"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0.04</w:t>
            </w:r>
          </w:p>
        </w:tc>
        <w:tc>
          <w:tcPr>
            <w:tcW w:w="988" w:type="dxa"/>
            <w:noWrap/>
            <w:vAlign w:val="center"/>
            <w:hideMark/>
          </w:tcPr>
          <w:p w14:paraId="476E7122" w14:textId="66B3A5AD"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0.05</w:t>
            </w:r>
          </w:p>
        </w:tc>
        <w:tc>
          <w:tcPr>
            <w:tcW w:w="1156" w:type="dxa"/>
            <w:noWrap/>
            <w:vAlign w:val="center"/>
            <w:hideMark/>
          </w:tcPr>
          <w:p w14:paraId="72F70316" w14:textId="4E94F356"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0.56</w:t>
            </w:r>
          </w:p>
        </w:tc>
      </w:tr>
      <w:tr w:rsidR="00C82334" w:rsidRPr="00C82334" w14:paraId="1BDDEA2C" w14:textId="77777777" w:rsidTr="00A9026F">
        <w:trPr>
          <w:trHeight w:val="300"/>
        </w:trPr>
        <w:tc>
          <w:tcPr>
            <w:tcW w:w="3539" w:type="dxa"/>
            <w:noWrap/>
            <w:hideMark/>
          </w:tcPr>
          <w:p w14:paraId="350699D0" w14:textId="77777777" w:rsidR="00C82334" w:rsidRPr="002B2D60" w:rsidRDefault="00C82334" w:rsidP="00C82334">
            <w:pP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 xml:space="preserve">Minor storages civil, mechanical and electrical </w:t>
            </w:r>
          </w:p>
        </w:tc>
        <w:tc>
          <w:tcPr>
            <w:tcW w:w="987" w:type="dxa"/>
            <w:noWrap/>
            <w:vAlign w:val="center"/>
            <w:hideMark/>
          </w:tcPr>
          <w:p w14:paraId="594789D7" w14:textId="047506EC"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0.03</w:t>
            </w:r>
          </w:p>
        </w:tc>
        <w:tc>
          <w:tcPr>
            <w:tcW w:w="988" w:type="dxa"/>
            <w:noWrap/>
            <w:vAlign w:val="center"/>
            <w:hideMark/>
          </w:tcPr>
          <w:p w14:paraId="287FEFAC" w14:textId="26A8DA79"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0.04</w:t>
            </w:r>
          </w:p>
        </w:tc>
        <w:tc>
          <w:tcPr>
            <w:tcW w:w="988" w:type="dxa"/>
            <w:noWrap/>
            <w:vAlign w:val="center"/>
            <w:hideMark/>
          </w:tcPr>
          <w:p w14:paraId="4F1A68E8" w14:textId="5B470B00"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0.04</w:t>
            </w:r>
          </w:p>
        </w:tc>
        <w:tc>
          <w:tcPr>
            <w:tcW w:w="988" w:type="dxa"/>
            <w:noWrap/>
            <w:vAlign w:val="center"/>
            <w:hideMark/>
          </w:tcPr>
          <w:p w14:paraId="43377ACD" w14:textId="36648DD8"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0.05</w:t>
            </w:r>
          </w:p>
        </w:tc>
        <w:tc>
          <w:tcPr>
            <w:tcW w:w="988" w:type="dxa"/>
            <w:noWrap/>
            <w:vAlign w:val="center"/>
            <w:hideMark/>
          </w:tcPr>
          <w:p w14:paraId="426EE13D" w14:textId="2F65928B"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6B04C6" w:rsidRPr="002B2D60">
              <w:rPr>
                <w:rFonts w:ascii="Circular Std Book" w:eastAsia="Times New Roman" w:hAnsi="Circular Std Book" w:cs="Circular Std Book"/>
                <w:color w:val="000000"/>
                <w:sz w:val="18"/>
                <w:szCs w:val="18"/>
                <w:lang w:eastAsia="en-AU"/>
              </w:rPr>
              <w:t>0.06</w:t>
            </w:r>
          </w:p>
        </w:tc>
        <w:tc>
          <w:tcPr>
            <w:tcW w:w="1156" w:type="dxa"/>
            <w:noWrap/>
            <w:vAlign w:val="center"/>
            <w:hideMark/>
          </w:tcPr>
          <w:p w14:paraId="32C3C80A" w14:textId="434815B1" w:rsidR="00C82334" w:rsidRPr="002B2D60" w:rsidRDefault="008B6BAB" w:rsidP="008B6BAB">
            <w:pPr>
              <w:jc w:val="center"/>
              <w:rPr>
                <w:rFonts w:ascii="Circular Std Book" w:eastAsia="Times New Roman" w:hAnsi="Circular Std Book" w:cs="Circular Std Book"/>
                <w:color w:val="000000"/>
                <w:sz w:val="18"/>
                <w:szCs w:val="18"/>
                <w:lang w:eastAsia="en-AU"/>
              </w:rPr>
            </w:pPr>
            <w:r w:rsidRPr="002B2D60">
              <w:rPr>
                <w:rFonts w:ascii="Circular Std Book" w:eastAsia="Times New Roman" w:hAnsi="Circular Std Book" w:cs="Circular Std Book"/>
                <w:color w:val="000000"/>
                <w:sz w:val="18"/>
                <w:szCs w:val="18"/>
                <w:lang w:eastAsia="en-AU"/>
              </w:rPr>
              <w:t>$</w:t>
            </w:r>
            <w:r w:rsidR="00C82334" w:rsidRPr="002B2D60">
              <w:rPr>
                <w:rFonts w:ascii="Circular Std Book" w:eastAsia="Times New Roman" w:hAnsi="Circular Std Book" w:cs="Circular Std Book"/>
                <w:color w:val="000000"/>
                <w:sz w:val="18"/>
                <w:szCs w:val="18"/>
                <w:lang w:eastAsia="en-AU"/>
              </w:rPr>
              <w:t>0.22</w:t>
            </w:r>
          </w:p>
        </w:tc>
      </w:tr>
      <w:tr w:rsidR="006B04C6" w:rsidRPr="008B6BAB" w14:paraId="590B52A5" w14:textId="77777777" w:rsidTr="00A9026F">
        <w:trPr>
          <w:trHeight w:val="300"/>
        </w:trPr>
        <w:tc>
          <w:tcPr>
            <w:tcW w:w="3539" w:type="dxa"/>
            <w:shd w:val="clear" w:color="auto" w:fill="D9D9D9" w:themeFill="background1" w:themeFillShade="D9"/>
            <w:noWrap/>
          </w:tcPr>
          <w:p w14:paraId="534DAD04" w14:textId="5BEC2A7E" w:rsidR="006B04C6" w:rsidRPr="002B2D60" w:rsidRDefault="006B04C6" w:rsidP="008B6BAB">
            <w:pPr>
              <w:pStyle w:val="Bodycopy"/>
              <w:spacing w:before="40" w:after="40"/>
              <w:rPr>
                <w:rFonts w:cs="Circular Std Book"/>
                <w:b/>
                <w:bCs/>
                <w:sz w:val="18"/>
                <w:szCs w:val="18"/>
              </w:rPr>
            </w:pPr>
            <w:r w:rsidRPr="002B2D60">
              <w:rPr>
                <w:rFonts w:cs="Circular Std Book"/>
                <w:b/>
                <w:bCs/>
                <w:sz w:val="18"/>
                <w:szCs w:val="18"/>
              </w:rPr>
              <w:t>Other Capital Exp</w:t>
            </w:r>
            <w:r w:rsidR="000B3EA7" w:rsidRPr="002B2D60">
              <w:rPr>
                <w:rFonts w:cs="Circular Std Book"/>
                <w:b/>
                <w:bCs/>
                <w:sz w:val="18"/>
                <w:szCs w:val="18"/>
              </w:rPr>
              <w:t>enditure</w:t>
            </w:r>
          </w:p>
        </w:tc>
        <w:tc>
          <w:tcPr>
            <w:tcW w:w="987" w:type="dxa"/>
            <w:shd w:val="clear" w:color="auto" w:fill="D9D9D9" w:themeFill="background1" w:themeFillShade="D9"/>
            <w:noWrap/>
            <w:vAlign w:val="center"/>
          </w:tcPr>
          <w:p w14:paraId="65F35F3F" w14:textId="18972C1B"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6B04C6" w:rsidRPr="002B2D60">
              <w:rPr>
                <w:rFonts w:cs="Circular Std Book"/>
                <w:b/>
                <w:bCs/>
                <w:sz w:val="18"/>
                <w:szCs w:val="18"/>
              </w:rPr>
              <w:t>1.30</w:t>
            </w:r>
          </w:p>
        </w:tc>
        <w:tc>
          <w:tcPr>
            <w:tcW w:w="988" w:type="dxa"/>
            <w:shd w:val="clear" w:color="auto" w:fill="D9D9D9" w:themeFill="background1" w:themeFillShade="D9"/>
            <w:noWrap/>
            <w:vAlign w:val="center"/>
          </w:tcPr>
          <w:p w14:paraId="4499EA33" w14:textId="36D213A6"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6B04C6" w:rsidRPr="002B2D60">
              <w:rPr>
                <w:rFonts w:cs="Circular Std Book"/>
                <w:b/>
                <w:bCs/>
                <w:sz w:val="18"/>
                <w:szCs w:val="18"/>
              </w:rPr>
              <w:t>1.23</w:t>
            </w:r>
          </w:p>
        </w:tc>
        <w:tc>
          <w:tcPr>
            <w:tcW w:w="988" w:type="dxa"/>
            <w:shd w:val="clear" w:color="auto" w:fill="D9D9D9" w:themeFill="background1" w:themeFillShade="D9"/>
            <w:noWrap/>
            <w:vAlign w:val="center"/>
          </w:tcPr>
          <w:p w14:paraId="5FBA7919" w14:textId="30D0F4AB"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6B04C6" w:rsidRPr="002B2D60">
              <w:rPr>
                <w:rFonts w:cs="Circular Std Book"/>
                <w:b/>
                <w:bCs/>
                <w:sz w:val="18"/>
                <w:szCs w:val="18"/>
              </w:rPr>
              <w:t>2.00</w:t>
            </w:r>
          </w:p>
        </w:tc>
        <w:tc>
          <w:tcPr>
            <w:tcW w:w="988" w:type="dxa"/>
            <w:shd w:val="clear" w:color="auto" w:fill="D9D9D9" w:themeFill="background1" w:themeFillShade="D9"/>
            <w:noWrap/>
            <w:vAlign w:val="center"/>
          </w:tcPr>
          <w:p w14:paraId="0FC4945E" w14:textId="4AA264F2"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6B04C6" w:rsidRPr="002B2D60">
              <w:rPr>
                <w:rFonts w:cs="Circular Std Book"/>
                <w:b/>
                <w:bCs/>
                <w:sz w:val="18"/>
                <w:szCs w:val="18"/>
              </w:rPr>
              <w:t>0.89</w:t>
            </w:r>
          </w:p>
        </w:tc>
        <w:tc>
          <w:tcPr>
            <w:tcW w:w="988" w:type="dxa"/>
            <w:shd w:val="clear" w:color="auto" w:fill="D9D9D9" w:themeFill="background1" w:themeFillShade="D9"/>
            <w:noWrap/>
            <w:vAlign w:val="center"/>
          </w:tcPr>
          <w:p w14:paraId="037C9D4A" w14:textId="07A06594"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6B04C6" w:rsidRPr="002B2D60">
              <w:rPr>
                <w:rFonts w:cs="Circular Std Book"/>
                <w:b/>
                <w:bCs/>
                <w:sz w:val="18"/>
                <w:szCs w:val="18"/>
              </w:rPr>
              <w:t>1.84</w:t>
            </w:r>
          </w:p>
        </w:tc>
        <w:tc>
          <w:tcPr>
            <w:tcW w:w="1156" w:type="dxa"/>
            <w:shd w:val="clear" w:color="auto" w:fill="D9D9D9" w:themeFill="background1" w:themeFillShade="D9"/>
            <w:noWrap/>
            <w:vAlign w:val="center"/>
          </w:tcPr>
          <w:p w14:paraId="5EAAC9C4" w14:textId="3F74ECE9"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6B04C6" w:rsidRPr="002B2D60">
              <w:rPr>
                <w:rFonts w:cs="Circular Std Book"/>
                <w:b/>
                <w:bCs/>
                <w:sz w:val="18"/>
                <w:szCs w:val="18"/>
              </w:rPr>
              <w:t>7.26</w:t>
            </w:r>
          </w:p>
        </w:tc>
      </w:tr>
      <w:tr w:rsidR="006B04C6" w:rsidRPr="008B6BAB" w14:paraId="613F2844" w14:textId="77777777" w:rsidTr="00A9026F">
        <w:trPr>
          <w:trHeight w:val="300"/>
        </w:trPr>
        <w:tc>
          <w:tcPr>
            <w:tcW w:w="3539" w:type="dxa"/>
            <w:shd w:val="clear" w:color="auto" w:fill="D9D9D9" w:themeFill="background1" w:themeFillShade="D9"/>
            <w:noWrap/>
          </w:tcPr>
          <w:p w14:paraId="1FF5C02C" w14:textId="08F7BA41" w:rsidR="006B04C6" w:rsidRPr="002B2D60" w:rsidRDefault="006B04C6" w:rsidP="008B6BAB">
            <w:pPr>
              <w:pStyle w:val="Bodycopy"/>
              <w:spacing w:before="40" w:after="40"/>
              <w:rPr>
                <w:rFonts w:cs="Circular Std Book"/>
                <w:b/>
                <w:bCs/>
                <w:sz w:val="18"/>
                <w:szCs w:val="18"/>
              </w:rPr>
            </w:pPr>
            <w:r w:rsidRPr="002B2D60">
              <w:rPr>
                <w:rFonts w:cs="Circular Std Book"/>
                <w:b/>
                <w:bCs/>
                <w:sz w:val="18"/>
                <w:szCs w:val="18"/>
              </w:rPr>
              <w:t>Major Projects</w:t>
            </w:r>
          </w:p>
        </w:tc>
        <w:tc>
          <w:tcPr>
            <w:tcW w:w="987" w:type="dxa"/>
            <w:shd w:val="clear" w:color="auto" w:fill="D9D9D9" w:themeFill="background1" w:themeFillShade="D9"/>
            <w:noWrap/>
            <w:vAlign w:val="center"/>
          </w:tcPr>
          <w:p w14:paraId="31DA108E" w14:textId="7A83CD44"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0B3EA7" w:rsidRPr="002B2D60">
              <w:rPr>
                <w:rFonts w:cs="Circular Std Book"/>
                <w:b/>
                <w:bCs/>
                <w:sz w:val="18"/>
                <w:szCs w:val="18"/>
              </w:rPr>
              <w:t>3.21</w:t>
            </w:r>
          </w:p>
        </w:tc>
        <w:tc>
          <w:tcPr>
            <w:tcW w:w="988" w:type="dxa"/>
            <w:shd w:val="clear" w:color="auto" w:fill="D9D9D9" w:themeFill="background1" w:themeFillShade="D9"/>
            <w:noWrap/>
            <w:vAlign w:val="center"/>
          </w:tcPr>
          <w:p w14:paraId="15B9F6BF" w14:textId="344889EB"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6B04C6" w:rsidRPr="002B2D60">
              <w:rPr>
                <w:rFonts w:cs="Circular Std Book"/>
                <w:b/>
                <w:bCs/>
                <w:sz w:val="18"/>
                <w:szCs w:val="18"/>
              </w:rPr>
              <w:t>4.12</w:t>
            </w:r>
          </w:p>
        </w:tc>
        <w:tc>
          <w:tcPr>
            <w:tcW w:w="988" w:type="dxa"/>
            <w:shd w:val="clear" w:color="auto" w:fill="D9D9D9" w:themeFill="background1" w:themeFillShade="D9"/>
            <w:noWrap/>
            <w:vAlign w:val="center"/>
          </w:tcPr>
          <w:p w14:paraId="1A3BCB17" w14:textId="28932A78"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6B04C6" w:rsidRPr="002B2D60">
              <w:rPr>
                <w:rFonts w:cs="Circular Std Book"/>
                <w:b/>
                <w:bCs/>
                <w:sz w:val="18"/>
                <w:szCs w:val="18"/>
              </w:rPr>
              <w:t>3.57</w:t>
            </w:r>
          </w:p>
        </w:tc>
        <w:tc>
          <w:tcPr>
            <w:tcW w:w="988" w:type="dxa"/>
            <w:shd w:val="clear" w:color="auto" w:fill="D9D9D9" w:themeFill="background1" w:themeFillShade="D9"/>
            <w:noWrap/>
            <w:vAlign w:val="center"/>
          </w:tcPr>
          <w:p w14:paraId="02EAF2B2" w14:textId="53076AB6"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6B04C6" w:rsidRPr="002B2D60">
              <w:rPr>
                <w:rFonts w:cs="Circular Std Book"/>
                <w:b/>
                <w:bCs/>
                <w:sz w:val="18"/>
                <w:szCs w:val="18"/>
              </w:rPr>
              <w:t>6.20</w:t>
            </w:r>
          </w:p>
        </w:tc>
        <w:tc>
          <w:tcPr>
            <w:tcW w:w="988" w:type="dxa"/>
            <w:shd w:val="clear" w:color="auto" w:fill="D9D9D9" w:themeFill="background1" w:themeFillShade="D9"/>
            <w:noWrap/>
            <w:vAlign w:val="center"/>
          </w:tcPr>
          <w:p w14:paraId="0A6D5921" w14:textId="6F6B6F79"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0B3EA7" w:rsidRPr="002B2D60">
              <w:rPr>
                <w:rFonts w:cs="Circular Std Book"/>
                <w:b/>
                <w:bCs/>
                <w:sz w:val="18"/>
                <w:szCs w:val="18"/>
              </w:rPr>
              <w:t>0.35</w:t>
            </w:r>
          </w:p>
        </w:tc>
        <w:tc>
          <w:tcPr>
            <w:tcW w:w="1156" w:type="dxa"/>
            <w:shd w:val="clear" w:color="auto" w:fill="D9D9D9" w:themeFill="background1" w:themeFillShade="D9"/>
            <w:noWrap/>
            <w:vAlign w:val="center"/>
          </w:tcPr>
          <w:p w14:paraId="2000FEE4" w14:textId="2289CA8F"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0B3EA7" w:rsidRPr="002B2D60">
              <w:rPr>
                <w:rFonts w:cs="Circular Std Book"/>
                <w:b/>
                <w:bCs/>
                <w:sz w:val="18"/>
                <w:szCs w:val="18"/>
              </w:rPr>
              <w:t>17.45</w:t>
            </w:r>
          </w:p>
        </w:tc>
      </w:tr>
      <w:tr w:rsidR="006B04C6" w:rsidRPr="008B6BAB" w14:paraId="431E3F03" w14:textId="77777777" w:rsidTr="00A9026F">
        <w:trPr>
          <w:trHeight w:val="300"/>
        </w:trPr>
        <w:tc>
          <w:tcPr>
            <w:tcW w:w="3539" w:type="dxa"/>
            <w:shd w:val="clear" w:color="auto" w:fill="D9D9D9" w:themeFill="background1" w:themeFillShade="D9"/>
            <w:noWrap/>
          </w:tcPr>
          <w:p w14:paraId="1287F595" w14:textId="5C4FDA9D" w:rsidR="006B04C6" w:rsidRPr="002B2D60" w:rsidRDefault="006B04C6" w:rsidP="008B6BAB">
            <w:pPr>
              <w:pStyle w:val="Bodycopy"/>
              <w:spacing w:before="40" w:after="40"/>
              <w:rPr>
                <w:rFonts w:cs="Circular Std Book"/>
                <w:b/>
                <w:bCs/>
                <w:sz w:val="18"/>
                <w:szCs w:val="18"/>
              </w:rPr>
            </w:pPr>
            <w:r w:rsidRPr="002B2D60">
              <w:rPr>
                <w:rFonts w:cs="Circular Std Book"/>
                <w:b/>
                <w:bCs/>
                <w:sz w:val="18"/>
                <w:szCs w:val="18"/>
              </w:rPr>
              <w:t>Major Programs</w:t>
            </w:r>
          </w:p>
        </w:tc>
        <w:tc>
          <w:tcPr>
            <w:tcW w:w="987" w:type="dxa"/>
            <w:shd w:val="clear" w:color="auto" w:fill="D9D9D9" w:themeFill="background1" w:themeFillShade="D9"/>
            <w:noWrap/>
            <w:vAlign w:val="center"/>
          </w:tcPr>
          <w:p w14:paraId="04E500AB" w14:textId="2D669228"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0B3EA7" w:rsidRPr="002B2D60">
              <w:rPr>
                <w:rFonts w:cs="Circular Std Book"/>
                <w:b/>
                <w:bCs/>
                <w:sz w:val="18"/>
                <w:szCs w:val="18"/>
              </w:rPr>
              <w:t>6.45</w:t>
            </w:r>
          </w:p>
        </w:tc>
        <w:tc>
          <w:tcPr>
            <w:tcW w:w="988" w:type="dxa"/>
            <w:shd w:val="clear" w:color="auto" w:fill="D9D9D9" w:themeFill="background1" w:themeFillShade="D9"/>
            <w:noWrap/>
            <w:vAlign w:val="center"/>
          </w:tcPr>
          <w:p w14:paraId="605741B0" w14:textId="5DDFC234"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0B3EA7" w:rsidRPr="002B2D60">
              <w:rPr>
                <w:rFonts w:cs="Circular Std Book"/>
                <w:b/>
                <w:bCs/>
                <w:sz w:val="18"/>
                <w:szCs w:val="18"/>
              </w:rPr>
              <w:t>2.71</w:t>
            </w:r>
          </w:p>
        </w:tc>
        <w:tc>
          <w:tcPr>
            <w:tcW w:w="988" w:type="dxa"/>
            <w:shd w:val="clear" w:color="auto" w:fill="D9D9D9" w:themeFill="background1" w:themeFillShade="D9"/>
            <w:noWrap/>
            <w:vAlign w:val="center"/>
          </w:tcPr>
          <w:p w14:paraId="0E7FE52B" w14:textId="6C2A29D1"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0B3EA7" w:rsidRPr="002B2D60">
              <w:rPr>
                <w:rFonts w:cs="Circular Std Book"/>
                <w:b/>
                <w:bCs/>
                <w:sz w:val="18"/>
                <w:szCs w:val="18"/>
              </w:rPr>
              <w:t>3.27</w:t>
            </w:r>
          </w:p>
        </w:tc>
        <w:tc>
          <w:tcPr>
            <w:tcW w:w="988" w:type="dxa"/>
            <w:shd w:val="clear" w:color="auto" w:fill="D9D9D9" w:themeFill="background1" w:themeFillShade="D9"/>
            <w:noWrap/>
            <w:vAlign w:val="center"/>
          </w:tcPr>
          <w:p w14:paraId="5B874922" w14:textId="5E9596F1"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0B3EA7" w:rsidRPr="002B2D60">
              <w:rPr>
                <w:rFonts w:cs="Circular Std Book"/>
                <w:b/>
                <w:bCs/>
                <w:sz w:val="18"/>
                <w:szCs w:val="18"/>
              </w:rPr>
              <w:t>2.54</w:t>
            </w:r>
          </w:p>
        </w:tc>
        <w:tc>
          <w:tcPr>
            <w:tcW w:w="988" w:type="dxa"/>
            <w:shd w:val="clear" w:color="auto" w:fill="D9D9D9" w:themeFill="background1" w:themeFillShade="D9"/>
            <w:noWrap/>
            <w:vAlign w:val="center"/>
          </w:tcPr>
          <w:p w14:paraId="700D8520" w14:textId="29BDBF95" w:rsidR="000B3EA7"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0B3EA7" w:rsidRPr="002B2D60">
              <w:rPr>
                <w:rFonts w:cs="Circular Std Book"/>
                <w:b/>
                <w:bCs/>
                <w:sz w:val="18"/>
                <w:szCs w:val="18"/>
              </w:rPr>
              <w:t>2.59</w:t>
            </w:r>
          </w:p>
        </w:tc>
        <w:tc>
          <w:tcPr>
            <w:tcW w:w="1156" w:type="dxa"/>
            <w:shd w:val="clear" w:color="auto" w:fill="D9D9D9" w:themeFill="background1" w:themeFillShade="D9"/>
            <w:noWrap/>
            <w:vAlign w:val="center"/>
          </w:tcPr>
          <w:p w14:paraId="51B90C6B" w14:textId="1B2C9376" w:rsidR="006B04C6" w:rsidRPr="002B2D60" w:rsidRDefault="008B6BAB" w:rsidP="008B6BAB">
            <w:pPr>
              <w:pStyle w:val="Bodycopy"/>
              <w:spacing w:before="40" w:after="40"/>
              <w:jc w:val="center"/>
              <w:rPr>
                <w:rFonts w:cs="Circular Std Book"/>
                <w:b/>
                <w:bCs/>
                <w:sz w:val="18"/>
                <w:szCs w:val="18"/>
              </w:rPr>
            </w:pPr>
            <w:r w:rsidRPr="002B2D60">
              <w:rPr>
                <w:rFonts w:cs="Circular Std Book"/>
                <w:b/>
                <w:bCs/>
                <w:sz w:val="18"/>
                <w:szCs w:val="18"/>
              </w:rPr>
              <w:t>$</w:t>
            </w:r>
            <w:r w:rsidR="000B3EA7" w:rsidRPr="002B2D60">
              <w:rPr>
                <w:rFonts w:cs="Circular Std Book"/>
                <w:b/>
                <w:bCs/>
                <w:sz w:val="18"/>
                <w:szCs w:val="18"/>
              </w:rPr>
              <w:t>17.57</w:t>
            </w:r>
          </w:p>
        </w:tc>
      </w:tr>
      <w:tr w:rsidR="000B3EA7" w:rsidRPr="008B6BAB" w14:paraId="3AA24A94" w14:textId="77777777" w:rsidTr="00A9026F">
        <w:trPr>
          <w:trHeight w:val="300"/>
        </w:trPr>
        <w:tc>
          <w:tcPr>
            <w:tcW w:w="3539" w:type="dxa"/>
            <w:shd w:val="clear" w:color="auto" w:fill="000000" w:themeFill="text1"/>
            <w:noWrap/>
            <w:vAlign w:val="center"/>
          </w:tcPr>
          <w:p w14:paraId="77052998" w14:textId="485902CD" w:rsidR="000B3EA7" w:rsidRPr="002B2D60" w:rsidRDefault="000B3EA7" w:rsidP="008B6BAB">
            <w:pPr>
              <w:rPr>
                <w:rFonts w:ascii="Circular Std Book" w:eastAsia="Times New Roman" w:hAnsi="Circular Std Book" w:cs="Circular Std Book"/>
                <w:b/>
                <w:bCs/>
                <w:color w:val="FFFFFF" w:themeColor="background1"/>
                <w:sz w:val="18"/>
                <w:szCs w:val="18"/>
                <w:lang w:eastAsia="en-AU"/>
              </w:rPr>
            </w:pPr>
            <w:r w:rsidRPr="002B2D60">
              <w:rPr>
                <w:rFonts w:ascii="Circular Std Book" w:eastAsia="Times New Roman" w:hAnsi="Circular Std Book" w:cs="Circular Std Book"/>
                <w:b/>
                <w:bCs/>
                <w:color w:val="FFFFFF" w:themeColor="background1"/>
                <w:sz w:val="18"/>
                <w:szCs w:val="18"/>
                <w:lang w:eastAsia="en-AU"/>
              </w:rPr>
              <w:t>Total Capital Expenditure</w:t>
            </w:r>
          </w:p>
        </w:tc>
        <w:tc>
          <w:tcPr>
            <w:tcW w:w="987" w:type="dxa"/>
            <w:shd w:val="clear" w:color="auto" w:fill="000000" w:themeFill="text1"/>
            <w:noWrap/>
            <w:vAlign w:val="center"/>
          </w:tcPr>
          <w:p w14:paraId="1C199FC3" w14:textId="5301C419" w:rsidR="000B3EA7" w:rsidRPr="002B2D60" w:rsidRDefault="008B6BAB" w:rsidP="008B6BAB">
            <w:pPr>
              <w:jc w:val="center"/>
              <w:rPr>
                <w:rFonts w:ascii="Circular Std Book" w:eastAsia="Times New Roman" w:hAnsi="Circular Std Book" w:cs="Circular Std Book"/>
                <w:b/>
                <w:bCs/>
                <w:color w:val="FFFFFF" w:themeColor="background1"/>
                <w:sz w:val="18"/>
                <w:szCs w:val="18"/>
                <w:lang w:eastAsia="en-AU"/>
              </w:rPr>
            </w:pPr>
            <w:r w:rsidRPr="002B2D60">
              <w:rPr>
                <w:rFonts w:ascii="Circular Std Book" w:eastAsia="Times New Roman" w:hAnsi="Circular Std Book" w:cs="Circular Std Book"/>
                <w:b/>
                <w:bCs/>
                <w:color w:val="FFFFFF" w:themeColor="background1"/>
                <w:sz w:val="18"/>
                <w:szCs w:val="18"/>
                <w:lang w:eastAsia="en-AU"/>
              </w:rPr>
              <w:t>$</w:t>
            </w:r>
            <w:r w:rsidR="000B3EA7" w:rsidRPr="002B2D60">
              <w:rPr>
                <w:rFonts w:ascii="Circular Std Book" w:eastAsia="Times New Roman" w:hAnsi="Circular Std Book" w:cs="Circular Std Book"/>
                <w:b/>
                <w:bCs/>
                <w:color w:val="FFFFFF" w:themeColor="background1"/>
                <w:sz w:val="18"/>
                <w:szCs w:val="18"/>
                <w:lang w:eastAsia="en-AU"/>
              </w:rPr>
              <w:t>10.98</w:t>
            </w:r>
          </w:p>
        </w:tc>
        <w:tc>
          <w:tcPr>
            <w:tcW w:w="988" w:type="dxa"/>
            <w:shd w:val="clear" w:color="auto" w:fill="000000" w:themeFill="text1"/>
            <w:noWrap/>
            <w:vAlign w:val="center"/>
          </w:tcPr>
          <w:p w14:paraId="1E12B2EA" w14:textId="66FEBB0E" w:rsidR="000B3EA7" w:rsidRPr="002B2D60" w:rsidRDefault="008B6BAB" w:rsidP="008B6BAB">
            <w:pPr>
              <w:jc w:val="center"/>
              <w:rPr>
                <w:rFonts w:ascii="Circular Std Book" w:eastAsia="Times New Roman" w:hAnsi="Circular Std Book" w:cs="Circular Std Book"/>
                <w:b/>
                <w:bCs/>
                <w:color w:val="FFFFFF" w:themeColor="background1"/>
                <w:sz w:val="18"/>
                <w:szCs w:val="18"/>
                <w:lang w:eastAsia="en-AU"/>
              </w:rPr>
            </w:pPr>
            <w:r w:rsidRPr="002B2D60">
              <w:rPr>
                <w:rFonts w:ascii="Circular Std Book" w:eastAsia="Times New Roman" w:hAnsi="Circular Std Book" w:cs="Circular Std Book"/>
                <w:b/>
                <w:bCs/>
                <w:color w:val="FFFFFF" w:themeColor="background1"/>
                <w:sz w:val="18"/>
                <w:szCs w:val="18"/>
                <w:lang w:eastAsia="en-AU"/>
              </w:rPr>
              <w:t>$</w:t>
            </w:r>
            <w:r w:rsidR="000B3EA7" w:rsidRPr="002B2D60">
              <w:rPr>
                <w:rFonts w:ascii="Circular Std Book" w:eastAsia="Times New Roman" w:hAnsi="Circular Std Book" w:cs="Circular Std Book"/>
                <w:b/>
                <w:bCs/>
                <w:color w:val="FFFFFF" w:themeColor="background1"/>
                <w:sz w:val="18"/>
                <w:szCs w:val="18"/>
                <w:lang w:eastAsia="en-AU"/>
              </w:rPr>
              <w:t>8.06</w:t>
            </w:r>
          </w:p>
        </w:tc>
        <w:tc>
          <w:tcPr>
            <w:tcW w:w="988" w:type="dxa"/>
            <w:shd w:val="clear" w:color="auto" w:fill="000000" w:themeFill="text1"/>
            <w:noWrap/>
            <w:vAlign w:val="center"/>
          </w:tcPr>
          <w:p w14:paraId="4E6681E4" w14:textId="555B001F" w:rsidR="000B3EA7" w:rsidRPr="002B2D60" w:rsidRDefault="008B6BAB" w:rsidP="008B6BAB">
            <w:pPr>
              <w:jc w:val="center"/>
              <w:rPr>
                <w:rFonts w:ascii="Circular Std Book" w:eastAsia="Times New Roman" w:hAnsi="Circular Std Book" w:cs="Circular Std Book"/>
                <w:b/>
                <w:bCs/>
                <w:color w:val="FFFFFF" w:themeColor="background1"/>
                <w:sz w:val="18"/>
                <w:szCs w:val="18"/>
                <w:lang w:eastAsia="en-AU"/>
              </w:rPr>
            </w:pPr>
            <w:r w:rsidRPr="002B2D60">
              <w:rPr>
                <w:rFonts w:ascii="Circular Std Book" w:eastAsia="Times New Roman" w:hAnsi="Circular Std Book" w:cs="Circular Std Book"/>
                <w:b/>
                <w:bCs/>
                <w:color w:val="FFFFFF" w:themeColor="background1"/>
                <w:sz w:val="18"/>
                <w:szCs w:val="18"/>
                <w:lang w:eastAsia="en-AU"/>
              </w:rPr>
              <w:t>$8.84</w:t>
            </w:r>
          </w:p>
        </w:tc>
        <w:tc>
          <w:tcPr>
            <w:tcW w:w="988" w:type="dxa"/>
            <w:shd w:val="clear" w:color="auto" w:fill="000000" w:themeFill="text1"/>
            <w:noWrap/>
            <w:vAlign w:val="center"/>
          </w:tcPr>
          <w:p w14:paraId="4D91DB39" w14:textId="3CA79AE5" w:rsidR="000B3EA7" w:rsidRPr="002B2D60" w:rsidRDefault="008B6BAB" w:rsidP="008B6BAB">
            <w:pPr>
              <w:jc w:val="center"/>
              <w:rPr>
                <w:rFonts w:ascii="Circular Std Book" w:eastAsia="Times New Roman" w:hAnsi="Circular Std Book" w:cs="Circular Std Book"/>
                <w:b/>
                <w:bCs/>
                <w:color w:val="FFFFFF" w:themeColor="background1"/>
                <w:sz w:val="18"/>
                <w:szCs w:val="18"/>
                <w:lang w:eastAsia="en-AU"/>
              </w:rPr>
            </w:pPr>
            <w:r w:rsidRPr="002B2D60">
              <w:rPr>
                <w:rFonts w:ascii="Circular Std Book" w:eastAsia="Times New Roman" w:hAnsi="Circular Std Book" w:cs="Circular Std Book"/>
                <w:b/>
                <w:bCs/>
                <w:color w:val="FFFFFF" w:themeColor="background1"/>
                <w:sz w:val="18"/>
                <w:szCs w:val="18"/>
                <w:lang w:eastAsia="en-AU"/>
              </w:rPr>
              <w:t>$9.63</w:t>
            </w:r>
          </w:p>
        </w:tc>
        <w:tc>
          <w:tcPr>
            <w:tcW w:w="988" w:type="dxa"/>
            <w:shd w:val="clear" w:color="auto" w:fill="000000" w:themeFill="text1"/>
            <w:noWrap/>
            <w:vAlign w:val="center"/>
          </w:tcPr>
          <w:p w14:paraId="6F93F9EA" w14:textId="5E3EC94F" w:rsidR="000B3EA7" w:rsidRPr="002B2D60" w:rsidRDefault="008B6BAB" w:rsidP="008B6BAB">
            <w:pPr>
              <w:jc w:val="center"/>
              <w:rPr>
                <w:rFonts w:ascii="Circular Std Book" w:eastAsia="Times New Roman" w:hAnsi="Circular Std Book" w:cs="Circular Std Book"/>
                <w:b/>
                <w:bCs/>
                <w:color w:val="FFFFFF" w:themeColor="background1"/>
                <w:sz w:val="18"/>
                <w:szCs w:val="18"/>
                <w:lang w:eastAsia="en-AU"/>
              </w:rPr>
            </w:pPr>
            <w:r w:rsidRPr="002B2D60">
              <w:rPr>
                <w:rFonts w:ascii="Circular Std Book" w:eastAsia="Times New Roman" w:hAnsi="Circular Std Book" w:cs="Circular Std Book"/>
                <w:b/>
                <w:bCs/>
                <w:color w:val="FFFFFF" w:themeColor="background1"/>
                <w:sz w:val="18"/>
                <w:szCs w:val="18"/>
                <w:lang w:eastAsia="en-AU"/>
              </w:rPr>
              <w:t>$4.78</w:t>
            </w:r>
          </w:p>
        </w:tc>
        <w:tc>
          <w:tcPr>
            <w:tcW w:w="1156" w:type="dxa"/>
            <w:shd w:val="clear" w:color="auto" w:fill="000000" w:themeFill="text1"/>
            <w:noWrap/>
            <w:vAlign w:val="center"/>
          </w:tcPr>
          <w:p w14:paraId="1AE7688B" w14:textId="1821E299" w:rsidR="000B3EA7" w:rsidRPr="002B2D60" w:rsidRDefault="008B6BAB" w:rsidP="008B6BAB">
            <w:pPr>
              <w:jc w:val="center"/>
              <w:rPr>
                <w:rFonts w:ascii="Circular Std Book" w:eastAsia="Times New Roman" w:hAnsi="Circular Std Book" w:cs="Circular Std Book"/>
                <w:b/>
                <w:bCs/>
                <w:color w:val="FFFFFF" w:themeColor="background1"/>
                <w:sz w:val="18"/>
                <w:szCs w:val="18"/>
                <w:lang w:eastAsia="en-AU"/>
              </w:rPr>
            </w:pPr>
            <w:r w:rsidRPr="002B2D60">
              <w:rPr>
                <w:rFonts w:ascii="Circular Std Book" w:eastAsia="Times New Roman" w:hAnsi="Circular Std Book" w:cs="Circular Std Book"/>
                <w:b/>
                <w:bCs/>
                <w:color w:val="FFFFFF" w:themeColor="background1"/>
                <w:sz w:val="18"/>
                <w:szCs w:val="18"/>
                <w:lang w:eastAsia="en-AU"/>
              </w:rPr>
              <w:t>$42.28</w:t>
            </w:r>
          </w:p>
        </w:tc>
      </w:tr>
    </w:tbl>
    <w:p w14:paraId="3589BC32" w14:textId="77777777" w:rsidR="00C54D65" w:rsidRDefault="00C54D65" w:rsidP="00FE49BC">
      <w:pPr>
        <w:pStyle w:val="Bodycopy"/>
      </w:pPr>
    </w:p>
    <w:p w14:paraId="74042570" w14:textId="2EE20996" w:rsidR="00C54D65" w:rsidRDefault="00C54D65" w:rsidP="00FE49BC">
      <w:pPr>
        <w:pStyle w:val="Bodycopy"/>
      </w:pPr>
    </w:p>
    <w:p w14:paraId="30969DE7" w14:textId="1D347BAA" w:rsidR="006F75C1" w:rsidRDefault="006F75C1" w:rsidP="00FE49BC">
      <w:pPr>
        <w:pStyle w:val="Bodycopy"/>
      </w:pPr>
    </w:p>
    <w:p w14:paraId="0178ECF2" w14:textId="1726BEA2" w:rsidR="006F75C1" w:rsidRDefault="006F75C1" w:rsidP="00FE49BC">
      <w:pPr>
        <w:pStyle w:val="Bodycopy"/>
      </w:pPr>
    </w:p>
    <w:p w14:paraId="446C019A" w14:textId="7E86517D" w:rsidR="006F75C1" w:rsidRDefault="006F75C1" w:rsidP="00FE49BC">
      <w:pPr>
        <w:pStyle w:val="Bodycopy"/>
      </w:pPr>
    </w:p>
    <w:p w14:paraId="01F11729" w14:textId="19121EFE" w:rsidR="006F75C1" w:rsidRDefault="006F75C1" w:rsidP="00FE49BC">
      <w:pPr>
        <w:pStyle w:val="Bodycopy"/>
      </w:pPr>
    </w:p>
    <w:p w14:paraId="673BB85C" w14:textId="791C9A34" w:rsidR="006F75C1" w:rsidRDefault="006F75C1" w:rsidP="00FE49BC">
      <w:pPr>
        <w:pStyle w:val="Bodycopy"/>
      </w:pPr>
    </w:p>
    <w:p w14:paraId="5954B599" w14:textId="21C7A066" w:rsidR="006F75C1" w:rsidRDefault="006F75C1" w:rsidP="00FE49BC">
      <w:pPr>
        <w:pStyle w:val="Bodycopy"/>
      </w:pPr>
    </w:p>
    <w:p w14:paraId="02613F87" w14:textId="67CEC2AE" w:rsidR="006F75C1" w:rsidRDefault="006F75C1" w:rsidP="00FE49BC">
      <w:pPr>
        <w:pStyle w:val="Bodycopy"/>
      </w:pPr>
    </w:p>
    <w:p w14:paraId="020F869A" w14:textId="28AB6FF4" w:rsidR="006F75C1" w:rsidRDefault="006F75C1" w:rsidP="00FE49BC">
      <w:pPr>
        <w:pStyle w:val="Bodycopy"/>
      </w:pPr>
    </w:p>
    <w:p w14:paraId="53F2AB59" w14:textId="77777777" w:rsidR="006F75C1" w:rsidRDefault="006F75C1" w:rsidP="00FE49BC">
      <w:pPr>
        <w:pStyle w:val="Bodycopy"/>
      </w:pPr>
    </w:p>
    <w:p w14:paraId="43938266" w14:textId="0C8DC2FE" w:rsidR="00FE49BC" w:rsidRDefault="00FE49BC" w:rsidP="00FE49BC">
      <w:pPr>
        <w:pStyle w:val="Bodycopy"/>
      </w:pPr>
      <w:r>
        <w:rPr>
          <w:rFonts w:ascii="Circular Std Bold" w:eastAsiaTheme="majorEastAsia" w:hAnsi="Circular Std Bold" w:cstheme="majorBidi"/>
          <w:bCs/>
          <w:color w:val="293A82"/>
          <w:sz w:val="28"/>
          <w:szCs w:val="24"/>
          <w:lang w:eastAsia="en-US"/>
        </w:rPr>
        <w:lastRenderedPageBreak/>
        <w:t>Alignment with Corporate Risk Framework</w:t>
      </w:r>
    </w:p>
    <w:p w14:paraId="0CFE5AE0" w14:textId="5EBE061D" w:rsidR="00FE49BC" w:rsidRDefault="009F519B" w:rsidP="00FE49BC">
      <w:pPr>
        <w:pStyle w:val="Bodycopy"/>
      </w:pPr>
      <w:r>
        <w:t xml:space="preserve">All PS23 projects and programs were assessed for alignment against the organisation’s </w:t>
      </w:r>
      <w:r w:rsidR="00FE49BC">
        <w:t>corporate risk framework. Results of the following assessment is shown in the table below.</w:t>
      </w:r>
    </w:p>
    <w:p w14:paraId="3AFD7402" w14:textId="4AC4784E" w:rsidR="00CE0752" w:rsidRPr="00936A0D" w:rsidRDefault="00CE0752" w:rsidP="002B2D60">
      <w:pPr>
        <w:pStyle w:val="Subheading2"/>
      </w:pPr>
      <w:r w:rsidRPr="000D5A32">
        <w:t xml:space="preserve">Table </w:t>
      </w:r>
      <w:r w:rsidR="00FE57DE">
        <w:t>2</w:t>
      </w:r>
      <w:r w:rsidR="009F3DA4">
        <w:t>2</w:t>
      </w:r>
      <w:r w:rsidRPr="000D5A32">
        <w:t xml:space="preserve">: </w:t>
      </w:r>
      <w:r>
        <w:t>Capital Program Corporate Risk Alignment</w:t>
      </w:r>
    </w:p>
    <w:tbl>
      <w:tblPr>
        <w:tblW w:w="9918" w:type="dxa"/>
        <w:tblLayout w:type="fixed"/>
        <w:tblLook w:val="04A0" w:firstRow="1" w:lastRow="0" w:firstColumn="1" w:lastColumn="0" w:noHBand="0" w:noVBand="1"/>
      </w:tblPr>
      <w:tblGrid>
        <w:gridCol w:w="2405"/>
        <w:gridCol w:w="1134"/>
        <w:gridCol w:w="1134"/>
        <w:gridCol w:w="1134"/>
        <w:gridCol w:w="1559"/>
        <w:gridCol w:w="1276"/>
        <w:gridCol w:w="1276"/>
      </w:tblGrid>
      <w:tr w:rsidR="00FE49BC" w:rsidRPr="0075433C" w14:paraId="33D60346" w14:textId="77777777" w:rsidTr="00A9026F">
        <w:trPr>
          <w:trHeight w:val="705"/>
        </w:trPr>
        <w:tc>
          <w:tcPr>
            <w:tcW w:w="2405" w:type="dxa"/>
            <w:tcBorders>
              <w:top w:val="single" w:sz="4" w:space="0" w:color="auto"/>
              <w:left w:val="single" w:sz="4" w:space="0" w:color="auto"/>
              <w:bottom w:val="single" w:sz="4" w:space="0" w:color="auto"/>
              <w:right w:val="single" w:sz="4" w:space="0" w:color="auto"/>
            </w:tcBorders>
            <w:shd w:val="clear" w:color="auto" w:fill="0080C9" w:themeFill="accent5"/>
            <w:vAlign w:val="center"/>
            <w:hideMark/>
          </w:tcPr>
          <w:p w14:paraId="14F0F25C" w14:textId="77777777" w:rsidR="00FE49BC" w:rsidRPr="004A0B2D" w:rsidRDefault="00FE49BC" w:rsidP="0030331A">
            <w:pPr>
              <w:jc w:val="center"/>
              <w:rPr>
                <w:rFonts w:ascii="Circular Std Book" w:eastAsia="Times New Roman" w:hAnsi="Circular Std Book" w:cs="Circular Std Book"/>
                <w:b/>
                <w:bCs/>
                <w:color w:val="FFFFFF" w:themeColor="background1"/>
                <w:sz w:val="18"/>
                <w:szCs w:val="18"/>
                <w:lang w:eastAsia="en-AU"/>
              </w:rPr>
            </w:pPr>
            <w:r w:rsidRPr="004A0B2D">
              <w:rPr>
                <w:rFonts w:ascii="Circular Std Book" w:eastAsia="Times New Roman" w:hAnsi="Circular Std Book" w:cs="Circular Std Book"/>
                <w:b/>
                <w:bCs/>
                <w:color w:val="FFFFFF" w:themeColor="background1"/>
                <w:sz w:val="18"/>
                <w:szCs w:val="18"/>
                <w:lang w:eastAsia="en-AU"/>
              </w:rPr>
              <w:t>Program Name</w:t>
            </w:r>
          </w:p>
        </w:tc>
        <w:tc>
          <w:tcPr>
            <w:tcW w:w="1134" w:type="dxa"/>
            <w:tcBorders>
              <w:top w:val="single" w:sz="4" w:space="0" w:color="auto"/>
              <w:left w:val="nil"/>
              <w:bottom w:val="single" w:sz="4" w:space="0" w:color="auto"/>
              <w:right w:val="single" w:sz="4" w:space="0" w:color="auto"/>
            </w:tcBorders>
            <w:shd w:val="clear" w:color="auto" w:fill="0080C9" w:themeFill="accent5"/>
            <w:vAlign w:val="center"/>
            <w:hideMark/>
          </w:tcPr>
          <w:p w14:paraId="7A8E62A0" w14:textId="77777777" w:rsidR="00FE49BC" w:rsidRPr="004A0B2D" w:rsidRDefault="00FE49BC" w:rsidP="0030331A">
            <w:pPr>
              <w:jc w:val="center"/>
              <w:rPr>
                <w:rFonts w:ascii="Circular Std Book" w:eastAsia="Times New Roman" w:hAnsi="Circular Std Book" w:cs="Circular Std Book"/>
                <w:b/>
                <w:bCs/>
                <w:color w:val="FFFFFF" w:themeColor="background1"/>
                <w:sz w:val="18"/>
                <w:szCs w:val="18"/>
                <w:lang w:eastAsia="en-AU"/>
              </w:rPr>
            </w:pPr>
            <w:r w:rsidRPr="004A0B2D">
              <w:rPr>
                <w:rFonts w:ascii="Circular Std Book" w:eastAsia="Times New Roman" w:hAnsi="Circular Std Book" w:cs="Circular Std Book"/>
                <w:b/>
                <w:bCs/>
                <w:color w:val="FFFFFF" w:themeColor="background1"/>
                <w:sz w:val="18"/>
                <w:szCs w:val="18"/>
                <w:lang w:eastAsia="en-AU"/>
              </w:rPr>
              <w:t>Health &amp; Wellbeing</w:t>
            </w:r>
          </w:p>
        </w:tc>
        <w:tc>
          <w:tcPr>
            <w:tcW w:w="1134" w:type="dxa"/>
            <w:tcBorders>
              <w:top w:val="single" w:sz="4" w:space="0" w:color="auto"/>
              <w:left w:val="nil"/>
              <w:bottom w:val="single" w:sz="4" w:space="0" w:color="auto"/>
              <w:right w:val="single" w:sz="4" w:space="0" w:color="auto"/>
            </w:tcBorders>
            <w:shd w:val="clear" w:color="auto" w:fill="0080C9" w:themeFill="accent5"/>
            <w:vAlign w:val="center"/>
            <w:hideMark/>
          </w:tcPr>
          <w:p w14:paraId="436A7E99" w14:textId="77777777" w:rsidR="00FE49BC" w:rsidRPr="004A0B2D" w:rsidRDefault="00FE49BC" w:rsidP="0030331A">
            <w:pPr>
              <w:jc w:val="center"/>
              <w:rPr>
                <w:rFonts w:ascii="Circular Std Book" w:eastAsia="Times New Roman" w:hAnsi="Circular Std Book" w:cs="Circular Std Book"/>
                <w:b/>
                <w:bCs/>
                <w:color w:val="FFFFFF" w:themeColor="background1"/>
                <w:sz w:val="18"/>
                <w:szCs w:val="18"/>
                <w:lang w:eastAsia="en-AU"/>
              </w:rPr>
            </w:pPr>
            <w:r w:rsidRPr="004A0B2D">
              <w:rPr>
                <w:rFonts w:ascii="Circular Std Book" w:eastAsia="Times New Roman" w:hAnsi="Circular Std Book" w:cs="Circular Std Book"/>
                <w:b/>
                <w:bCs/>
                <w:color w:val="FFFFFF" w:themeColor="background1"/>
                <w:sz w:val="18"/>
                <w:szCs w:val="18"/>
                <w:lang w:eastAsia="en-AU"/>
              </w:rPr>
              <w:t>Service Delivery</w:t>
            </w:r>
          </w:p>
        </w:tc>
        <w:tc>
          <w:tcPr>
            <w:tcW w:w="1134" w:type="dxa"/>
            <w:tcBorders>
              <w:top w:val="single" w:sz="4" w:space="0" w:color="auto"/>
              <w:left w:val="nil"/>
              <w:bottom w:val="single" w:sz="4" w:space="0" w:color="auto"/>
              <w:right w:val="single" w:sz="4" w:space="0" w:color="auto"/>
            </w:tcBorders>
            <w:shd w:val="clear" w:color="auto" w:fill="0080C9" w:themeFill="accent5"/>
            <w:vAlign w:val="center"/>
            <w:hideMark/>
          </w:tcPr>
          <w:p w14:paraId="678791C4" w14:textId="77777777" w:rsidR="00FE49BC" w:rsidRPr="004A0B2D" w:rsidRDefault="00FE49BC" w:rsidP="0030331A">
            <w:pPr>
              <w:jc w:val="center"/>
              <w:rPr>
                <w:rFonts w:ascii="Circular Std Book" w:eastAsia="Times New Roman" w:hAnsi="Circular Std Book" w:cs="Circular Std Book"/>
                <w:b/>
                <w:bCs/>
                <w:color w:val="FFFFFF" w:themeColor="background1"/>
                <w:sz w:val="18"/>
                <w:szCs w:val="18"/>
                <w:lang w:eastAsia="en-AU"/>
              </w:rPr>
            </w:pPr>
            <w:r w:rsidRPr="004A0B2D">
              <w:rPr>
                <w:rFonts w:ascii="Circular Std Book" w:eastAsia="Times New Roman" w:hAnsi="Circular Std Book" w:cs="Circular Std Book"/>
                <w:b/>
                <w:bCs/>
                <w:color w:val="FFFFFF" w:themeColor="background1"/>
                <w:sz w:val="18"/>
                <w:szCs w:val="18"/>
                <w:lang w:eastAsia="en-AU"/>
              </w:rPr>
              <w:t>Financial</w:t>
            </w:r>
          </w:p>
        </w:tc>
        <w:tc>
          <w:tcPr>
            <w:tcW w:w="1559" w:type="dxa"/>
            <w:tcBorders>
              <w:top w:val="single" w:sz="4" w:space="0" w:color="auto"/>
              <w:left w:val="nil"/>
              <w:bottom w:val="single" w:sz="4" w:space="0" w:color="auto"/>
              <w:right w:val="single" w:sz="4" w:space="0" w:color="auto"/>
            </w:tcBorders>
            <w:shd w:val="clear" w:color="auto" w:fill="0080C9" w:themeFill="accent5"/>
            <w:vAlign w:val="center"/>
            <w:hideMark/>
          </w:tcPr>
          <w:p w14:paraId="56EFF267" w14:textId="77777777" w:rsidR="00FE49BC" w:rsidRPr="004A0B2D" w:rsidRDefault="00FE49BC" w:rsidP="0030331A">
            <w:pPr>
              <w:jc w:val="center"/>
              <w:rPr>
                <w:rFonts w:ascii="Circular Std Book" w:eastAsia="Times New Roman" w:hAnsi="Circular Std Book" w:cs="Circular Std Book"/>
                <w:b/>
                <w:bCs/>
                <w:color w:val="FFFFFF" w:themeColor="background1"/>
                <w:sz w:val="18"/>
                <w:szCs w:val="18"/>
                <w:lang w:eastAsia="en-AU"/>
              </w:rPr>
            </w:pPr>
            <w:r w:rsidRPr="004A0B2D">
              <w:rPr>
                <w:rFonts w:ascii="Circular Std Book" w:eastAsia="Times New Roman" w:hAnsi="Circular Std Book" w:cs="Circular Std Book"/>
                <w:b/>
                <w:bCs/>
                <w:color w:val="FFFFFF" w:themeColor="background1"/>
                <w:sz w:val="18"/>
                <w:szCs w:val="18"/>
                <w:lang w:eastAsia="en-AU"/>
              </w:rPr>
              <w:t>Environmental</w:t>
            </w:r>
          </w:p>
        </w:tc>
        <w:tc>
          <w:tcPr>
            <w:tcW w:w="1276" w:type="dxa"/>
            <w:tcBorders>
              <w:top w:val="single" w:sz="4" w:space="0" w:color="auto"/>
              <w:left w:val="nil"/>
              <w:bottom w:val="single" w:sz="4" w:space="0" w:color="auto"/>
              <w:right w:val="single" w:sz="4" w:space="0" w:color="auto"/>
            </w:tcBorders>
            <w:shd w:val="clear" w:color="auto" w:fill="0080C9" w:themeFill="accent5"/>
            <w:vAlign w:val="center"/>
            <w:hideMark/>
          </w:tcPr>
          <w:p w14:paraId="4E335054" w14:textId="77777777" w:rsidR="00FE49BC" w:rsidRPr="004A0B2D" w:rsidRDefault="00FE49BC" w:rsidP="0030331A">
            <w:pPr>
              <w:jc w:val="center"/>
              <w:rPr>
                <w:rFonts w:ascii="Circular Std Book" w:eastAsia="Times New Roman" w:hAnsi="Circular Std Book" w:cs="Circular Std Book"/>
                <w:b/>
                <w:bCs/>
                <w:color w:val="FFFFFF" w:themeColor="background1"/>
                <w:sz w:val="18"/>
                <w:szCs w:val="18"/>
                <w:lang w:eastAsia="en-AU"/>
              </w:rPr>
            </w:pPr>
            <w:r w:rsidRPr="004A0B2D">
              <w:rPr>
                <w:rFonts w:ascii="Circular Std Book" w:eastAsia="Times New Roman" w:hAnsi="Circular Std Book" w:cs="Circular Std Book"/>
                <w:b/>
                <w:bCs/>
                <w:color w:val="FFFFFF" w:themeColor="background1"/>
                <w:sz w:val="18"/>
                <w:szCs w:val="18"/>
                <w:lang w:eastAsia="en-AU"/>
              </w:rPr>
              <w:t>Reputation</w:t>
            </w:r>
          </w:p>
        </w:tc>
        <w:tc>
          <w:tcPr>
            <w:tcW w:w="1276" w:type="dxa"/>
            <w:tcBorders>
              <w:top w:val="single" w:sz="4" w:space="0" w:color="auto"/>
              <w:left w:val="nil"/>
              <w:bottom w:val="single" w:sz="4" w:space="0" w:color="auto"/>
              <w:right w:val="single" w:sz="4" w:space="0" w:color="auto"/>
            </w:tcBorders>
            <w:shd w:val="clear" w:color="auto" w:fill="0080C9" w:themeFill="accent5"/>
            <w:vAlign w:val="center"/>
            <w:hideMark/>
          </w:tcPr>
          <w:p w14:paraId="219D8A79" w14:textId="77777777" w:rsidR="00FE49BC" w:rsidRPr="004A0B2D" w:rsidRDefault="00FE49BC" w:rsidP="0030331A">
            <w:pPr>
              <w:jc w:val="center"/>
              <w:rPr>
                <w:rFonts w:ascii="Circular Std Book" w:eastAsia="Times New Roman" w:hAnsi="Circular Std Book" w:cs="Circular Std Book"/>
                <w:b/>
                <w:bCs/>
                <w:color w:val="FFFFFF" w:themeColor="background1"/>
                <w:sz w:val="18"/>
                <w:szCs w:val="18"/>
                <w:lang w:eastAsia="en-AU"/>
              </w:rPr>
            </w:pPr>
            <w:r w:rsidRPr="004A0B2D">
              <w:rPr>
                <w:rFonts w:ascii="Circular Std Book" w:eastAsia="Times New Roman" w:hAnsi="Circular Std Book" w:cs="Circular Std Book"/>
                <w:b/>
                <w:bCs/>
                <w:color w:val="FFFFFF" w:themeColor="background1"/>
                <w:sz w:val="18"/>
                <w:szCs w:val="18"/>
                <w:lang w:eastAsia="en-AU"/>
              </w:rPr>
              <w:t>Water Quality</w:t>
            </w:r>
          </w:p>
        </w:tc>
      </w:tr>
      <w:tr w:rsidR="00FE49BC" w:rsidRPr="0075433C" w14:paraId="56C720C0" w14:textId="77777777" w:rsidTr="00A9026F">
        <w:trPr>
          <w:trHeight w:val="352"/>
        </w:trPr>
        <w:tc>
          <w:tcPr>
            <w:tcW w:w="9918" w:type="dxa"/>
            <w:gridSpan w:val="7"/>
            <w:tcBorders>
              <w:top w:val="nil"/>
              <w:left w:val="single" w:sz="4" w:space="0" w:color="auto"/>
              <w:bottom w:val="single" w:sz="4" w:space="0" w:color="auto"/>
              <w:right w:val="single" w:sz="4" w:space="0" w:color="auto"/>
            </w:tcBorders>
            <w:shd w:val="clear" w:color="auto" w:fill="F2F2F2" w:themeFill="background1" w:themeFillShade="F2"/>
            <w:vAlign w:val="center"/>
          </w:tcPr>
          <w:p w14:paraId="34485A90"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b/>
                <w:bCs/>
                <w:sz w:val="18"/>
                <w:szCs w:val="18"/>
                <w:lang w:eastAsia="en-AU"/>
              </w:rPr>
              <w:t>Top 10 Projects</w:t>
            </w:r>
          </w:p>
        </w:tc>
      </w:tr>
      <w:tr w:rsidR="00FE49BC" w:rsidRPr="0075433C" w14:paraId="2DDFF335"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04048CE"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Recycled Water Wetland Storage</w:t>
            </w:r>
          </w:p>
        </w:tc>
        <w:tc>
          <w:tcPr>
            <w:tcW w:w="1134" w:type="dxa"/>
            <w:tcBorders>
              <w:top w:val="nil"/>
              <w:left w:val="nil"/>
              <w:bottom w:val="single" w:sz="4" w:space="0" w:color="auto"/>
              <w:right w:val="single" w:sz="4" w:space="0" w:color="auto"/>
            </w:tcBorders>
            <w:shd w:val="clear" w:color="auto" w:fill="auto"/>
            <w:noWrap/>
            <w:vAlign w:val="center"/>
            <w:hideMark/>
          </w:tcPr>
          <w:p w14:paraId="2D35E59F" w14:textId="77777777" w:rsidR="00FE49BC" w:rsidRPr="002B2D60" w:rsidRDefault="00FE49BC" w:rsidP="0030331A">
            <w:pPr>
              <w:jc w:val="center"/>
              <w:rPr>
                <w:rFonts w:ascii="Circular Std Book" w:eastAsia="Times New Roman" w:hAnsi="Circular Std Book" w:cs="Circular Std Book"/>
                <w:sz w:val="18"/>
                <w:szCs w:val="18"/>
                <w:lang w:eastAsia="en-AU"/>
              </w:rPr>
            </w:pPr>
          </w:p>
        </w:tc>
        <w:tc>
          <w:tcPr>
            <w:tcW w:w="1134" w:type="dxa"/>
            <w:tcBorders>
              <w:top w:val="nil"/>
              <w:left w:val="nil"/>
              <w:bottom w:val="single" w:sz="4" w:space="0" w:color="auto"/>
              <w:right w:val="single" w:sz="4" w:space="0" w:color="auto"/>
            </w:tcBorders>
            <w:shd w:val="clear" w:color="auto" w:fill="auto"/>
            <w:noWrap/>
            <w:vAlign w:val="center"/>
            <w:hideMark/>
          </w:tcPr>
          <w:p w14:paraId="07B6D5F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0C3BFA7E"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7405745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c>
          <w:tcPr>
            <w:tcW w:w="1276" w:type="dxa"/>
            <w:tcBorders>
              <w:top w:val="nil"/>
              <w:left w:val="nil"/>
              <w:bottom w:val="single" w:sz="4" w:space="0" w:color="auto"/>
              <w:right w:val="single" w:sz="4" w:space="0" w:color="auto"/>
            </w:tcBorders>
            <w:shd w:val="clear" w:color="auto" w:fill="auto"/>
            <w:noWrap/>
            <w:vAlign w:val="center"/>
            <w:hideMark/>
          </w:tcPr>
          <w:p w14:paraId="104DDD4B"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c>
          <w:tcPr>
            <w:tcW w:w="1276" w:type="dxa"/>
            <w:tcBorders>
              <w:top w:val="nil"/>
              <w:left w:val="nil"/>
              <w:bottom w:val="single" w:sz="4" w:space="0" w:color="auto"/>
              <w:right w:val="single" w:sz="4" w:space="0" w:color="auto"/>
            </w:tcBorders>
            <w:shd w:val="clear" w:color="auto" w:fill="auto"/>
            <w:noWrap/>
            <w:vAlign w:val="center"/>
            <w:hideMark/>
          </w:tcPr>
          <w:p w14:paraId="162F4111" w14:textId="77777777" w:rsidR="00FE49BC" w:rsidRPr="002B2D60" w:rsidRDefault="00FE49BC" w:rsidP="0030331A">
            <w:pPr>
              <w:jc w:val="center"/>
              <w:rPr>
                <w:rFonts w:ascii="Circular Std Book" w:eastAsia="Times New Roman" w:hAnsi="Circular Std Book" w:cs="Circular Std Book"/>
                <w:sz w:val="18"/>
                <w:szCs w:val="18"/>
                <w:lang w:eastAsia="en-AU"/>
              </w:rPr>
            </w:pPr>
          </w:p>
        </w:tc>
      </w:tr>
      <w:tr w:rsidR="00FE49BC" w:rsidRPr="0075433C" w14:paraId="40026EF6"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381FD6B"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Water Quality Continuous Improvement program</w:t>
            </w:r>
          </w:p>
        </w:tc>
        <w:tc>
          <w:tcPr>
            <w:tcW w:w="1134" w:type="dxa"/>
            <w:tcBorders>
              <w:top w:val="nil"/>
              <w:left w:val="nil"/>
              <w:bottom w:val="single" w:sz="4" w:space="0" w:color="auto"/>
              <w:right w:val="single" w:sz="4" w:space="0" w:color="auto"/>
            </w:tcBorders>
            <w:shd w:val="clear" w:color="auto" w:fill="auto"/>
            <w:noWrap/>
            <w:vAlign w:val="center"/>
            <w:hideMark/>
          </w:tcPr>
          <w:p w14:paraId="2CE39816"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324E4FE5"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015BDE1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3C648A73" w14:textId="77777777" w:rsidR="00FE49BC" w:rsidRPr="002B2D60" w:rsidRDefault="00FE49BC" w:rsidP="0030331A">
            <w:pPr>
              <w:jc w:val="center"/>
              <w:rPr>
                <w:rFonts w:ascii="Circular Std Book" w:eastAsia="Times New Roman" w:hAnsi="Circular Std Book" w:cs="Circular Std Book"/>
                <w:sz w:val="18"/>
                <w:szCs w:val="18"/>
                <w:lang w:eastAsia="en-AU"/>
              </w:rPr>
            </w:pPr>
          </w:p>
        </w:tc>
        <w:tc>
          <w:tcPr>
            <w:tcW w:w="1276" w:type="dxa"/>
            <w:tcBorders>
              <w:top w:val="nil"/>
              <w:left w:val="nil"/>
              <w:bottom w:val="single" w:sz="4" w:space="0" w:color="auto"/>
              <w:right w:val="single" w:sz="4" w:space="0" w:color="auto"/>
            </w:tcBorders>
            <w:shd w:val="clear" w:color="auto" w:fill="auto"/>
            <w:noWrap/>
            <w:vAlign w:val="center"/>
            <w:hideMark/>
          </w:tcPr>
          <w:p w14:paraId="7820330B"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c>
          <w:tcPr>
            <w:tcW w:w="1276" w:type="dxa"/>
            <w:tcBorders>
              <w:top w:val="nil"/>
              <w:left w:val="nil"/>
              <w:bottom w:val="single" w:sz="4" w:space="0" w:color="auto"/>
              <w:right w:val="single" w:sz="4" w:space="0" w:color="auto"/>
            </w:tcBorders>
            <w:shd w:val="clear" w:color="auto" w:fill="auto"/>
            <w:noWrap/>
            <w:vAlign w:val="center"/>
            <w:hideMark/>
          </w:tcPr>
          <w:p w14:paraId="06532D6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r>
      <w:tr w:rsidR="00FE49BC" w:rsidRPr="0075433C" w14:paraId="764FEDFC"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867AE55"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Bio-Gas Waste to Energy</w:t>
            </w:r>
          </w:p>
        </w:tc>
        <w:tc>
          <w:tcPr>
            <w:tcW w:w="1134" w:type="dxa"/>
            <w:tcBorders>
              <w:top w:val="nil"/>
              <w:left w:val="nil"/>
              <w:bottom w:val="single" w:sz="4" w:space="0" w:color="auto"/>
              <w:right w:val="single" w:sz="4" w:space="0" w:color="auto"/>
            </w:tcBorders>
            <w:shd w:val="clear" w:color="auto" w:fill="auto"/>
            <w:noWrap/>
            <w:vAlign w:val="center"/>
            <w:hideMark/>
          </w:tcPr>
          <w:p w14:paraId="7C97B9F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63C6E0D8"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5FACB8A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0035A882"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c>
          <w:tcPr>
            <w:tcW w:w="1276" w:type="dxa"/>
            <w:tcBorders>
              <w:top w:val="nil"/>
              <w:left w:val="nil"/>
              <w:bottom w:val="single" w:sz="4" w:space="0" w:color="auto"/>
              <w:right w:val="single" w:sz="4" w:space="0" w:color="auto"/>
            </w:tcBorders>
            <w:shd w:val="clear" w:color="auto" w:fill="auto"/>
            <w:noWrap/>
            <w:vAlign w:val="center"/>
            <w:hideMark/>
          </w:tcPr>
          <w:p w14:paraId="258E26AB"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596E44B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r>
      <w:tr w:rsidR="00FE49BC" w:rsidRPr="0075433C" w14:paraId="281462C1"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369C8E4"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Renewable Energy Generation</w:t>
            </w:r>
          </w:p>
        </w:tc>
        <w:tc>
          <w:tcPr>
            <w:tcW w:w="1134" w:type="dxa"/>
            <w:tcBorders>
              <w:top w:val="nil"/>
              <w:left w:val="nil"/>
              <w:bottom w:val="single" w:sz="4" w:space="0" w:color="auto"/>
              <w:right w:val="single" w:sz="4" w:space="0" w:color="auto"/>
            </w:tcBorders>
            <w:shd w:val="clear" w:color="auto" w:fill="auto"/>
            <w:noWrap/>
            <w:vAlign w:val="center"/>
            <w:hideMark/>
          </w:tcPr>
          <w:p w14:paraId="3C4CC5D8"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684EC26A"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30853945"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01F2E0F7"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c>
          <w:tcPr>
            <w:tcW w:w="1276" w:type="dxa"/>
            <w:tcBorders>
              <w:top w:val="nil"/>
              <w:left w:val="nil"/>
              <w:bottom w:val="single" w:sz="4" w:space="0" w:color="auto"/>
              <w:right w:val="single" w:sz="4" w:space="0" w:color="auto"/>
            </w:tcBorders>
            <w:shd w:val="clear" w:color="auto" w:fill="auto"/>
            <w:noWrap/>
            <w:vAlign w:val="center"/>
            <w:hideMark/>
          </w:tcPr>
          <w:p w14:paraId="5DAD0F7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53380B3F"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r>
      <w:tr w:rsidR="00FE49BC" w:rsidRPr="0075433C" w14:paraId="31DFE2E0"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11D4B0C"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Wastewater Systems Future - PS23</w:t>
            </w:r>
          </w:p>
        </w:tc>
        <w:tc>
          <w:tcPr>
            <w:tcW w:w="1134" w:type="dxa"/>
            <w:tcBorders>
              <w:top w:val="nil"/>
              <w:left w:val="nil"/>
              <w:bottom w:val="single" w:sz="4" w:space="0" w:color="auto"/>
              <w:right w:val="single" w:sz="4" w:space="0" w:color="auto"/>
            </w:tcBorders>
            <w:shd w:val="clear" w:color="auto" w:fill="auto"/>
            <w:noWrap/>
            <w:vAlign w:val="center"/>
            <w:hideMark/>
          </w:tcPr>
          <w:p w14:paraId="4BD4E965"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420A9FF5"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Insignificant</w:t>
            </w:r>
          </w:p>
        </w:tc>
        <w:tc>
          <w:tcPr>
            <w:tcW w:w="1134" w:type="dxa"/>
            <w:tcBorders>
              <w:top w:val="nil"/>
              <w:left w:val="nil"/>
              <w:bottom w:val="single" w:sz="4" w:space="0" w:color="auto"/>
              <w:right w:val="single" w:sz="4" w:space="0" w:color="auto"/>
            </w:tcBorders>
            <w:shd w:val="clear" w:color="auto" w:fill="auto"/>
            <w:noWrap/>
            <w:vAlign w:val="center"/>
            <w:hideMark/>
          </w:tcPr>
          <w:p w14:paraId="2CA752C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2A2018F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c>
          <w:tcPr>
            <w:tcW w:w="1276" w:type="dxa"/>
            <w:tcBorders>
              <w:top w:val="nil"/>
              <w:left w:val="nil"/>
              <w:bottom w:val="single" w:sz="4" w:space="0" w:color="auto"/>
              <w:right w:val="single" w:sz="4" w:space="0" w:color="auto"/>
            </w:tcBorders>
            <w:shd w:val="clear" w:color="auto" w:fill="auto"/>
            <w:noWrap/>
            <w:vAlign w:val="center"/>
            <w:hideMark/>
          </w:tcPr>
          <w:p w14:paraId="2C6A0F00"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7BCE3BFA" w14:textId="77777777" w:rsidR="00FE49BC" w:rsidRPr="002B2D60" w:rsidRDefault="00FE49BC" w:rsidP="0030331A">
            <w:pPr>
              <w:jc w:val="center"/>
              <w:rPr>
                <w:rFonts w:ascii="Circular Std Book" w:eastAsia="Times New Roman" w:hAnsi="Circular Std Book" w:cs="Circular Std Book"/>
                <w:sz w:val="18"/>
                <w:szCs w:val="18"/>
                <w:lang w:eastAsia="en-AU"/>
              </w:rPr>
            </w:pPr>
          </w:p>
        </w:tc>
      </w:tr>
      <w:tr w:rsidR="00FE49BC" w:rsidRPr="0075433C" w14:paraId="3DCA5EED"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50F8B5B"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Cowes WWTP Upgrade - Stage 3</w:t>
            </w:r>
          </w:p>
        </w:tc>
        <w:tc>
          <w:tcPr>
            <w:tcW w:w="1134" w:type="dxa"/>
            <w:tcBorders>
              <w:top w:val="nil"/>
              <w:left w:val="nil"/>
              <w:bottom w:val="single" w:sz="4" w:space="0" w:color="auto"/>
              <w:right w:val="single" w:sz="4" w:space="0" w:color="auto"/>
            </w:tcBorders>
            <w:shd w:val="clear" w:color="auto" w:fill="auto"/>
            <w:noWrap/>
            <w:vAlign w:val="center"/>
            <w:hideMark/>
          </w:tcPr>
          <w:p w14:paraId="7062160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7DF4AB17"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c>
          <w:tcPr>
            <w:tcW w:w="1134" w:type="dxa"/>
            <w:tcBorders>
              <w:top w:val="nil"/>
              <w:left w:val="nil"/>
              <w:bottom w:val="single" w:sz="4" w:space="0" w:color="auto"/>
              <w:right w:val="single" w:sz="4" w:space="0" w:color="auto"/>
            </w:tcBorders>
            <w:shd w:val="clear" w:color="auto" w:fill="auto"/>
            <w:noWrap/>
            <w:vAlign w:val="center"/>
            <w:hideMark/>
          </w:tcPr>
          <w:p w14:paraId="2E547E6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7A810DC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43FB6503"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1E5F0187" w14:textId="77777777" w:rsidR="00FE49BC" w:rsidRPr="002B2D60" w:rsidRDefault="00FE49BC" w:rsidP="0030331A">
            <w:pPr>
              <w:jc w:val="center"/>
              <w:rPr>
                <w:rFonts w:ascii="Circular Std Book" w:eastAsia="Times New Roman" w:hAnsi="Circular Std Book" w:cs="Circular Std Book"/>
                <w:sz w:val="18"/>
                <w:szCs w:val="18"/>
                <w:lang w:eastAsia="en-AU"/>
              </w:rPr>
            </w:pPr>
          </w:p>
        </w:tc>
      </w:tr>
      <w:tr w:rsidR="00FE49BC" w:rsidRPr="0075433C" w14:paraId="7C35F8B4"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7A87D7F"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AMIS Upgrade Project or Replacement</w:t>
            </w:r>
          </w:p>
        </w:tc>
        <w:tc>
          <w:tcPr>
            <w:tcW w:w="1134" w:type="dxa"/>
            <w:tcBorders>
              <w:top w:val="nil"/>
              <w:left w:val="nil"/>
              <w:bottom w:val="single" w:sz="4" w:space="0" w:color="auto"/>
              <w:right w:val="single" w:sz="4" w:space="0" w:color="auto"/>
            </w:tcBorders>
            <w:shd w:val="clear" w:color="auto" w:fill="auto"/>
            <w:noWrap/>
            <w:vAlign w:val="center"/>
            <w:hideMark/>
          </w:tcPr>
          <w:p w14:paraId="35E32AFB"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66F4C1B6"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56B85DD9"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79F53BE6"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5007E03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59325D66"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r>
      <w:tr w:rsidR="00FE49BC" w:rsidRPr="0075433C" w14:paraId="66496ACE"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D930BC0"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Treatment Plant Energy Efficiency</w:t>
            </w:r>
          </w:p>
        </w:tc>
        <w:tc>
          <w:tcPr>
            <w:tcW w:w="1134" w:type="dxa"/>
            <w:tcBorders>
              <w:top w:val="nil"/>
              <w:left w:val="nil"/>
              <w:bottom w:val="single" w:sz="4" w:space="0" w:color="auto"/>
              <w:right w:val="single" w:sz="4" w:space="0" w:color="auto"/>
            </w:tcBorders>
            <w:shd w:val="clear" w:color="auto" w:fill="auto"/>
            <w:noWrap/>
            <w:vAlign w:val="center"/>
            <w:hideMark/>
          </w:tcPr>
          <w:p w14:paraId="4D36900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4141319E"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7D194DA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4EC48536"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6437538A"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398CB6B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r>
      <w:tr w:rsidR="00FE49BC" w:rsidRPr="0075433C" w14:paraId="6D98C118"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9935E1E"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Sustainable Reuse and Afforestation</w:t>
            </w:r>
          </w:p>
        </w:tc>
        <w:tc>
          <w:tcPr>
            <w:tcW w:w="1134" w:type="dxa"/>
            <w:tcBorders>
              <w:top w:val="nil"/>
              <w:left w:val="nil"/>
              <w:bottom w:val="single" w:sz="4" w:space="0" w:color="auto"/>
              <w:right w:val="single" w:sz="4" w:space="0" w:color="auto"/>
            </w:tcBorders>
            <w:shd w:val="clear" w:color="auto" w:fill="auto"/>
            <w:noWrap/>
            <w:vAlign w:val="center"/>
            <w:hideMark/>
          </w:tcPr>
          <w:p w14:paraId="158E735A" w14:textId="77777777" w:rsidR="00FE49BC" w:rsidRPr="002B2D60" w:rsidRDefault="00FE49BC" w:rsidP="0030331A">
            <w:pPr>
              <w:jc w:val="center"/>
              <w:rPr>
                <w:rFonts w:ascii="Circular Std Book" w:eastAsia="Times New Roman" w:hAnsi="Circular Std Book" w:cs="Circular Std Book"/>
                <w:sz w:val="18"/>
                <w:szCs w:val="18"/>
                <w:lang w:eastAsia="en-AU"/>
              </w:rPr>
            </w:pPr>
          </w:p>
        </w:tc>
        <w:tc>
          <w:tcPr>
            <w:tcW w:w="1134" w:type="dxa"/>
            <w:tcBorders>
              <w:top w:val="nil"/>
              <w:left w:val="nil"/>
              <w:bottom w:val="single" w:sz="4" w:space="0" w:color="auto"/>
              <w:right w:val="single" w:sz="4" w:space="0" w:color="auto"/>
            </w:tcBorders>
            <w:shd w:val="clear" w:color="auto" w:fill="auto"/>
            <w:noWrap/>
            <w:vAlign w:val="center"/>
            <w:hideMark/>
          </w:tcPr>
          <w:p w14:paraId="14EBFDFE"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3C7BB8E3"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7170BE78"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0D47F1EA"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1C185C47" w14:textId="77777777" w:rsidR="00FE49BC" w:rsidRPr="002B2D60" w:rsidRDefault="00FE49BC" w:rsidP="0030331A">
            <w:pPr>
              <w:jc w:val="center"/>
              <w:rPr>
                <w:rFonts w:ascii="Circular Std Book" w:eastAsia="Times New Roman" w:hAnsi="Circular Std Book" w:cs="Circular Std Book"/>
                <w:sz w:val="18"/>
                <w:szCs w:val="18"/>
                <w:lang w:eastAsia="en-AU"/>
              </w:rPr>
            </w:pPr>
          </w:p>
        </w:tc>
      </w:tr>
      <w:tr w:rsidR="00FE49BC" w:rsidRPr="0075433C" w14:paraId="366B82D7"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834A37E"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KRWWTP Effluent Pump station upgrade</w:t>
            </w:r>
          </w:p>
        </w:tc>
        <w:tc>
          <w:tcPr>
            <w:tcW w:w="1134" w:type="dxa"/>
            <w:tcBorders>
              <w:top w:val="nil"/>
              <w:left w:val="nil"/>
              <w:bottom w:val="single" w:sz="4" w:space="0" w:color="auto"/>
              <w:right w:val="single" w:sz="4" w:space="0" w:color="auto"/>
            </w:tcBorders>
            <w:shd w:val="clear" w:color="auto" w:fill="auto"/>
            <w:noWrap/>
            <w:vAlign w:val="center"/>
            <w:hideMark/>
          </w:tcPr>
          <w:p w14:paraId="3670D04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20F3BDF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Insignificant</w:t>
            </w:r>
          </w:p>
        </w:tc>
        <w:tc>
          <w:tcPr>
            <w:tcW w:w="1134" w:type="dxa"/>
            <w:tcBorders>
              <w:top w:val="nil"/>
              <w:left w:val="nil"/>
              <w:bottom w:val="single" w:sz="4" w:space="0" w:color="auto"/>
              <w:right w:val="single" w:sz="4" w:space="0" w:color="auto"/>
            </w:tcBorders>
            <w:shd w:val="clear" w:color="auto" w:fill="auto"/>
            <w:noWrap/>
            <w:vAlign w:val="center"/>
            <w:hideMark/>
          </w:tcPr>
          <w:p w14:paraId="41CA8138"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10CC23C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02863CE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276" w:type="dxa"/>
            <w:tcBorders>
              <w:top w:val="nil"/>
              <w:left w:val="nil"/>
              <w:bottom w:val="single" w:sz="4" w:space="0" w:color="auto"/>
              <w:right w:val="single" w:sz="4" w:space="0" w:color="auto"/>
            </w:tcBorders>
            <w:shd w:val="clear" w:color="auto" w:fill="auto"/>
            <w:noWrap/>
            <w:vAlign w:val="center"/>
            <w:hideMark/>
          </w:tcPr>
          <w:p w14:paraId="72DA2933"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r>
      <w:tr w:rsidR="00FE49BC" w:rsidRPr="0075433C" w14:paraId="409C2A0E" w14:textId="77777777" w:rsidTr="00A9026F">
        <w:trPr>
          <w:trHeight w:val="352"/>
        </w:trPr>
        <w:tc>
          <w:tcPr>
            <w:tcW w:w="9918" w:type="dxa"/>
            <w:gridSpan w:val="7"/>
            <w:tcBorders>
              <w:top w:val="nil"/>
              <w:left w:val="single" w:sz="4" w:space="0" w:color="auto"/>
              <w:bottom w:val="single" w:sz="4" w:space="0" w:color="auto"/>
              <w:right w:val="single" w:sz="4" w:space="0" w:color="auto"/>
            </w:tcBorders>
            <w:shd w:val="clear" w:color="auto" w:fill="F2F2F2" w:themeFill="background1" w:themeFillShade="F2"/>
            <w:vAlign w:val="center"/>
          </w:tcPr>
          <w:p w14:paraId="55873F81" w14:textId="77777777" w:rsidR="00FE49BC" w:rsidRPr="002B2D60" w:rsidRDefault="00FE49BC" w:rsidP="0030331A">
            <w:pPr>
              <w:jc w:val="center"/>
              <w:rPr>
                <w:rFonts w:ascii="Circular Std Book" w:eastAsia="Times New Roman" w:hAnsi="Circular Std Book" w:cs="Circular Std Book"/>
                <w:b/>
                <w:bCs/>
                <w:sz w:val="18"/>
                <w:szCs w:val="18"/>
                <w:lang w:eastAsia="en-AU"/>
              </w:rPr>
            </w:pPr>
            <w:r w:rsidRPr="002B2D60">
              <w:rPr>
                <w:rFonts w:ascii="Circular Std Book" w:eastAsia="Times New Roman" w:hAnsi="Circular Std Book" w:cs="Circular Std Book"/>
                <w:b/>
                <w:bCs/>
                <w:sz w:val="18"/>
                <w:szCs w:val="18"/>
                <w:lang w:eastAsia="en-AU"/>
              </w:rPr>
              <w:t>Top 10 Programs</w:t>
            </w:r>
          </w:p>
        </w:tc>
      </w:tr>
      <w:tr w:rsidR="00FE49BC" w:rsidRPr="0075433C" w14:paraId="152C910B"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42062E08"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San Remo to Newhaven bridge pipeline and fittings renewal project - stage 2</w:t>
            </w:r>
          </w:p>
        </w:tc>
        <w:tc>
          <w:tcPr>
            <w:tcW w:w="1134" w:type="dxa"/>
            <w:tcBorders>
              <w:top w:val="nil"/>
              <w:left w:val="nil"/>
              <w:bottom w:val="single" w:sz="4" w:space="0" w:color="auto"/>
              <w:right w:val="single" w:sz="4" w:space="0" w:color="auto"/>
            </w:tcBorders>
            <w:shd w:val="clear" w:color="auto" w:fill="auto"/>
            <w:noWrap/>
            <w:vAlign w:val="center"/>
            <w:hideMark/>
          </w:tcPr>
          <w:p w14:paraId="0220C5A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3E4C060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c>
          <w:tcPr>
            <w:tcW w:w="1134" w:type="dxa"/>
            <w:tcBorders>
              <w:top w:val="nil"/>
              <w:left w:val="nil"/>
              <w:bottom w:val="single" w:sz="4" w:space="0" w:color="auto"/>
              <w:right w:val="single" w:sz="4" w:space="0" w:color="auto"/>
            </w:tcBorders>
            <w:shd w:val="clear" w:color="auto" w:fill="auto"/>
            <w:noWrap/>
            <w:vAlign w:val="center"/>
            <w:hideMark/>
          </w:tcPr>
          <w:p w14:paraId="058F9995"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7103903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Major</w:t>
            </w:r>
          </w:p>
        </w:tc>
        <w:tc>
          <w:tcPr>
            <w:tcW w:w="1276" w:type="dxa"/>
            <w:tcBorders>
              <w:top w:val="nil"/>
              <w:left w:val="nil"/>
              <w:bottom w:val="single" w:sz="4" w:space="0" w:color="auto"/>
              <w:right w:val="single" w:sz="4" w:space="0" w:color="auto"/>
            </w:tcBorders>
            <w:shd w:val="clear" w:color="auto" w:fill="auto"/>
            <w:noWrap/>
            <w:vAlign w:val="center"/>
            <w:hideMark/>
          </w:tcPr>
          <w:p w14:paraId="30C16D52"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078BB1B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r>
      <w:tr w:rsidR="00FE49BC" w:rsidRPr="0075433C" w14:paraId="4EA969E1"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9C5203F"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Sewage pump station civil, mechanical, and electrical</w:t>
            </w:r>
          </w:p>
        </w:tc>
        <w:tc>
          <w:tcPr>
            <w:tcW w:w="1134" w:type="dxa"/>
            <w:tcBorders>
              <w:top w:val="nil"/>
              <w:left w:val="nil"/>
              <w:bottom w:val="single" w:sz="4" w:space="0" w:color="auto"/>
              <w:right w:val="single" w:sz="4" w:space="0" w:color="auto"/>
            </w:tcBorders>
            <w:shd w:val="clear" w:color="auto" w:fill="auto"/>
            <w:noWrap/>
            <w:vAlign w:val="center"/>
            <w:hideMark/>
          </w:tcPr>
          <w:p w14:paraId="4A72F52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3733414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445BA9B7"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0B8AAD6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622BB6D7"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42122F32"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r>
      <w:tr w:rsidR="00FE49BC" w:rsidRPr="0075433C" w14:paraId="3DC77116"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44FB8F9"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Information and communications technology road map</w:t>
            </w:r>
          </w:p>
        </w:tc>
        <w:tc>
          <w:tcPr>
            <w:tcW w:w="1134" w:type="dxa"/>
            <w:tcBorders>
              <w:top w:val="nil"/>
              <w:left w:val="nil"/>
              <w:bottom w:val="single" w:sz="4" w:space="0" w:color="auto"/>
              <w:right w:val="single" w:sz="4" w:space="0" w:color="auto"/>
            </w:tcBorders>
            <w:shd w:val="clear" w:color="auto" w:fill="auto"/>
            <w:noWrap/>
            <w:vAlign w:val="center"/>
            <w:hideMark/>
          </w:tcPr>
          <w:p w14:paraId="1178194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476F679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17E572FB"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5878D555"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276" w:type="dxa"/>
            <w:tcBorders>
              <w:top w:val="nil"/>
              <w:left w:val="nil"/>
              <w:bottom w:val="single" w:sz="4" w:space="0" w:color="auto"/>
              <w:right w:val="single" w:sz="4" w:space="0" w:color="auto"/>
            </w:tcBorders>
            <w:shd w:val="clear" w:color="auto" w:fill="auto"/>
            <w:noWrap/>
            <w:vAlign w:val="center"/>
            <w:hideMark/>
          </w:tcPr>
          <w:p w14:paraId="2E9D0907"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597021A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 </w:t>
            </w:r>
          </w:p>
        </w:tc>
      </w:tr>
      <w:tr w:rsidR="00FE49BC" w:rsidRPr="0075433C" w14:paraId="76BDDDB9"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74A3109"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Fleet and plant - renewal program</w:t>
            </w:r>
          </w:p>
        </w:tc>
        <w:tc>
          <w:tcPr>
            <w:tcW w:w="1134" w:type="dxa"/>
            <w:tcBorders>
              <w:top w:val="nil"/>
              <w:left w:val="nil"/>
              <w:bottom w:val="single" w:sz="4" w:space="0" w:color="auto"/>
              <w:right w:val="single" w:sz="4" w:space="0" w:color="auto"/>
            </w:tcBorders>
            <w:shd w:val="clear" w:color="auto" w:fill="auto"/>
            <w:noWrap/>
            <w:vAlign w:val="center"/>
            <w:hideMark/>
          </w:tcPr>
          <w:p w14:paraId="6447EA27"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35EEC9B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24BE1CE5"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2C6750B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12912A72"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276" w:type="dxa"/>
            <w:tcBorders>
              <w:top w:val="nil"/>
              <w:left w:val="nil"/>
              <w:bottom w:val="single" w:sz="4" w:space="0" w:color="auto"/>
              <w:right w:val="single" w:sz="4" w:space="0" w:color="auto"/>
            </w:tcBorders>
            <w:shd w:val="clear" w:color="auto" w:fill="auto"/>
            <w:noWrap/>
            <w:vAlign w:val="center"/>
            <w:hideMark/>
          </w:tcPr>
          <w:p w14:paraId="66160B56"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r>
      <w:tr w:rsidR="00FE49BC" w:rsidRPr="0075433C" w14:paraId="0D0D3DD0"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CEFE93B"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Cowes Wastewater Treatment Plant civil, mechanical, and electrical</w:t>
            </w:r>
          </w:p>
        </w:tc>
        <w:tc>
          <w:tcPr>
            <w:tcW w:w="1134" w:type="dxa"/>
            <w:tcBorders>
              <w:top w:val="nil"/>
              <w:left w:val="nil"/>
              <w:bottom w:val="single" w:sz="4" w:space="0" w:color="auto"/>
              <w:right w:val="single" w:sz="4" w:space="0" w:color="auto"/>
            </w:tcBorders>
            <w:shd w:val="clear" w:color="auto" w:fill="auto"/>
            <w:noWrap/>
            <w:vAlign w:val="center"/>
            <w:hideMark/>
          </w:tcPr>
          <w:p w14:paraId="4AD37358"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2CFCDB00"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7B6A5548"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39569388"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4966A34B"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276" w:type="dxa"/>
            <w:tcBorders>
              <w:top w:val="nil"/>
              <w:left w:val="nil"/>
              <w:bottom w:val="single" w:sz="4" w:space="0" w:color="auto"/>
              <w:right w:val="single" w:sz="4" w:space="0" w:color="auto"/>
            </w:tcBorders>
            <w:shd w:val="clear" w:color="auto" w:fill="auto"/>
            <w:noWrap/>
            <w:vAlign w:val="center"/>
            <w:hideMark/>
          </w:tcPr>
          <w:p w14:paraId="01935AC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r>
      <w:tr w:rsidR="00FE49BC" w:rsidRPr="0075433C" w14:paraId="5B652B20"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00901AB"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Water mains renewals</w:t>
            </w:r>
          </w:p>
        </w:tc>
        <w:tc>
          <w:tcPr>
            <w:tcW w:w="1134" w:type="dxa"/>
            <w:tcBorders>
              <w:top w:val="nil"/>
              <w:left w:val="nil"/>
              <w:bottom w:val="single" w:sz="4" w:space="0" w:color="auto"/>
              <w:right w:val="single" w:sz="4" w:space="0" w:color="auto"/>
            </w:tcBorders>
            <w:shd w:val="clear" w:color="auto" w:fill="auto"/>
            <w:noWrap/>
            <w:vAlign w:val="center"/>
            <w:hideMark/>
          </w:tcPr>
          <w:p w14:paraId="0491EFCE"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A9523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13C380B7"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4E2DAEA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 </w:t>
            </w:r>
          </w:p>
        </w:tc>
        <w:tc>
          <w:tcPr>
            <w:tcW w:w="1276" w:type="dxa"/>
            <w:tcBorders>
              <w:top w:val="nil"/>
              <w:left w:val="nil"/>
              <w:bottom w:val="single" w:sz="4" w:space="0" w:color="auto"/>
              <w:right w:val="single" w:sz="4" w:space="0" w:color="auto"/>
            </w:tcBorders>
            <w:shd w:val="clear" w:color="auto" w:fill="auto"/>
            <w:noWrap/>
            <w:vAlign w:val="center"/>
            <w:hideMark/>
          </w:tcPr>
          <w:p w14:paraId="4991B254"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276" w:type="dxa"/>
            <w:tcBorders>
              <w:top w:val="nil"/>
              <w:left w:val="nil"/>
              <w:bottom w:val="single" w:sz="4" w:space="0" w:color="auto"/>
              <w:right w:val="single" w:sz="4" w:space="0" w:color="auto"/>
            </w:tcBorders>
            <w:shd w:val="clear" w:color="auto" w:fill="auto"/>
            <w:noWrap/>
            <w:vAlign w:val="center"/>
            <w:hideMark/>
          </w:tcPr>
          <w:p w14:paraId="757317CE"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r>
      <w:tr w:rsidR="00FE49BC" w:rsidRPr="0075433C" w14:paraId="44F012F2"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3345D0A"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Water distribution and storage improvement</w:t>
            </w:r>
          </w:p>
        </w:tc>
        <w:tc>
          <w:tcPr>
            <w:tcW w:w="1134" w:type="dxa"/>
            <w:tcBorders>
              <w:top w:val="nil"/>
              <w:left w:val="nil"/>
              <w:bottom w:val="single" w:sz="4" w:space="0" w:color="auto"/>
              <w:right w:val="single" w:sz="4" w:space="0" w:color="auto"/>
            </w:tcBorders>
            <w:shd w:val="clear" w:color="auto" w:fill="auto"/>
            <w:noWrap/>
            <w:vAlign w:val="center"/>
            <w:hideMark/>
          </w:tcPr>
          <w:p w14:paraId="1AE2307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726AD57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078B4C6F"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060005E2"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 </w:t>
            </w:r>
          </w:p>
        </w:tc>
        <w:tc>
          <w:tcPr>
            <w:tcW w:w="1276" w:type="dxa"/>
            <w:tcBorders>
              <w:top w:val="nil"/>
              <w:left w:val="nil"/>
              <w:bottom w:val="single" w:sz="4" w:space="0" w:color="auto"/>
              <w:right w:val="single" w:sz="4" w:space="0" w:color="auto"/>
            </w:tcBorders>
            <w:shd w:val="clear" w:color="auto" w:fill="auto"/>
            <w:noWrap/>
            <w:vAlign w:val="center"/>
            <w:hideMark/>
          </w:tcPr>
          <w:p w14:paraId="49EE747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276" w:type="dxa"/>
            <w:tcBorders>
              <w:top w:val="nil"/>
              <w:left w:val="nil"/>
              <w:bottom w:val="single" w:sz="4" w:space="0" w:color="auto"/>
              <w:right w:val="single" w:sz="4" w:space="0" w:color="auto"/>
            </w:tcBorders>
            <w:shd w:val="clear" w:color="auto" w:fill="auto"/>
            <w:noWrap/>
            <w:vAlign w:val="center"/>
            <w:hideMark/>
          </w:tcPr>
          <w:p w14:paraId="5BF79A87"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r>
      <w:tr w:rsidR="00FE49BC" w:rsidRPr="0075433C" w14:paraId="63CC4E02"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4913A8F4"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 xml:space="preserve">Candowie &amp; Ian Bartlet Water Purification Plant civil, mechanical, and electrical </w:t>
            </w:r>
          </w:p>
        </w:tc>
        <w:tc>
          <w:tcPr>
            <w:tcW w:w="1134" w:type="dxa"/>
            <w:tcBorders>
              <w:top w:val="nil"/>
              <w:left w:val="nil"/>
              <w:bottom w:val="single" w:sz="4" w:space="0" w:color="auto"/>
              <w:right w:val="single" w:sz="4" w:space="0" w:color="auto"/>
            </w:tcBorders>
            <w:shd w:val="clear" w:color="auto" w:fill="auto"/>
            <w:noWrap/>
            <w:vAlign w:val="center"/>
            <w:hideMark/>
          </w:tcPr>
          <w:p w14:paraId="124566B8"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0B825EAA"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23764D9E"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0C8C602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00522D30"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276" w:type="dxa"/>
            <w:tcBorders>
              <w:top w:val="nil"/>
              <w:left w:val="nil"/>
              <w:bottom w:val="single" w:sz="4" w:space="0" w:color="auto"/>
              <w:right w:val="single" w:sz="4" w:space="0" w:color="auto"/>
            </w:tcBorders>
            <w:shd w:val="clear" w:color="auto" w:fill="auto"/>
            <w:noWrap/>
            <w:vAlign w:val="center"/>
            <w:hideMark/>
          </w:tcPr>
          <w:p w14:paraId="6B9C3C90"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r>
      <w:tr w:rsidR="00FE49BC" w:rsidRPr="0075433C" w14:paraId="7706D09C"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FD987F5"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Sewer mains and junction renewals</w:t>
            </w:r>
          </w:p>
        </w:tc>
        <w:tc>
          <w:tcPr>
            <w:tcW w:w="1134" w:type="dxa"/>
            <w:tcBorders>
              <w:top w:val="nil"/>
              <w:left w:val="nil"/>
              <w:bottom w:val="single" w:sz="4" w:space="0" w:color="auto"/>
              <w:right w:val="single" w:sz="4" w:space="0" w:color="auto"/>
            </w:tcBorders>
            <w:shd w:val="clear" w:color="auto" w:fill="auto"/>
            <w:noWrap/>
            <w:vAlign w:val="center"/>
            <w:hideMark/>
          </w:tcPr>
          <w:p w14:paraId="474184B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134" w:type="dxa"/>
            <w:tcBorders>
              <w:top w:val="nil"/>
              <w:left w:val="nil"/>
              <w:bottom w:val="single" w:sz="4" w:space="0" w:color="auto"/>
              <w:right w:val="single" w:sz="4" w:space="0" w:color="auto"/>
            </w:tcBorders>
            <w:shd w:val="clear" w:color="auto" w:fill="auto"/>
            <w:noWrap/>
            <w:vAlign w:val="center"/>
            <w:hideMark/>
          </w:tcPr>
          <w:p w14:paraId="378C471A"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Insignificant</w:t>
            </w:r>
          </w:p>
        </w:tc>
        <w:tc>
          <w:tcPr>
            <w:tcW w:w="1134" w:type="dxa"/>
            <w:tcBorders>
              <w:top w:val="nil"/>
              <w:left w:val="nil"/>
              <w:bottom w:val="single" w:sz="4" w:space="0" w:color="auto"/>
              <w:right w:val="single" w:sz="4" w:space="0" w:color="auto"/>
            </w:tcBorders>
            <w:shd w:val="clear" w:color="auto" w:fill="auto"/>
            <w:noWrap/>
            <w:vAlign w:val="center"/>
            <w:hideMark/>
          </w:tcPr>
          <w:p w14:paraId="1B90914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c>
          <w:tcPr>
            <w:tcW w:w="1559" w:type="dxa"/>
            <w:tcBorders>
              <w:top w:val="nil"/>
              <w:left w:val="nil"/>
              <w:bottom w:val="single" w:sz="4" w:space="0" w:color="auto"/>
              <w:right w:val="single" w:sz="4" w:space="0" w:color="auto"/>
            </w:tcBorders>
            <w:shd w:val="clear" w:color="auto" w:fill="auto"/>
            <w:noWrap/>
            <w:vAlign w:val="center"/>
            <w:hideMark/>
          </w:tcPr>
          <w:p w14:paraId="1421382B"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59747D05"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64ED19E2"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 </w:t>
            </w:r>
          </w:p>
        </w:tc>
      </w:tr>
      <w:tr w:rsidR="00FE49BC" w:rsidRPr="0075433C" w14:paraId="19E2BC64" w14:textId="77777777" w:rsidTr="00E5042B">
        <w:trPr>
          <w:trHeight w:val="352"/>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B7DE4E2" w14:textId="77777777" w:rsidR="00FE49BC" w:rsidRPr="002B2D60" w:rsidRDefault="00FE49BC" w:rsidP="004A0B2D">
            <w:pP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 xml:space="preserve">Building asset management plan </w:t>
            </w:r>
          </w:p>
        </w:tc>
        <w:tc>
          <w:tcPr>
            <w:tcW w:w="1134" w:type="dxa"/>
            <w:tcBorders>
              <w:top w:val="nil"/>
              <w:left w:val="nil"/>
              <w:bottom w:val="single" w:sz="4" w:space="0" w:color="auto"/>
              <w:right w:val="single" w:sz="4" w:space="0" w:color="auto"/>
            </w:tcBorders>
            <w:shd w:val="clear" w:color="auto" w:fill="auto"/>
            <w:noWrap/>
            <w:vAlign w:val="center"/>
            <w:hideMark/>
          </w:tcPr>
          <w:p w14:paraId="07C2A7D1"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51ACBE1D"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134" w:type="dxa"/>
            <w:tcBorders>
              <w:top w:val="nil"/>
              <w:left w:val="nil"/>
              <w:bottom w:val="single" w:sz="4" w:space="0" w:color="auto"/>
              <w:right w:val="single" w:sz="4" w:space="0" w:color="auto"/>
            </w:tcBorders>
            <w:shd w:val="clear" w:color="auto" w:fill="auto"/>
            <w:noWrap/>
            <w:vAlign w:val="center"/>
            <w:hideMark/>
          </w:tcPr>
          <w:p w14:paraId="6B06396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559" w:type="dxa"/>
            <w:tcBorders>
              <w:top w:val="nil"/>
              <w:left w:val="nil"/>
              <w:bottom w:val="single" w:sz="4" w:space="0" w:color="auto"/>
              <w:right w:val="single" w:sz="4" w:space="0" w:color="auto"/>
            </w:tcBorders>
            <w:shd w:val="clear" w:color="auto" w:fill="auto"/>
            <w:noWrap/>
            <w:vAlign w:val="center"/>
            <w:hideMark/>
          </w:tcPr>
          <w:p w14:paraId="68D5CABC"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6CCF7AB7"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Moderate</w:t>
            </w:r>
          </w:p>
        </w:tc>
        <w:tc>
          <w:tcPr>
            <w:tcW w:w="1276" w:type="dxa"/>
            <w:tcBorders>
              <w:top w:val="nil"/>
              <w:left w:val="nil"/>
              <w:bottom w:val="single" w:sz="4" w:space="0" w:color="auto"/>
              <w:right w:val="single" w:sz="4" w:space="0" w:color="auto"/>
            </w:tcBorders>
            <w:shd w:val="clear" w:color="auto" w:fill="auto"/>
            <w:noWrap/>
            <w:vAlign w:val="center"/>
            <w:hideMark/>
          </w:tcPr>
          <w:p w14:paraId="6EA3B850" w14:textId="77777777" w:rsidR="00FE49BC" w:rsidRPr="002B2D60" w:rsidRDefault="00FE49BC" w:rsidP="0030331A">
            <w:pPr>
              <w:jc w:val="center"/>
              <w:rPr>
                <w:rFonts w:ascii="Circular Std Book" w:eastAsia="Times New Roman" w:hAnsi="Circular Std Book" w:cs="Circular Std Book"/>
                <w:sz w:val="18"/>
                <w:szCs w:val="18"/>
                <w:lang w:eastAsia="en-AU"/>
              </w:rPr>
            </w:pPr>
            <w:r w:rsidRPr="002B2D60">
              <w:rPr>
                <w:rFonts w:ascii="Circular Std Book" w:eastAsia="Times New Roman" w:hAnsi="Circular Std Book" w:cs="Circular Std Book"/>
                <w:sz w:val="18"/>
                <w:szCs w:val="18"/>
                <w:lang w:eastAsia="en-AU"/>
              </w:rPr>
              <w:t>Minor</w:t>
            </w:r>
          </w:p>
        </w:tc>
      </w:tr>
    </w:tbl>
    <w:p w14:paraId="4E80F067" w14:textId="47CFB2E3" w:rsidR="00FE49BC" w:rsidRDefault="00FE49BC" w:rsidP="00AD6FED">
      <w:pPr>
        <w:pStyle w:val="Bodycopy"/>
        <w:rPr>
          <w:rFonts w:ascii="Circular Std Bold" w:eastAsiaTheme="majorEastAsia" w:hAnsi="Circular Std Bold" w:cstheme="majorBidi"/>
          <w:bCs/>
          <w:color w:val="293A82"/>
          <w:sz w:val="28"/>
          <w:szCs w:val="24"/>
          <w:lang w:eastAsia="en-US"/>
        </w:rPr>
      </w:pPr>
    </w:p>
    <w:p w14:paraId="5335A8D1" w14:textId="34FC4F74" w:rsidR="005A3EA2" w:rsidRDefault="005A3EA2" w:rsidP="00AD6FED">
      <w:pPr>
        <w:pStyle w:val="Bodycopy"/>
        <w:rPr>
          <w:rFonts w:ascii="Circular Std Bold" w:eastAsiaTheme="majorEastAsia" w:hAnsi="Circular Std Bold" w:cstheme="majorBidi"/>
          <w:bCs/>
          <w:color w:val="293A82"/>
          <w:sz w:val="28"/>
          <w:szCs w:val="24"/>
          <w:lang w:eastAsia="en-US"/>
        </w:rPr>
      </w:pPr>
      <w:r>
        <w:rPr>
          <w:rFonts w:ascii="Circular Std Bold" w:eastAsiaTheme="majorEastAsia" w:hAnsi="Circular Std Bold" w:cstheme="majorBidi"/>
          <w:bCs/>
          <w:color w:val="293A82"/>
          <w:sz w:val="28"/>
          <w:szCs w:val="24"/>
          <w:lang w:eastAsia="en-US"/>
        </w:rPr>
        <w:lastRenderedPageBreak/>
        <w:t>Driving Efficiencies through Renewals</w:t>
      </w:r>
    </w:p>
    <w:p w14:paraId="1B0401BF" w14:textId="05E7808F" w:rsidR="005A3EA2" w:rsidRPr="00060608" w:rsidRDefault="005A3EA2" w:rsidP="005A3EA2">
      <w:pPr>
        <w:rPr>
          <w:rFonts w:ascii="Circular Std Book" w:hAnsi="Circular Std Book" w:cs="Times New Roman"/>
          <w:sz w:val="20"/>
          <w:szCs w:val="20"/>
          <w:lang w:eastAsia="zh-CN"/>
        </w:rPr>
      </w:pPr>
      <w:r w:rsidRPr="00060608">
        <w:rPr>
          <w:rFonts w:ascii="Circular Std Book" w:hAnsi="Circular Std Book" w:cs="Times New Roman"/>
          <w:sz w:val="20"/>
          <w:szCs w:val="20"/>
          <w:lang w:eastAsia="zh-CN"/>
        </w:rPr>
        <w:t xml:space="preserve">A key aspect of </w:t>
      </w:r>
      <w:r w:rsidR="00801D65">
        <w:rPr>
          <w:rFonts w:ascii="Circular Std Book" w:hAnsi="Circular Std Book" w:cs="Times New Roman"/>
          <w:sz w:val="20"/>
          <w:szCs w:val="20"/>
          <w:lang w:eastAsia="zh-CN"/>
        </w:rPr>
        <w:t>Westernport Water’s</w:t>
      </w:r>
      <w:r w:rsidRPr="00060608">
        <w:rPr>
          <w:rFonts w:ascii="Circular Std Book" w:hAnsi="Circular Std Book" w:cs="Times New Roman"/>
          <w:sz w:val="20"/>
          <w:szCs w:val="20"/>
          <w:lang w:eastAsia="zh-CN"/>
        </w:rPr>
        <w:t xml:space="preserve"> Strategic Asset Management Plan is to move toward a more proactive approach to the management of assets that would identify assets and actions that would cost-effectively avoid asset / service delivery failures and provide overall savings in operation and maintenance costs.  </w:t>
      </w:r>
    </w:p>
    <w:p w14:paraId="03C3B4D0" w14:textId="77777777" w:rsidR="005A3EA2" w:rsidRPr="00060608" w:rsidRDefault="005A3EA2" w:rsidP="005A3EA2">
      <w:pPr>
        <w:rPr>
          <w:rFonts w:ascii="Circular Std Book" w:hAnsi="Circular Std Book" w:cs="Times New Roman"/>
          <w:sz w:val="20"/>
          <w:szCs w:val="20"/>
          <w:lang w:eastAsia="zh-CN"/>
        </w:rPr>
      </w:pPr>
    </w:p>
    <w:p w14:paraId="262DFD26" w14:textId="1FA45FA8" w:rsidR="0027246D" w:rsidRDefault="005A3EA2" w:rsidP="00060608">
      <w:pPr>
        <w:rPr>
          <w:rFonts w:ascii="Circular Std Book" w:hAnsi="Circular Std Book" w:cs="Times New Roman"/>
          <w:sz w:val="20"/>
          <w:szCs w:val="20"/>
          <w:lang w:eastAsia="zh-CN"/>
        </w:rPr>
      </w:pPr>
      <w:r w:rsidRPr="00060608">
        <w:rPr>
          <w:rFonts w:ascii="Circular Std Book" w:hAnsi="Circular Std Book" w:cs="Times New Roman"/>
          <w:sz w:val="20"/>
          <w:szCs w:val="20"/>
          <w:lang w:eastAsia="zh-CN"/>
        </w:rPr>
        <w:t>During the next period, Westernport Water will continu</w:t>
      </w:r>
      <w:r w:rsidR="007372A4">
        <w:rPr>
          <w:rFonts w:ascii="Circular Std Book" w:hAnsi="Circular Std Book" w:cs="Times New Roman"/>
          <w:sz w:val="20"/>
          <w:szCs w:val="20"/>
          <w:lang w:eastAsia="zh-CN"/>
        </w:rPr>
        <w:t xml:space="preserve">e </w:t>
      </w:r>
      <w:r w:rsidRPr="00060608">
        <w:rPr>
          <w:rFonts w:ascii="Circular Std Book" w:hAnsi="Circular Std Book" w:cs="Times New Roman"/>
          <w:sz w:val="20"/>
          <w:szCs w:val="20"/>
          <w:lang w:eastAsia="zh-CN"/>
        </w:rPr>
        <w:t>to invest in asset condition assessments, risk assessments and service performance requirements of our critical infrastructure</w:t>
      </w:r>
      <w:r w:rsidR="00060608" w:rsidRPr="00060608">
        <w:rPr>
          <w:rFonts w:ascii="Circular Std Book" w:hAnsi="Circular Std Book" w:cs="Times New Roman"/>
          <w:sz w:val="20"/>
          <w:szCs w:val="20"/>
          <w:lang w:eastAsia="zh-CN"/>
        </w:rPr>
        <w:t xml:space="preserve">. The </w:t>
      </w:r>
      <w:r w:rsidRPr="00060608">
        <w:rPr>
          <w:rFonts w:ascii="Circular Std Book" w:hAnsi="Circular Std Book" w:cs="Times New Roman"/>
          <w:sz w:val="20"/>
          <w:szCs w:val="20"/>
          <w:lang w:eastAsia="zh-CN"/>
        </w:rPr>
        <w:t xml:space="preserve">2023-28 regulatory period will see </w:t>
      </w:r>
      <w:r w:rsidR="00060608" w:rsidRPr="00060608">
        <w:rPr>
          <w:rFonts w:ascii="Circular Std Book" w:hAnsi="Circular Std Book" w:cs="Times New Roman"/>
          <w:sz w:val="20"/>
          <w:szCs w:val="20"/>
          <w:lang w:eastAsia="zh-CN"/>
        </w:rPr>
        <w:t xml:space="preserve">us increase our </w:t>
      </w:r>
      <w:r w:rsidRPr="00060608">
        <w:rPr>
          <w:rFonts w:ascii="Circular Std Book" w:hAnsi="Circular Std Book" w:cs="Times New Roman"/>
          <w:sz w:val="20"/>
          <w:szCs w:val="20"/>
          <w:lang w:eastAsia="zh-CN"/>
        </w:rPr>
        <w:t>focus on the renewal of the critical infrastructure in response to the outcomes of the condition assessments of existing ageing assets. Further, these asset condition assessments will inform the renewal forecasting in PS28 beyond</w:t>
      </w:r>
      <w:r w:rsidR="00060608">
        <w:rPr>
          <w:rFonts w:ascii="Circular Std Book" w:hAnsi="Circular Std Book" w:cs="Times New Roman"/>
          <w:sz w:val="20"/>
          <w:szCs w:val="20"/>
          <w:lang w:eastAsia="zh-CN"/>
        </w:rPr>
        <w:t xml:space="preserve">, allowing us to target our capital expenditure. </w:t>
      </w:r>
    </w:p>
    <w:p w14:paraId="55197CD8" w14:textId="73120C11" w:rsidR="005A3EA2" w:rsidRPr="00060608" w:rsidRDefault="00060608" w:rsidP="00060608">
      <w:pPr>
        <w:rPr>
          <w:rFonts w:ascii="Circular Std Book" w:hAnsi="Circular Std Book" w:cs="Times New Roman"/>
          <w:sz w:val="20"/>
          <w:szCs w:val="20"/>
          <w:lang w:eastAsia="zh-CN"/>
        </w:rPr>
      </w:pPr>
      <w:r>
        <w:rPr>
          <w:rFonts w:ascii="Circular Std Book" w:hAnsi="Circular Std Book" w:cs="Times New Roman"/>
          <w:sz w:val="20"/>
          <w:szCs w:val="20"/>
          <w:lang w:eastAsia="zh-CN"/>
        </w:rPr>
        <w:br/>
      </w:r>
    </w:p>
    <w:p w14:paraId="146B996E" w14:textId="4C9A436D" w:rsidR="00AD6FED" w:rsidRDefault="00AD6FED" w:rsidP="00AD6FED">
      <w:pPr>
        <w:pStyle w:val="Bodycopy"/>
      </w:pPr>
      <w:r w:rsidRPr="005D3D97">
        <w:rPr>
          <w:rFonts w:ascii="Circular Std Bold" w:eastAsiaTheme="majorEastAsia" w:hAnsi="Circular Std Bold" w:cstheme="majorBidi"/>
          <w:bCs/>
          <w:color w:val="293A82"/>
          <w:sz w:val="28"/>
          <w:szCs w:val="24"/>
          <w:lang w:eastAsia="en-US"/>
        </w:rPr>
        <w:t xml:space="preserve">Eliminating Speculative Expenditure </w:t>
      </w:r>
    </w:p>
    <w:p w14:paraId="7EE9C4CF" w14:textId="1B9876B9" w:rsidR="00AD6FED" w:rsidRDefault="00801D65" w:rsidP="00AD6FED">
      <w:pPr>
        <w:pStyle w:val="Bodycopy"/>
      </w:pPr>
      <w:r>
        <w:t>Westernport Water</w:t>
      </w:r>
      <w:r w:rsidR="00AD6FED">
        <w:t xml:space="preserve"> is committed to ensuring that all major capital projects are supported by sound, independently reviewed business cases that have been adequately scoped, prioritised</w:t>
      </w:r>
      <w:r>
        <w:t>, risk assessed</w:t>
      </w:r>
      <w:r w:rsidR="00AD6FED">
        <w:t xml:space="preserve"> and costed. </w:t>
      </w:r>
    </w:p>
    <w:p w14:paraId="69302DB6" w14:textId="77777777" w:rsidR="00AD6FED" w:rsidRDefault="00AD6FED" w:rsidP="00AD6FED">
      <w:pPr>
        <w:pStyle w:val="Bodycopy"/>
      </w:pPr>
      <w:r>
        <w:t>Speculative projects and expenditure have not been included in this submission and there are many examples through the prioritisation process where it has been removed. Examples include:</w:t>
      </w:r>
    </w:p>
    <w:p w14:paraId="78568A56" w14:textId="36B7BD25" w:rsidR="00AD6FED" w:rsidRPr="008302DD" w:rsidRDefault="00AD6FED" w:rsidP="00D23FD0">
      <w:pPr>
        <w:pStyle w:val="Bodycopy"/>
        <w:numPr>
          <w:ilvl w:val="0"/>
          <w:numId w:val="61"/>
        </w:numPr>
        <w:rPr>
          <w:b/>
          <w:bCs/>
        </w:rPr>
      </w:pPr>
      <w:r w:rsidRPr="008302DD">
        <w:rPr>
          <w:b/>
          <w:bCs/>
        </w:rPr>
        <w:t>Data integration</w:t>
      </w:r>
      <w:r>
        <w:rPr>
          <w:b/>
          <w:bCs/>
        </w:rPr>
        <w:t>,</w:t>
      </w:r>
      <w:r w:rsidRPr="008302DD">
        <w:rPr>
          <w:b/>
          <w:bCs/>
        </w:rPr>
        <w:t xml:space="preserve"> </w:t>
      </w:r>
      <w:r>
        <w:rPr>
          <w:b/>
          <w:bCs/>
        </w:rPr>
        <w:t>d</w:t>
      </w:r>
      <w:r w:rsidRPr="008302DD">
        <w:rPr>
          <w:b/>
          <w:bCs/>
        </w:rPr>
        <w:t xml:space="preserve">ata </w:t>
      </w:r>
      <w:r>
        <w:rPr>
          <w:b/>
          <w:bCs/>
        </w:rPr>
        <w:t>a</w:t>
      </w:r>
      <w:r w:rsidRPr="008302DD">
        <w:rPr>
          <w:b/>
          <w:bCs/>
        </w:rPr>
        <w:t>nalytics</w:t>
      </w:r>
      <w:r>
        <w:rPr>
          <w:b/>
          <w:bCs/>
        </w:rPr>
        <w:t>, d</w:t>
      </w:r>
      <w:r w:rsidRPr="008302DD">
        <w:rPr>
          <w:b/>
          <w:bCs/>
        </w:rPr>
        <w:t>ata quality</w:t>
      </w:r>
      <w:r>
        <w:rPr>
          <w:b/>
          <w:bCs/>
        </w:rPr>
        <w:t xml:space="preserve">. </w:t>
      </w:r>
      <w:r w:rsidR="00801D65">
        <w:t>Westernport Water’s</w:t>
      </w:r>
      <w:r>
        <w:t xml:space="preserve"> project bid process identified the need to invest in data integration and analytics to improve performance and drive evidence-based decision making. However, at this time, </w:t>
      </w:r>
      <w:r w:rsidR="00B631D3">
        <w:t>Westernport Water</w:t>
      </w:r>
      <w:r>
        <w:t xml:space="preserve"> did not have sufficient insights to support a detailed scope for funding. Consequently, funds have only been included to develop a strategy to </w:t>
      </w:r>
      <w:r w:rsidR="009F519B">
        <w:t>identify</w:t>
      </w:r>
      <w:r>
        <w:t xml:space="preserve"> and prioritise investment.</w:t>
      </w:r>
    </w:p>
    <w:p w14:paraId="2B0602AC" w14:textId="1C79AC16" w:rsidR="00AD6FED" w:rsidRPr="008302DD" w:rsidRDefault="00AD6FED" w:rsidP="00D23FD0">
      <w:pPr>
        <w:pStyle w:val="Bodycopy"/>
        <w:numPr>
          <w:ilvl w:val="0"/>
          <w:numId w:val="61"/>
        </w:numPr>
        <w:rPr>
          <w:b/>
          <w:bCs/>
        </w:rPr>
      </w:pPr>
      <w:r w:rsidRPr="008302DD">
        <w:rPr>
          <w:b/>
          <w:bCs/>
        </w:rPr>
        <w:t>San Remo Wastewater Future</w:t>
      </w:r>
      <w:r>
        <w:rPr>
          <w:b/>
          <w:bCs/>
        </w:rPr>
        <w:t xml:space="preserve">s. </w:t>
      </w:r>
      <w:r w:rsidR="00B631D3">
        <w:t>Westernport Water</w:t>
      </w:r>
      <w:r>
        <w:t xml:space="preserve"> has identified the need to augment our wastewater network to accommodate growth in future years. Further funding has been provided in PS23 to critically analyse assumptions and our strategic options to ensure that any investment is targeted and timed to provide the best value for existing and future customers.</w:t>
      </w:r>
      <w:r w:rsidR="009F519B">
        <w:t xml:space="preserve"> An additional FTE has been included for this purpose.</w:t>
      </w:r>
    </w:p>
    <w:p w14:paraId="20A15D06" w14:textId="29840C27" w:rsidR="00AD6FED" w:rsidRPr="008302DD" w:rsidRDefault="00AD6FED" w:rsidP="00D23FD0">
      <w:pPr>
        <w:pStyle w:val="Bodycopy"/>
        <w:numPr>
          <w:ilvl w:val="0"/>
          <w:numId w:val="61"/>
        </w:numPr>
        <w:rPr>
          <w:b/>
          <w:bCs/>
        </w:rPr>
      </w:pPr>
      <w:r w:rsidRPr="008302DD">
        <w:rPr>
          <w:b/>
          <w:bCs/>
        </w:rPr>
        <w:t>Customer feedback regarding size and scale of recycled water projects</w:t>
      </w:r>
      <w:r>
        <w:rPr>
          <w:b/>
          <w:bCs/>
        </w:rPr>
        <w:t xml:space="preserve">. </w:t>
      </w:r>
      <w:r w:rsidR="00801D65">
        <w:t>Westernport Water</w:t>
      </w:r>
      <w:r>
        <w:t xml:space="preserve"> was exploring a nature-based wetland solution at Cowes Wastewater Treatment Plant to reduce ocean discharge. However, following feedback from customers, </w:t>
      </w:r>
      <w:r w:rsidR="00801D65">
        <w:t>Westernport Water</w:t>
      </w:r>
      <w:r>
        <w:t xml:space="preserve"> will focus on delivering the King Road Wastewater Treatment Plant’s recycled water storage in PS23, building an evidence-base to support future investment options at Cowes. </w:t>
      </w:r>
    </w:p>
    <w:p w14:paraId="697A6F2B" w14:textId="77777777" w:rsidR="00AD6FED" w:rsidRDefault="00AD6FED" w:rsidP="00AD6FED">
      <w:pPr>
        <w:pStyle w:val="Bodycopy"/>
      </w:pPr>
      <w:r>
        <w:t>Planning costs have been included where appropriate to inform projects in the next regulatory period beyond 2028. The long-term cost implications for customers have been carefully considered when designing the capital expenditure program.</w:t>
      </w:r>
    </w:p>
    <w:p w14:paraId="1907A31C" w14:textId="52801378" w:rsidR="00AD6FED" w:rsidRDefault="00AD6FED" w:rsidP="00AD6FED">
      <w:pPr>
        <w:pStyle w:val="Bodycopy"/>
      </w:pPr>
      <w:r>
        <w:t xml:space="preserve">As </w:t>
      </w:r>
      <w:r w:rsidR="00AF7168">
        <w:t>Graph 14</w:t>
      </w:r>
      <w:r>
        <w:t xml:space="preserve"> shows, annual capital expenditure is forecast to increase in the long term. Borrowings may be used to smooth out price impacts from 2028-33 relating to our need to augment </w:t>
      </w:r>
      <w:r w:rsidR="00801D65">
        <w:t>Westernport Water’s</w:t>
      </w:r>
      <w:r>
        <w:t xml:space="preserve"> wastewater network to accommodate future growth and an increase in renewal activity. Rather than bringing forward capital spend, </w:t>
      </w:r>
      <w:r w:rsidR="00801D65">
        <w:t>Westernport Water</w:t>
      </w:r>
      <w:r>
        <w:t xml:space="preserve"> will focus on ensuring that upgrades are timed to align with growth forecasts and that asset renewals are optimised and performance-based to ensure asset life can be extended without any material decrease to service levels.</w:t>
      </w:r>
    </w:p>
    <w:p w14:paraId="3BC6BC14" w14:textId="77777777" w:rsidR="00B133CB" w:rsidRDefault="00B133CB" w:rsidP="00AD6FED">
      <w:pPr>
        <w:pStyle w:val="Bodycopy"/>
        <w:rPr>
          <w:rFonts w:ascii="Circular Std Bold" w:eastAsiaTheme="majorEastAsia" w:hAnsi="Circular Std Bold" w:cstheme="majorBidi"/>
          <w:bCs/>
          <w:color w:val="293A82"/>
          <w:sz w:val="28"/>
          <w:szCs w:val="24"/>
          <w:lang w:eastAsia="en-US"/>
        </w:rPr>
      </w:pPr>
    </w:p>
    <w:p w14:paraId="36DCF07A" w14:textId="361AC365" w:rsidR="00AD6FED" w:rsidRPr="00875700" w:rsidRDefault="00AD6FED" w:rsidP="00AD6FED">
      <w:pPr>
        <w:pStyle w:val="Bodycopy"/>
        <w:rPr>
          <w:rFonts w:ascii="Circular Std Bold" w:eastAsiaTheme="majorEastAsia" w:hAnsi="Circular Std Bold" w:cstheme="majorBidi"/>
          <w:bCs/>
          <w:color w:val="293A82"/>
          <w:sz w:val="28"/>
          <w:szCs w:val="24"/>
          <w:lang w:eastAsia="en-US"/>
        </w:rPr>
      </w:pPr>
      <w:r w:rsidRPr="00875700">
        <w:rPr>
          <w:rFonts w:ascii="Circular Std Bold" w:eastAsiaTheme="majorEastAsia" w:hAnsi="Circular Std Bold" w:cstheme="majorBidi"/>
          <w:bCs/>
          <w:color w:val="293A82"/>
          <w:sz w:val="28"/>
          <w:szCs w:val="24"/>
          <w:lang w:eastAsia="en-US"/>
        </w:rPr>
        <w:lastRenderedPageBreak/>
        <w:t xml:space="preserve">Inputs to Capital Expenditure </w:t>
      </w:r>
    </w:p>
    <w:p w14:paraId="55024FE9" w14:textId="77777777" w:rsidR="00AD6FED" w:rsidRPr="00875700" w:rsidRDefault="00AD6FED" w:rsidP="002B2D60">
      <w:pPr>
        <w:pStyle w:val="Subheading2"/>
      </w:pPr>
      <w:r w:rsidRPr="00875700">
        <w:t xml:space="preserve">Customer Feedback </w:t>
      </w:r>
    </w:p>
    <w:p w14:paraId="54C08472" w14:textId="298C1E90" w:rsidR="00AD6FED" w:rsidRDefault="007372A4" w:rsidP="00AD6FED">
      <w:pPr>
        <w:pStyle w:val="Bodycopy"/>
      </w:pPr>
      <w:r>
        <w:t>K</w:t>
      </w:r>
      <w:r w:rsidR="00AD6FED">
        <w:t xml:space="preserve">ey themes </w:t>
      </w:r>
      <w:r>
        <w:t xml:space="preserve">identified through our customer engagement </w:t>
      </w:r>
      <w:r w:rsidR="00AD6FED">
        <w:t xml:space="preserve">informed the overall nature of the capital program in terms of its focus, scope, impact and overall spend. </w:t>
      </w:r>
      <w:r w:rsidR="00CE0752">
        <w:t>Westernport Water is</w:t>
      </w:r>
      <w:r w:rsidR="00AD6FED">
        <w:t xml:space="preserve"> satisfied that most customers were satisfied with the services they received and believed they are receiving more value for money than they ever have. However, customers wanted more evidence that we were planning for the future (with a particular focus on growth and climate change) and </w:t>
      </w:r>
      <w:r w:rsidR="00CE0752">
        <w:t>are</w:t>
      </w:r>
      <w:r w:rsidR="00AD6FED">
        <w:t xml:space="preserve"> seeking increased investment in water quality.</w:t>
      </w:r>
    </w:p>
    <w:p w14:paraId="78A5EB58" w14:textId="6779F76D" w:rsidR="00AD6FED" w:rsidRDefault="00AD6FED" w:rsidP="00AD6FED">
      <w:pPr>
        <w:pStyle w:val="Bodycopy"/>
      </w:pPr>
      <w:r>
        <w:t>Furthermore, project-specific feedback via deliberative forums raised overlapping themes including: starting small and building a strong evidence base for innovative solutions; keep</w:t>
      </w:r>
      <w:r w:rsidR="00CE0752">
        <w:t>ing</w:t>
      </w:r>
      <w:r>
        <w:t xml:space="preserve"> customers engaged and involved in projects where possible; and accelera</w:t>
      </w:r>
      <w:r w:rsidR="00CE0752">
        <w:t>ting</w:t>
      </w:r>
      <w:r>
        <w:t xml:space="preserve"> action on climate change (including borrowing funds for the future). </w:t>
      </w:r>
    </w:p>
    <w:p w14:paraId="10427852" w14:textId="3DC581EA" w:rsidR="00AD6FED" w:rsidRPr="00875700" w:rsidRDefault="00AD6FED" w:rsidP="002B2D60">
      <w:pPr>
        <w:pStyle w:val="Subheading2"/>
      </w:pPr>
      <w:r w:rsidRPr="00875700">
        <w:t xml:space="preserve">Regulatory Compliance </w:t>
      </w:r>
      <w:r w:rsidR="004F5892">
        <w:t>and Statement of Obligation Requirements</w:t>
      </w:r>
    </w:p>
    <w:p w14:paraId="610EA440" w14:textId="7010077A" w:rsidR="00AD6FED" w:rsidRDefault="00AD6FED" w:rsidP="00AD6FED">
      <w:pPr>
        <w:pStyle w:val="Bodycopy"/>
      </w:pPr>
      <w:r>
        <w:t>The regulatory framework for the Victorian water sector is far-reaching. Legislative responsibilities govern how we manage our corporate, economic, environmental and social functions. They also detail our water quality, workplace health and safety, water resource management and cyber security accountabilities. These are all areas that have informed our capital program from 2023-28. While $6.47M will be spent on projects driven by our compliance obligations, many other projects respond to compliance considerations. For example, most growth-related projects are required to meet future compliance-obligations that will not be met unless increased capacity is built into our network.</w:t>
      </w:r>
    </w:p>
    <w:p w14:paraId="31FBD1CD" w14:textId="58FA4566" w:rsidR="004F5892" w:rsidRDefault="004F5892" w:rsidP="00AD6FED">
      <w:pPr>
        <w:pStyle w:val="Bodycopy"/>
      </w:pPr>
      <w:r>
        <w:t xml:space="preserve">Westernport Water’s forecast expenditure includes all known regulatory compliance </w:t>
      </w:r>
      <w:r w:rsidR="0029775D">
        <w:t xml:space="preserve">and Statement of Obligation Requirement </w:t>
      </w:r>
      <w:r>
        <w:t>changes.</w:t>
      </w:r>
    </w:p>
    <w:p w14:paraId="09C00983" w14:textId="77777777" w:rsidR="00AD6FED" w:rsidRDefault="00AD6FED" w:rsidP="00AD6FED">
      <w:pPr>
        <w:pStyle w:val="Bodycopy"/>
      </w:pPr>
      <w:r>
        <w:t>Our regulators include:</w:t>
      </w:r>
    </w:p>
    <w:p w14:paraId="2739AD66" w14:textId="299B473D" w:rsidR="00AD6FED" w:rsidRDefault="00AD6FED" w:rsidP="00D23FD0">
      <w:pPr>
        <w:pStyle w:val="Bodycopy"/>
        <w:numPr>
          <w:ilvl w:val="0"/>
          <w:numId w:val="62"/>
        </w:numPr>
      </w:pPr>
      <w:r>
        <w:t xml:space="preserve">The Department of Health, which oversees the </w:t>
      </w:r>
      <w:r>
        <w:rPr>
          <w:i/>
          <w:iCs/>
        </w:rPr>
        <w:t>Safe Drinking Water Act 2003</w:t>
      </w:r>
      <w:r>
        <w:t>, and ensures accountability to risk management requirements, water quality standards and associated reporting requirements.</w:t>
      </w:r>
    </w:p>
    <w:p w14:paraId="6ABDEE7B" w14:textId="77777777" w:rsidR="00AD6FED" w:rsidRDefault="00AD6FED" w:rsidP="00D23FD0">
      <w:pPr>
        <w:pStyle w:val="Bodycopy"/>
        <w:numPr>
          <w:ilvl w:val="0"/>
          <w:numId w:val="62"/>
        </w:numPr>
      </w:pPr>
      <w:r>
        <w:t xml:space="preserve">The Environmental Protection Authority, which oversees the </w:t>
      </w:r>
      <w:r>
        <w:rPr>
          <w:i/>
          <w:iCs/>
        </w:rPr>
        <w:t>Environment Protection Act 2017</w:t>
      </w:r>
      <w:r>
        <w:t>, and ensures accountability for the management of environmental impacts of water and wastewater services through monitoring, reporting and risk management requirements.</w:t>
      </w:r>
    </w:p>
    <w:p w14:paraId="1372C904" w14:textId="77777777" w:rsidR="00AD6FED" w:rsidRDefault="00AD6FED" w:rsidP="00D23FD0">
      <w:pPr>
        <w:pStyle w:val="Bodycopy"/>
        <w:numPr>
          <w:ilvl w:val="0"/>
          <w:numId w:val="62"/>
        </w:numPr>
      </w:pPr>
      <w:r>
        <w:t xml:space="preserve">The Essential Services Commission, which was established as the independent economic regulator for the performance and service standards of Victorian water corporations. </w:t>
      </w:r>
    </w:p>
    <w:p w14:paraId="35965A3F" w14:textId="77777777" w:rsidR="00AD6FED" w:rsidRPr="00875700" w:rsidRDefault="00AD6FED" w:rsidP="003A2675">
      <w:pPr>
        <w:pStyle w:val="Subheading2"/>
      </w:pPr>
      <w:r w:rsidRPr="00875700">
        <w:t>Government Priorities</w:t>
      </w:r>
    </w:p>
    <w:p w14:paraId="6410FAC7" w14:textId="50DBF15D" w:rsidR="00AD6FED" w:rsidRDefault="00AD6FED" w:rsidP="00AD6FED">
      <w:pPr>
        <w:pStyle w:val="Bodycopy"/>
      </w:pPr>
      <w:r>
        <w:t xml:space="preserve">In accordance with guidance from the Minister for Water (which includes the General Statement of Obligations, the Emissions Reduction Statement of Obligations and the annual Letter of Expectations), </w:t>
      </w:r>
      <w:r w:rsidR="00B631D3">
        <w:t>Westernport Water</w:t>
      </w:r>
      <w:r>
        <w:t>’s capital expenditure program has considered the following key policy areas:</w:t>
      </w:r>
    </w:p>
    <w:p w14:paraId="7A71809A" w14:textId="77777777" w:rsidR="00AD6FED" w:rsidRDefault="00AD6FED" w:rsidP="00D23FD0">
      <w:pPr>
        <w:pStyle w:val="Bodycopy"/>
        <w:numPr>
          <w:ilvl w:val="0"/>
          <w:numId w:val="63"/>
        </w:numPr>
        <w:spacing w:before="40" w:after="40"/>
      </w:pPr>
      <w:r>
        <w:t>Climate change </w:t>
      </w:r>
      <w:r>
        <w:rPr>
          <w:rFonts w:ascii="Cambria Math" w:hAnsi="Cambria Math" w:cs="Cambria Math"/>
        </w:rPr>
        <w:t>‐</w:t>
      </w:r>
      <w:r>
        <w:rPr>
          <w:rFonts w:ascii="Circular Std Medium" w:hAnsi="Circular Std Medium" w:cs="Circular Std Medium"/>
        </w:rPr>
        <w:t> </w:t>
      </w:r>
      <w:r>
        <w:t>Provide services that minimise environmental impacts, mitigate climate change and put in place adaptation strategies.</w:t>
      </w:r>
    </w:p>
    <w:p w14:paraId="6F5F8BC1" w14:textId="77777777" w:rsidR="00AD6FED" w:rsidRDefault="00AD6FED" w:rsidP="00D23FD0">
      <w:pPr>
        <w:pStyle w:val="Bodycopy"/>
        <w:numPr>
          <w:ilvl w:val="0"/>
          <w:numId w:val="63"/>
        </w:numPr>
        <w:spacing w:before="40" w:after="40"/>
      </w:pPr>
      <w:r>
        <w:t>Customer and community outcomes </w:t>
      </w:r>
      <w:r>
        <w:rPr>
          <w:rFonts w:ascii="Cambria Math" w:hAnsi="Cambria Math" w:cs="Cambria Math"/>
        </w:rPr>
        <w:t>‐</w:t>
      </w:r>
      <w:r>
        <w:rPr>
          <w:rFonts w:ascii="Circular Std Medium" w:hAnsi="Circular Std Medium" w:cs="Circular Std Medium"/>
        </w:rPr>
        <w:t> </w:t>
      </w:r>
      <w:r>
        <w:t xml:space="preserve">All aspects of service delivery will be customer and community centred. </w:t>
      </w:r>
    </w:p>
    <w:p w14:paraId="3F815609" w14:textId="77777777" w:rsidR="00AD6FED" w:rsidRDefault="00AD6FED" w:rsidP="00D23FD0">
      <w:pPr>
        <w:pStyle w:val="Bodycopy"/>
        <w:numPr>
          <w:ilvl w:val="0"/>
          <w:numId w:val="63"/>
        </w:numPr>
        <w:spacing w:before="40" w:after="40"/>
      </w:pPr>
      <w:r>
        <w:t>Water for Aboriginal cultural, spiritual, and economic values </w:t>
      </w:r>
      <w:r>
        <w:rPr>
          <w:rFonts w:ascii="Cambria Math" w:hAnsi="Cambria Math" w:cs="Cambria Math"/>
        </w:rPr>
        <w:t>‐</w:t>
      </w:r>
      <w:r>
        <w:rPr>
          <w:rFonts w:ascii="Circular Std Medium" w:hAnsi="Circular Std Medium" w:cs="Circular Std Medium"/>
        </w:rPr>
        <w:t> </w:t>
      </w:r>
      <w:r>
        <w:t xml:space="preserve">Recognise and support Aboriginal cultural values and economic inclusion in the water sector. </w:t>
      </w:r>
    </w:p>
    <w:p w14:paraId="5FCE78E6" w14:textId="77777777" w:rsidR="00AD6FED" w:rsidRDefault="00AD6FED" w:rsidP="00D23FD0">
      <w:pPr>
        <w:pStyle w:val="Bodycopy"/>
        <w:numPr>
          <w:ilvl w:val="0"/>
          <w:numId w:val="63"/>
        </w:numPr>
        <w:spacing w:before="40" w:after="40"/>
      </w:pPr>
      <w:r>
        <w:t>Resilient and liveable cities and towns </w:t>
      </w:r>
      <w:r>
        <w:rPr>
          <w:rFonts w:ascii="Cambria Math" w:hAnsi="Cambria Math" w:cs="Cambria Math"/>
        </w:rPr>
        <w:t>‐</w:t>
      </w:r>
      <w:r>
        <w:rPr>
          <w:rFonts w:ascii="Circular Std Medium" w:hAnsi="Circular Std Medium" w:cs="Circular Std Medium"/>
        </w:rPr>
        <w:t> </w:t>
      </w:r>
      <w:r>
        <w:t xml:space="preserve">Contribute to healthy communities by supporting safe, affordable, high-quality services and resilient environments. </w:t>
      </w:r>
    </w:p>
    <w:p w14:paraId="0F010366" w14:textId="77777777" w:rsidR="00AD6FED" w:rsidRDefault="00AD6FED" w:rsidP="00D23FD0">
      <w:pPr>
        <w:pStyle w:val="Bodycopy"/>
        <w:numPr>
          <w:ilvl w:val="0"/>
          <w:numId w:val="63"/>
        </w:numPr>
        <w:spacing w:before="40" w:after="40"/>
      </w:pPr>
      <w:r>
        <w:t>Recognising recreational values </w:t>
      </w:r>
      <w:r>
        <w:rPr>
          <w:rFonts w:ascii="Cambria Math" w:hAnsi="Cambria Math" w:cs="Cambria Math"/>
        </w:rPr>
        <w:t>‐</w:t>
      </w:r>
      <w:r>
        <w:rPr>
          <w:rFonts w:ascii="Circular Std Medium" w:hAnsi="Circular Std Medium" w:cs="Circular Std Medium"/>
        </w:rPr>
        <w:t> </w:t>
      </w:r>
      <w:r>
        <w:t xml:space="preserve">Support the wellbeing of rural and regional communities by considering the recreational values in water management. </w:t>
      </w:r>
    </w:p>
    <w:p w14:paraId="34EC0C7D" w14:textId="77777777" w:rsidR="00AD6FED" w:rsidRDefault="00AD6FED" w:rsidP="00D23FD0">
      <w:pPr>
        <w:pStyle w:val="Bodycopy"/>
        <w:numPr>
          <w:ilvl w:val="0"/>
          <w:numId w:val="63"/>
        </w:numPr>
        <w:spacing w:before="40" w:after="40"/>
        <w:rPr>
          <w:rFonts w:ascii="Circular Std Medium" w:hAnsi="Circular Std Medium" w:cs="Circular Std Medium"/>
        </w:rPr>
      </w:pPr>
      <w:r>
        <w:lastRenderedPageBreak/>
        <w:t>Leadership and Culture </w:t>
      </w:r>
      <w:r>
        <w:rPr>
          <w:rFonts w:ascii="Cambria Math" w:hAnsi="Cambria Math" w:cs="Cambria Math"/>
        </w:rPr>
        <w:t>‐</w:t>
      </w:r>
      <w:r>
        <w:rPr>
          <w:rFonts w:ascii="Circular Std Medium" w:hAnsi="Circular Std Medium" w:cs="Circular Std Medium"/>
        </w:rPr>
        <w:t> </w:t>
      </w:r>
      <w:r>
        <w:t>Water corporations reflect the needs of our diverse communities.</w:t>
      </w:r>
      <w:r>
        <w:rPr>
          <w:rFonts w:ascii="Circular Std Medium" w:hAnsi="Circular Std Medium" w:cs="Circular Std Medium"/>
        </w:rPr>
        <w:t>  </w:t>
      </w:r>
    </w:p>
    <w:p w14:paraId="5EA7E63C" w14:textId="77777777" w:rsidR="00AD6FED" w:rsidRDefault="00AD6FED" w:rsidP="00D23FD0">
      <w:pPr>
        <w:pStyle w:val="Bodycopy"/>
        <w:numPr>
          <w:ilvl w:val="0"/>
          <w:numId w:val="63"/>
        </w:numPr>
        <w:spacing w:before="40" w:after="40"/>
      </w:pPr>
      <w:r>
        <w:t>Financial Sustainability </w:t>
      </w:r>
      <w:r>
        <w:rPr>
          <w:rFonts w:ascii="Cambria Math" w:hAnsi="Cambria Math" w:cs="Cambria Math"/>
        </w:rPr>
        <w:t>‐</w:t>
      </w:r>
      <w:r>
        <w:rPr>
          <w:rFonts w:ascii="Circular Std Medium" w:hAnsi="Circular Std Medium" w:cs="Circular Std Medium"/>
        </w:rPr>
        <w:t> </w:t>
      </w:r>
      <w:r>
        <w:t>Delivering safe and cost</w:t>
      </w:r>
      <w:r>
        <w:rPr>
          <w:rFonts w:ascii="Cambria Math" w:hAnsi="Cambria Math" w:cs="Cambria Math"/>
        </w:rPr>
        <w:t>‐</w:t>
      </w:r>
      <w:r>
        <w:t xml:space="preserve">effective water and wastewater services in a financially sustainable way. </w:t>
      </w:r>
    </w:p>
    <w:p w14:paraId="6A3868EE" w14:textId="77777777" w:rsidR="00AD6FED" w:rsidRDefault="00AD6FED" w:rsidP="00AD6FED">
      <w:pPr>
        <w:pStyle w:val="Bodycopy"/>
        <w:spacing w:before="40" w:after="40"/>
        <w:ind w:left="360"/>
      </w:pPr>
    </w:p>
    <w:p w14:paraId="111E6A33" w14:textId="77777777" w:rsidR="00AD6FED" w:rsidRPr="00875700" w:rsidRDefault="00AD6FED" w:rsidP="002B2D60">
      <w:pPr>
        <w:pStyle w:val="Subheading2"/>
      </w:pPr>
      <w:r w:rsidRPr="00875700">
        <w:t xml:space="preserve">Growth Predictions </w:t>
      </w:r>
    </w:p>
    <w:p w14:paraId="56DCE40B" w14:textId="324FE488" w:rsidR="00AD6FED" w:rsidRPr="00A8511E" w:rsidRDefault="00AD6FED" w:rsidP="00AD6FED">
      <w:pPr>
        <w:pStyle w:val="Bodycopy"/>
        <w:rPr>
          <w:rFonts w:ascii="Circular Std Bold" w:eastAsiaTheme="majorEastAsia" w:hAnsi="Circular Std Bold" w:cstheme="majorBidi"/>
          <w:sz w:val="28"/>
          <w:szCs w:val="24"/>
          <w:highlight w:val="yellow"/>
          <w:lang w:eastAsia="en-US"/>
        </w:rPr>
      </w:pPr>
      <w:r>
        <w:t>The capital expenditure program has also considered growth predictions for residential and non</w:t>
      </w:r>
      <w:r>
        <w:rPr>
          <w:rFonts w:ascii="Cambria Math" w:hAnsi="Cambria Math" w:cs="Cambria Math"/>
        </w:rPr>
        <w:t>‐</w:t>
      </w:r>
      <w:r>
        <w:t xml:space="preserve">residential customers for water, recycled water, and sewerage. These growth forecasts are explained in further detail from page </w:t>
      </w:r>
      <w:r w:rsidR="00CD050E">
        <w:t>82</w:t>
      </w:r>
      <w:r>
        <w:t>. Growth and demand forecasts have considered historical trends, Victoria in Future Forecasts 2021</w:t>
      </w:r>
      <w:r w:rsidR="00801D65">
        <w:t>,</w:t>
      </w:r>
      <w:r>
        <w:t xml:space="preserve"> and our Urban Water Strategy 2022.</w:t>
      </w:r>
    </w:p>
    <w:p w14:paraId="1D03498F" w14:textId="522A228E" w:rsidR="00EA6D59" w:rsidRPr="00EA6D59" w:rsidRDefault="00EA6D59" w:rsidP="00EA6D59">
      <w:pPr>
        <w:pStyle w:val="Bodycopy"/>
        <w:rPr>
          <w:rFonts w:ascii="Circular Std Bold" w:eastAsiaTheme="majorEastAsia" w:hAnsi="Circular Std Bold" w:cstheme="majorBidi"/>
          <w:bCs/>
          <w:color w:val="293A82"/>
          <w:sz w:val="28"/>
          <w:szCs w:val="24"/>
          <w:lang w:eastAsia="en-US"/>
        </w:rPr>
      </w:pPr>
      <w:r w:rsidRPr="00EA6D59">
        <w:rPr>
          <w:rFonts w:ascii="Circular Std Bold" w:eastAsiaTheme="majorEastAsia" w:hAnsi="Circular Std Bold" w:cstheme="majorBidi"/>
          <w:bCs/>
          <w:color w:val="293A82"/>
          <w:sz w:val="28"/>
          <w:szCs w:val="24"/>
          <w:lang w:eastAsia="en-US"/>
        </w:rPr>
        <w:t>Associated Capital Forecasts</w:t>
      </w:r>
    </w:p>
    <w:p w14:paraId="51A43095" w14:textId="477A7DAF" w:rsidR="00EA6D59" w:rsidRPr="00EA6D59" w:rsidRDefault="00EA6D59" w:rsidP="00EA6D59">
      <w:pPr>
        <w:pStyle w:val="Bodycopy"/>
      </w:pPr>
      <w:r w:rsidRPr="00EA6D59">
        <w:t>The proposed capital program does not include the items listed below.</w:t>
      </w:r>
    </w:p>
    <w:p w14:paraId="10BD3DCB" w14:textId="63170A34" w:rsidR="00EA6D59" w:rsidRPr="00875700" w:rsidRDefault="00CE0752" w:rsidP="002B2D60">
      <w:pPr>
        <w:pStyle w:val="Subheading2"/>
      </w:pPr>
      <w:r>
        <w:t xml:space="preserve">Table </w:t>
      </w:r>
      <w:r w:rsidR="00FE57DE">
        <w:t>2</w:t>
      </w:r>
      <w:r w:rsidR="009F3DA4">
        <w:t>3</w:t>
      </w:r>
      <w:r>
        <w:t xml:space="preserve">: </w:t>
      </w:r>
      <w:r w:rsidR="00EA6D59">
        <w:t>Customer Contributions</w:t>
      </w:r>
    </w:p>
    <w:p w14:paraId="17306185" w14:textId="439A0602" w:rsidR="00EA6D59" w:rsidRDefault="00EA6D59" w:rsidP="00EA6D59">
      <w:pPr>
        <w:rPr>
          <w:color w:val="FF0000"/>
          <w:lang w:eastAsia="en-AU"/>
        </w:rPr>
      </w:pPr>
      <w:r w:rsidRPr="00EA6D59">
        <w:rPr>
          <w:rFonts w:ascii="Circular Std Book" w:hAnsi="Circular Std Book" w:cs="Times New Roman"/>
          <w:sz w:val="20"/>
          <w:szCs w:val="20"/>
          <w:lang w:eastAsia="zh-CN"/>
        </w:rPr>
        <w:t>The following is based on the number of new connections multiplied by the NCC rate.</w:t>
      </w:r>
    </w:p>
    <w:p w14:paraId="185CD0BE" w14:textId="5F7EF03E" w:rsidR="00EA6D59" w:rsidRDefault="00EA6D59" w:rsidP="00EA6D59">
      <w:pPr>
        <w:rPr>
          <w:color w:val="FF0000"/>
          <w:lang w:eastAsia="en-AU"/>
        </w:rPr>
      </w:pPr>
    </w:p>
    <w:tbl>
      <w:tblPr>
        <w:tblStyle w:val="TableGrid"/>
        <w:tblW w:w="9639" w:type="dxa"/>
        <w:tblLook w:val="04A0" w:firstRow="1" w:lastRow="0" w:firstColumn="1" w:lastColumn="0" w:noHBand="0" w:noVBand="1"/>
      </w:tblPr>
      <w:tblGrid>
        <w:gridCol w:w="3868"/>
        <w:gridCol w:w="1154"/>
        <w:gridCol w:w="1154"/>
        <w:gridCol w:w="1155"/>
        <w:gridCol w:w="1154"/>
        <w:gridCol w:w="1154"/>
      </w:tblGrid>
      <w:tr w:rsidR="00EA6D59" w:rsidRPr="000D5A32" w14:paraId="21B2185E" w14:textId="77777777" w:rsidTr="00A9026F">
        <w:trPr>
          <w:trHeight w:val="243"/>
        </w:trPr>
        <w:tc>
          <w:tcPr>
            <w:tcW w:w="3681" w:type="dxa"/>
            <w:shd w:val="clear" w:color="auto" w:fill="0070C0"/>
            <w:vAlign w:val="bottom"/>
          </w:tcPr>
          <w:p w14:paraId="40687000" w14:textId="7DDF6242" w:rsidR="00EA6D59" w:rsidRPr="002B2D60" w:rsidRDefault="00EA6D59" w:rsidP="0030331A">
            <w:pPr>
              <w:pStyle w:val="Bodycopy"/>
              <w:spacing w:before="40" w:after="40"/>
              <w:rPr>
                <w:rFonts w:cs="Circular Std Book"/>
                <w:b/>
                <w:bCs/>
                <w:color w:val="FFFFFF" w:themeColor="background1"/>
                <w:sz w:val="18"/>
                <w:szCs w:val="18"/>
              </w:rPr>
            </w:pPr>
            <w:r w:rsidRPr="002B2D60">
              <w:rPr>
                <w:rFonts w:cs="Circular Std Book"/>
                <w:b/>
                <w:bCs/>
                <w:color w:val="FFFFFF" w:themeColor="background1"/>
                <w:sz w:val="18"/>
                <w:szCs w:val="18"/>
              </w:rPr>
              <w:t>Customer Contributions ($m, real2023)</w:t>
            </w:r>
          </w:p>
        </w:tc>
        <w:tc>
          <w:tcPr>
            <w:tcW w:w="1098" w:type="dxa"/>
            <w:shd w:val="clear" w:color="auto" w:fill="0070C0"/>
            <w:vAlign w:val="bottom"/>
          </w:tcPr>
          <w:p w14:paraId="019D8B44" w14:textId="77777777" w:rsidR="00EA6D59" w:rsidRPr="002B2D60" w:rsidRDefault="00EA6D59"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2023-24</w:t>
            </w:r>
          </w:p>
        </w:tc>
        <w:tc>
          <w:tcPr>
            <w:tcW w:w="1098" w:type="dxa"/>
            <w:shd w:val="clear" w:color="auto" w:fill="0070C0"/>
            <w:vAlign w:val="bottom"/>
          </w:tcPr>
          <w:p w14:paraId="13F46C53" w14:textId="77777777" w:rsidR="00EA6D59" w:rsidRPr="002B2D60" w:rsidRDefault="00EA6D59"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2024-25</w:t>
            </w:r>
          </w:p>
        </w:tc>
        <w:tc>
          <w:tcPr>
            <w:tcW w:w="1099" w:type="dxa"/>
            <w:shd w:val="clear" w:color="auto" w:fill="0070C0"/>
          </w:tcPr>
          <w:p w14:paraId="22EC5D9C" w14:textId="77777777" w:rsidR="00EA6D59" w:rsidRPr="002B2D60" w:rsidRDefault="00EA6D59"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2025-26</w:t>
            </w:r>
          </w:p>
        </w:tc>
        <w:tc>
          <w:tcPr>
            <w:tcW w:w="1098" w:type="dxa"/>
            <w:shd w:val="clear" w:color="auto" w:fill="0070C0"/>
          </w:tcPr>
          <w:p w14:paraId="60CFE427" w14:textId="77777777" w:rsidR="00EA6D59" w:rsidRPr="002B2D60" w:rsidRDefault="00EA6D59"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2026-27</w:t>
            </w:r>
          </w:p>
        </w:tc>
        <w:tc>
          <w:tcPr>
            <w:tcW w:w="1098" w:type="dxa"/>
            <w:shd w:val="clear" w:color="auto" w:fill="0070C0"/>
          </w:tcPr>
          <w:p w14:paraId="22709063" w14:textId="77777777" w:rsidR="00EA6D59" w:rsidRPr="002B2D60" w:rsidRDefault="00EA6D59"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2027-28</w:t>
            </w:r>
          </w:p>
        </w:tc>
      </w:tr>
      <w:tr w:rsidR="00EC400E" w:rsidRPr="000D5A32" w14:paraId="2E87E8C5" w14:textId="77777777" w:rsidTr="00A9026F">
        <w:tc>
          <w:tcPr>
            <w:tcW w:w="3681" w:type="dxa"/>
            <w:vAlign w:val="bottom"/>
          </w:tcPr>
          <w:p w14:paraId="485D98C7" w14:textId="2F450A81" w:rsidR="00EC400E" w:rsidRPr="002B2D60" w:rsidRDefault="00EC400E" w:rsidP="00EC400E">
            <w:pPr>
              <w:pStyle w:val="Bodycopy"/>
              <w:spacing w:before="40" w:after="40"/>
              <w:rPr>
                <w:rFonts w:cs="Circular Std Book"/>
                <w:sz w:val="18"/>
                <w:szCs w:val="18"/>
              </w:rPr>
            </w:pPr>
            <w:r w:rsidRPr="002B2D60">
              <w:rPr>
                <w:rFonts w:cs="Circular Std Book"/>
                <w:sz w:val="18"/>
                <w:szCs w:val="18"/>
              </w:rPr>
              <w:t>Water</w:t>
            </w:r>
          </w:p>
        </w:tc>
        <w:tc>
          <w:tcPr>
            <w:tcW w:w="1098" w:type="dxa"/>
            <w:vAlign w:val="center"/>
          </w:tcPr>
          <w:p w14:paraId="49BAE0D6" w14:textId="3FB52D87" w:rsidR="00EC400E" w:rsidRPr="002B2D60" w:rsidRDefault="002E17AD" w:rsidP="00EC400E">
            <w:pPr>
              <w:pStyle w:val="Bodycopy"/>
              <w:spacing w:before="40" w:after="40"/>
              <w:jc w:val="center"/>
              <w:rPr>
                <w:rFonts w:cs="Circular Std Book"/>
                <w:sz w:val="18"/>
                <w:szCs w:val="18"/>
              </w:rPr>
            </w:pPr>
            <w:r w:rsidRPr="002B2D60">
              <w:rPr>
                <w:rFonts w:cs="Circular Std Book"/>
                <w:color w:val="000000"/>
                <w:sz w:val="18"/>
                <w:szCs w:val="18"/>
                <w:lang w:eastAsia="en-AU"/>
              </w:rPr>
              <w:t>$</w:t>
            </w:r>
            <w:r w:rsidR="00EC400E" w:rsidRPr="002B2D60">
              <w:rPr>
                <w:rFonts w:cs="Circular Std Book"/>
                <w:color w:val="000000"/>
                <w:sz w:val="18"/>
                <w:szCs w:val="18"/>
                <w:lang w:eastAsia="en-AU"/>
              </w:rPr>
              <w:t xml:space="preserve">0.44 </w:t>
            </w:r>
          </w:p>
        </w:tc>
        <w:tc>
          <w:tcPr>
            <w:tcW w:w="1098" w:type="dxa"/>
            <w:vAlign w:val="center"/>
          </w:tcPr>
          <w:p w14:paraId="215043B7" w14:textId="6F593243"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0.45 </w:t>
            </w:r>
          </w:p>
        </w:tc>
        <w:tc>
          <w:tcPr>
            <w:tcW w:w="1099" w:type="dxa"/>
            <w:vAlign w:val="center"/>
          </w:tcPr>
          <w:p w14:paraId="1F429262" w14:textId="4BEA38F6"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0.46 </w:t>
            </w:r>
          </w:p>
        </w:tc>
        <w:tc>
          <w:tcPr>
            <w:tcW w:w="1098" w:type="dxa"/>
            <w:vAlign w:val="center"/>
          </w:tcPr>
          <w:p w14:paraId="57F67757" w14:textId="07C907C5"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0.42 </w:t>
            </w:r>
          </w:p>
        </w:tc>
        <w:tc>
          <w:tcPr>
            <w:tcW w:w="1098" w:type="dxa"/>
            <w:vAlign w:val="center"/>
          </w:tcPr>
          <w:p w14:paraId="254D3839" w14:textId="463BD474"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0.42 </w:t>
            </w:r>
          </w:p>
        </w:tc>
      </w:tr>
      <w:tr w:rsidR="00EC400E" w:rsidRPr="000D5A32" w14:paraId="1F26E7EA" w14:textId="77777777" w:rsidTr="00A9026F">
        <w:tc>
          <w:tcPr>
            <w:tcW w:w="3681" w:type="dxa"/>
            <w:vAlign w:val="bottom"/>
          </w:tcPr>
          <w:p w14:paraId="2EF9A994" w14:textId="2A117634" w:rsidR="00EC400E" w:rsidRPr="002B2D60" w:rsidRDefault="00EC400E" w:rsidP="00EC400E">
            <w:pPr>
              <w:pStyle w:val="Bodycopy"/>
              <w:spacing w:before="40" w:after="40"/>
              <w:rPr>
                <w:rFonts w:cs="Circular Std Book"/>
                <w:sz w:val="18"/>
                <w:szCs w:val="18"/>
              </w:rPr>
            </w:pPr>
            <w:r w:rsidRPr="002B2D60">
              <w:rPr>
                <w:rFonts w:cs="Circular Std Book"/>
                <w:sz w:val="18"/>
                <w:szCs w:val="18"/>
              </w:rPr>
              <w:t>Sewerage</w:t>
            </w:r>
          </w:p>
        </w:tc>
        <w:tc>
          <w:tcPr>
            <w:tcW w:w="1098" w:type="dxa"/>
            <w:vAlign w:val="center"/>
          </w:tcPr>
          <w:p w14:paraId="3AEB6EB4" w14:textId="50914DAC"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0.5</w:t>
            </w:r>
            <w:r w:rsidR="00757FE1">
              <w:rPr>
                <w:rFonts w:cs="Circular Std Book"/>
                <w:color w:val="000000"/>
                <w:sz w:val="18"/>
                <w:szCs w:val="18"/>
                <w:lang w:eastAsia="en-AU"/>
              </w:rPr>
              <w:t>2</w:t>
            </w:r>
            <w:r w:rsidRPr="002B2D60">
              <w:rPr>
                <w:rFonts w:cs="Circular Std Book"/>
                <w:color w:val="000000"/>
                <w:sz w:val="18"/>
                <w:szCs w:val="18"/>
                <w:lang w:eastAsia="en-AU"/>
              </w:rPr>
              <w:t xml:space="preserve"> </w:t>
            </w:r>
          </w:p>
        </w:tc>
        <w:tc>
          <w:tcPr>
            <w:tcW w:w="1098" w:type="dxa"/>
            <w:vAlign w:val="center"/>
          </w:tcPr>
          <w:p w14:paraId="7502C45B" w14:textId="7FD48D53"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0.5</w:t>
            </w:r>
            <w:r w:rsidR="00757FE1">
              <w:rPr>
                <w:rFonts w:cs="Circular Std Book"/>
                <w:color w:val="000000"/>
                <w:sz w:val="18"/>
                <w:szCs w:val="18"/>
                <w:lang w:eastAsia="en-AU"/>
              </w:rPr>
              <w:t>4</w:t>
            </w:r>
          </w:p>
        </w:tc>
        <w:tc>
          <w:tcPr>
            <w:tcW w:w="1099" w:type="dxa"/>
            <w:vAlign w:val="center"/>
          </w:tcPr>
          <w:p w14:paraId="0633D684" w14:textId="388367E8"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0.5</w:t>
            </w:r>
            <w:r w:rsidR="00757FE1">
              <w:rPr>
                <w:rFonts w:cs="Circular Std Book"/>
                <w:color w:val="000000"/>
                <w:sz w:val="18"/>
                <w:szCs w:val="18"/>
                <w:lang w:eastAsia="en-AU"/>
              </w:rPr>
              <w:t>5</w:t>
            </w:r>
            <w:r w:rsidRPr="002B2D60">
              <w:rPr>
                <w:rFonts w:cs="Circular Std Book"/>
                <w:color w:val="000000"/>
                <w:sz w:val="18"/>
                <w:szCs w:val="18"/>
                <w:lang w:eastAsia="en-AU"/>
              </w:rPr>
              <w:t xml:space="preserve"> </w:t>
            </w:r>
          </w:p>
        </w:tc>
        <w:tc>
          <w:tcPr>
            <w:tcW w:w="1098" w:type="dxa"/>
            <w:vAlign w:val="center"/>
          </w:tcPr>
          <w:p w14:paraId="0DB93862" w14:textId="45C73F02"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0.49 </w:t>
            </w:r>
          </w:p>
        </w:tc>
        <w:tc>
          <w:tcPr>
            <w:tcW w:w="1098" w:type="dxa"/>
            <w:vAlign w:val="center"/>
          </w:tcPr>
          <w:p w14:paraId="15B4C472" w14:textId="00522F5A"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0.50 </w:t>
            </w:r>
          </w:p>
        </w:tc>
      </w:tr>
      <w:tr w:rsidR="00EC400E" w:rsidRPr="000D5A32" w14:paraId="7181301A" w14:textId="77777777" w:rsidTr="00A9026F">
        <w:tc>
          <w:tcPr>
            <w:tcW w:w="3681" w:type="dxa"/>
            <w:vAlign w:val="bottom"/>
          </w:tcPr>
          <w:p w14:paraId="3E388432" w14:textId="28831838" w:rsidR="00EC400E" w:rsidRPr="002B2D60" w:rsidRDefault="00EC400E" w:rsidP="00EC400E">
            <w:pPr>
              <w:pStyle w:val="Bodycopy"/>
              <w:spacing w:before="40" w:after="40"/>
              <w:rPr>
                <w:rFonts w:cs="Circular Std Book"/>
                <w:b/>
                <w:bCs/>
                <w:sz w:val="18"/>
                <w:szCs w:val="18"/>
              </w:rPr>
            </w:pPr>
            <w:r w:rsidRPr="002B2D60">
              <w:rPr>
                <w:rFonts w:cs="Circular Std Book"/>
                <w:b/>
                <w:bCs/>
                <w:sz w:val="18"/>
                <w:szCs w:val="18"/>
              </w:rPr>
              <w:t>Total Customer Contributions</w:t>
            </w:r>
          </w:p>
        </w:tc>
        <w:tc>
          <w:tcPr>
            <w:tcW w:w="1098" w:type="dxa"/>
            <w:vAlign w:val="center"/>
          </w:tcPr>
          <w:p w14:paraId="1934421E" w14:textId="58E35D6A"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Pr="0067247C">
              <w:rPr>
                <w:rFonts w:cs="Circular Std Book"/>
                <w:b/>
                <w:bCs/>
                <w:color w:val="000000"/>
                <w:sz w:val="18"/>
                <w:szCs w:val="18"/>
                <w:lang w:eastAsia="en-AU"/>
              </w:rPr>
              <w:t>0.9</w:t>
            </w:r>
            <w:r w:rsidR="00757FE1" w:rsidRPr="0067247C">
              <w:rPr>
                <w:rFonts w:cs="Circular Std Book"/>
                <w:b/>
                <w:bCs/>
                <w:color w:val="000000"/>
                <w:sz w:val="18"/>
                <w:szCs w:val="18"/>
                <w:lang w:eastAsia="en-AU"/>
              </w:rPr>
              <w:t>7</w:t>
            </w:r>
          </w:p>
        </w:tc>
        <w:tc>
          <w:tcPr>
            <w:tcW w:w="1098" w:type="dxa"/>
            <w:vAlign w:val="center"/>
          </w:tcPr>
          <w:p w14:paraId="04D9251C" w14:textId="7A7FF7C3"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00757FE1" w:rsidRPr="0067247C">
              <w:rPr>
                <w:rFonts w:cs="Circular Std Book"/>
                <w:b/>
                <w:bCs/>
                <w:color w:val="000000"/>
                <w:sz w:val="18"/>
                <w:szCs w:val="18"/>
                <w:lang w:eastAsia="en-AU"/>
              </w:rPr>
              <w:t>0.99</w:t>
            </w:r>
            <w:r w:rsidRPr="0067247C">
              <w:rPr>
                <w:rFonts w:cs="Circular Std Book"/>
                <w:b/>
                <w:bCs/>
                <w:color w:val="000000"/>
                <w:sz w:val="18"/>
                <w:szCs w:val="18"/>
                <w:lang w:eastAsia="en-AU"/>
              </w:rPr>
              <w:t xml:space="preserve"> </w:t>
            </w:r>
          </w:p>
        </w:tc>
        <w:tc>
          <w:tcPr>
            <w:tcW w:w="1099" w:type="dxa"/>
            <w:vAlign w:val="center"/>
          </w:tcPr>
          <w:p w14:paraId="19715D18" w14:textId="2E77944D"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Pr="0067247C">
              <w:rPr>
                <w:rFonts w:cs="Circular Std Book"/>
                <w:b/>
                <w:bCs/>
                <w:color w:val="000000"/>
                <w:sz w:val="18"/>
                <w:szCs w:val="18"/>
                <w:lang w:eastAsia="en-AU"/>
              </w:rPr>
              <w:t xml:space="preserve">1.01 </w:t>
            </w:r>
          </w:p>
        </w:tc>
        <w:tc>
          <w:tcPr>
            <w:tcW w:w="1098" w:type="dxa"/>
            <w:vAlign w:val="center"/>
          </w:tcPr>
          <w:p w14:paraId="2D0D24DB" w14:textId="5670F080"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Pr="0067247C">
              <w:rPr>
                <w:rFonts w:cs="Circular Std Book"/>
                <w:b/>
                <w:bCs/>
                <w:color w:val="000000"/>
                <w:sz w:val="18"/>
                <w:szCs w:val="18"/>
                <w:lang w:eastAsia="en-AU"/>
              </w:rPr>
              <w:t xml:space="preserve">0.91 </w:t>
            </w:r>
          </w:p>
        </w:tc>
        <w:tc>
          <w:tcPr>
            <w:tcW w:w="1098" w:type="dxa"/>
            <w:vAlign w:val="center"/>
          </w:tcPr>
          <w:p w14:paraId="6C4BB5CE" w14:textId="6BEF2E90"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Pr="0067247C">
              <w:rPr>
                <w:rFonts w:cs="Circular Std Book"/>
                <w:b/>
                <w:bCs/>
                <w:color w:val="000000"/>
                <w:sz w:val="18"/>
                <w:szCs w:val="18"/>
                <w:lang w:eastAsia="en-AU"/>
              </w:rPr>
              <w:t xml:space="preserve">0.92 </w:t>
            </w:r>
          </w:p>
        </w:tc>
      </w:tr>
      <w:tr w:rsidR="00EC400E" w:rsidRPr="000D5A32" w14:paraId="23489A65" w14:textId="77777777" w:rsidTr="00A9026F">
        <w:trPr>
          <w:trHeight w:val="243"/>
        </w:trPr>
        <w:tc>
          <w:tcPr>
            <w:tcW w:w="3681" w:type="dxa"/>
            <w:shd w:val="clear" w:color="auto" w:fill="0070C0"/>
          </w:tcPr>
          <w:p w14:paraId="2A96F64A" w14:textId="3D2C6E8A" w:rsidR="00EC400E" w:rsidRPr="002B2D60" w:rsidRDefault="00EC400E" w:rsidP="0030331A">
            <w:pPr>
              <w:pStyle w:val="Bodycopy"/>
              <w:spacing w:before="40" w:after="40"/>
              <w:rPr>
                <w:rFonts w:cs="Circular Std Book"/>
                <w:b/>
                <w:bCs/>
                <w:color w:val="FFFFFF" w:themeColor="background1"/>
                <w:sz w:val="18"/>
                <w:szCs w:val="18"/>
              </w:rPr>
            </w:pPr>
          </w:p>
        </w:tc>
        <w:tc>
          <w:tcPr>
            <w:tcW w:w="1098" w:type="dxa"/>
            <w:shd w:val="clear" w:color="auto" w:fill="0070C0"/>
          </w:tcPr>
          <w:p w14:paraId="7C733A0A" w14:textId="2F02AA7F"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2028-29</w:t>
            </w:r>
          </w:p>
        </w:tc>
        <w:tc>
          <w:tcPr>
            <w:tcW w:w="1098" w:type="dxa"/>
            <w:shd w:val="clear" w:color="auto" w:fill="0070C0"/>
          </w:tcPr>
          <w:p w14:paraId="6B868492" w14:textId="0BE1867F"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2029-30</w:t>
            </w:r>
          </w:p>
        </w:tc>
        <w:tc>
          <w:tcPr>
            <w:tcW w:w="1099" w:type="dxa"/>
            <w:shd w:val="clear" w:color="auto" w:fill="0070C0"/>
          </w:tcPr>
          <w:p w14:paraId="2298C775" w14:textId="2BA5741F"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2030-31</w:t>
            </w:r>
          </w:p>
        </w:tc>
        <w:tc>
          <w:tcPr>
            <w:tcW w:w="1098" w:type="dxa"/>
            <w:shd w:val="clear" w:color="auto" w:fill="0070C0"/>
          </w:tcPr>
          <w:p w14:paraId="5A289511" w14:textId="3A861661"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2031-32</w:t>
            </w:r>
          </w:p>
        </w:tc>
        <w:tc>
          <w:tcPr>
            <w:tcW w:w="1098" w:type="dxa"/>
            <w:shd w:val="clear" w:color="auto" w:fill="0070C0"/>
          </w:tcPr>
          <w:p w14:paraId="61EB848A" w14:textId="06604968"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2032-33</w:t>
            </w:r>
          </w:p>
        </w:tc>
      </w:tr>
      <w:tr w:rsidR="00EC400E" w:rsidRPr="000D5A32" w14:paraId="05806E9E" w14:textId="77777777" w:rsidTr="00A9026F">
        <w:tc>
          <w:tcPr>
            <w:tcW w:w="3681" w:type="dxa"/>
          </w:tcPr>
          <w:p w14:paraId="3357DCA0" w14:textId="77777777" w:rsidR="00EC400E" w:rsidRPr="002B2D60" w:rsidRDefault="00EC400E" w:rsidP="00EC400E">
            <w:pPr>
              <w:pStyle w:val="Bodycopy"/>
              <w:spacing w:before="40" w:after="40"/>
              <w:rPr>
                <w:rFonts w:cs="Circular Std Book"/>
                <w:sz w:val="18"/>
                <w:szCs w:val="18"/>
              </w:rPr>
            </w:pPr>
            <w:r w:rsidRPr="002B2D60">
              <w:rPr>
                <w:rFonts w:cs="Circular Std Book"/>
                <w:sz w:val="18"/>
                <w:szCs w:val="18"/>
              </w:rPr>
              <w:t>Water</w:t>
            </w:r>
          </w:p>
        </w:tc>
        <w:tc>
          <w:tcPr>
            <w:tcW w:w="1098" w:type="dxa"/>
            <w:vAlign w:val="center"/>
          </w:tcPr>
          <w:p w14:paraId="4CB7A7FD" w14:textId="13F82B0B"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0.39 </w:t>
            </w:r>
          </w:p>
        </w:tc>
        <w:tc>
          <w:tcPr>
            <w:tcW w:w="1098" w:type="dxa"/>
            <w:vAlign w:val="center"/>
          </w:tcPr>
          <w:p w14:paraId="3CB461CA" w14:textId="0AFA6894"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0.40 </w:t>
            </w:r>
          </w:p>
        </w:tc>
        <w:tc>
          <w:tcPr>
            <w:tcW w:w="1099" w:type="dxa"/>
            <w:vAlign w:val="center"/>
          </w:tcPr>
          <w:p w14:paraId="6F1843CB" w14:textId="3C812A36"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0.41 </w:t>
            </w:r>
          </w:p>
        </w:tc>
        <w:tc>
          <w:tcPr>
            <w:tcW w:w="1098" w:type="dxa"/>
            <w:vAlign w:val="center"/>
          </w:tcPr>
          <w:p w14:paraId="10EDB28B" w14:textId="2652ED93"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0.42 </w:t>
            </w:r>
          </w:p>
        </w:tc>
        <w:tc>
          <w:tcPr>
            <w:tcW w:w="1098" w:type="dxa"/>
            <w:vAlign w:val="center"/>
          </w:tcPr>
          <w:p w14:paraId="09E73246" w14:textId="51DA4439"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0.42 </w:t>
            </w:r>
          </w:p>
        </w:tc>
      </w:tr>
      <w:tr w:rsidR="00EC400E" w:rsidRPr="000D5A32" w14:paraId="229FE137" w14:textId="77777777" w:rsidTr="00A9026F">
        <w:tc>
          <w:tcPr>
            <w:tcW w:w="3681" w:type="dxa"/>
          </w:tcPr>
          <w:p w14:paraId="2B2045F1" w14:textId="77777777" w:rsidR="00EC400E" w:rsidRPr="002B2D60" w:rsidRDefault="00EC400E" w:rsidP="00EC400E">
            <w:pPr>
              <w:pStyle w:val="Bodycopy"/>
              <w:spacing w:before="40" w:after="40"/>
              <w:rPr>
                <w:rFonts w:cs="Circular Std Book"/>
                <w:sz w:val="18"/>
                <w:szCs w:val="18"/>
              </w:rPr>
            </w:pPr>
            <w:r w:rsidRPr="002B2D60">
              <w:rPr>
                <w:rFonts w:cs="Circular Std Book"/>
                <w:sz w:val="18"/>
                <w:szCs w:val="18"/>
              </w:rPr>
              <w:t>Sewerage</w:t>
            </w:r>
          </w:p>
        </w:tc>
        <w:tc>
          <w:tcPr>
            <w:tcW w:w="1098" w:type="dxa"/>
            <w:vAlign w:val="center"/>
          </w:tcPr>
          <w:p w14:paraId="1027FE47" w14:textId="3297FE8B"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0.47 </w:t>
            </w:r>
          </w:p>
        </w:tc>
        <w:tc>
          <w:tcPr>
            <w:tcW w:w="1098" w:type="dxa"/>
            <w:vAlign w:val="center"/>
          </w:tcPr>
          <w:p w14:paraId="6952A775" w14:textId="521F0472"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0.48 </w:t>
            </w:r>
          </w:p>
        </w:tc>
        <w:tc>
          <w:tcPr>
            <w:tcW w:w="1099" w:type="dxa"/>
            <w:vAlign w:val="center"/>
          </w:tcPr>
          <w:p w14:paraId="22EF2027" w14:textId="423D2419"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0.48 </w:t>
            </w:r>
          </w:p>
        </w:tc>
        <w:tc>
          <w:tcPr>
            <w:tcW w:w="1098" w:type="dxa"/>
            <w:vAlign w:val="center"/>
          </w:tcPr>
          <w:p w14:paraId="4AB13A2E" w14:textId="32E56B52"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0.49 </w:t>
            </w:r>
          </w:p>
        </w:tc>
        <w:tc>
          <w:tcPr>
            <w:tcW w:w="1098" w:type="dxa"/>
            <w:vAlign w:val="center"/>
          </w:tcPr>
          <w:p w14:paraId="0C11D187" w14:textId="3D7814F3"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0.50 </w:t>
            </w:r>
          </w:p>
        </w:tc>
      </w:tr>
      <w:tr w:rsidR="00EC400E" w:rsidRPr="000D5A32" w14:paraId="5DF29078" w14:textId="77777777" w:rsidTr="00A9026F">
        <w:tc>
          <w:tcPr>
            <w:tcW w:w="3681" w:type="dxa"/>
          </w:tcPr>
          <w:p w14:paraId="6A8FC528" w14:textId="597FAC9E" w:rsidR="00EC400E" w:rsidRPr="002B2D60" w:rsidRDefault="00EC400E" w:rsidP="00EC400E">
            <w:pPr>
              <w:pStyle w:val="Bodycopy"/>
              <w:spacing w:before="40" w:after="40"/>
              <w:rPr>
                <w:rFonts w:cs="Circular Std Book"/>
                <w:b/>
                <w:bCs/>
                <w:sz w:val="18"/>
                <w:szCs w:val="18"/>
              </w:rPr>
            </w:pPr>
            <w:r w:rsidRPr="002B2D60">
              <w:rPr>
                <w:rFonts w:cs="Circular Std Book"/>
                <w:b/>
                <w:bCs/>
                <w:sz w:val="18"/>
                <w:szCs w:val="18"/>
              </w:rPr>
              <w:t>Total Customer Contributions</w:t>
            </w:r>
          </w:p>
        </w:tc>
        <w:tc>
          <w:tcPr>
            <w:tcW w:w="1098" w:type="dxa"/>
            <w:vAlign w:val="center"/>
          </w:tcPr>
          <w:p w14:paraId="288B88FE" w14:textId="1023FE64"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Pr="0067247C">
              <w:rPr>
                <w:rFonts w:cs="Circular Std Book"/>
                <w:b/>
                <w:bCs/>
                <w:color w:val="000000"/>
                <w:sz w:val="18"/>
                <w:szCs w:val="18"/>
                <w:lang w:eastAsia="en-AU"/>
              </w:rPr>
              <w:t xml:space="preserve">0.86 </w:t>
            </w:r>
          </w:p>
        </w:tc>
        <w:tc>
          <w:tcPr>
            <w:tcW w:w="1098" w:type="dxa"/>
            <w:vAlign w:val="center"/>
          </w:tcPr>
          <w:p w14:paraId="0C133C9D" w14:textId="4FE2FD5F"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Pr="0067247C">
              <w:rPr>
                <w:rFonts w:cs="Circular Std Book"/>
                <w:b/>
                <w:bCs/>
                <w:color w:val="000000"/>
                <w:sz w:val="18"/>
                <w:szCs w:val="18"/>
                <w:lang w:eastAsia="en-AU"/>
              </w:rPr>
              <w:t xml:space="preserve">0.88 </w:t>
            </w:r>
          </w:p>
        </w:tc>
        <w:tc>
          <w:tcPr>
            <w:tcW w:w="1099" w:type="dxa"/>
            <w:vAlign w:val="center"/>
          </w:tcPr>
          <w:p w14:paraId="5908F953" w14:textId="3E9E9BB0"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Pr="0067247C">
              <w:rPr>
                <w:rFonts w:cs="Circular Std Book"/>
                <w:b/>
                <w:bCs/>
                <w:color w:val="000000"/>
                <w:sz w:val="18"/>
                <w:szCs w:val="18"/>
                <w:lang w:eastAsia="en-AU"/>
              </w:rPr>
              <w:t xml:space="preserve">0.89 </w:t>
            </w:r>
          </w:p>
        </w:tc>
        <w:tc>
          <w:tcPr>
            <w:tcW w:w="1098" w:type="dxa"/>
            <w:vAlign w:val="center"/>
          </w:tcPr>
          <w:p w14:paraId="4851B806" w14:textId="65C78926"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Pr="0067247C">
              <w:rPr>
                <w:rFonts w:cs="Circular Std Book"/>
                <w:b/>
                <w:bCs/>
                <w:color w:val="000000"/>
                <w:sz w:val="18"/>
                <w:szCs w:val="18"/>
                <w:lang w:eastAsia="en-AU"/>
              </w:rPr>
              <w:t xml:space="preserve">0.91 </w:t>
            </w:r>
          </w:p>
        </w:tc>
        <w:tc>
          <w:tcPr>
            <w:tcW w:w="1098" w:type="dxa"/>
            <w:vAlign w:val="center"/>
          </w:tcPr>
          <w:p w14:paraId="020D93FA" w14:textId="42C88ABD" w:rsidR="00EC400E" w:rsidRPr="0067247C" w:rsidRDefault="00EC400E" w:rsidP="00EC400E">
            <w:pPr>
              <w:pStyle w:val="Bodycopy"/>
              <w:spacing w:before="40" w:after="40"/>
              <w:jc w:val="center"/>
              <w:rPr>
                <w:rFonts w:cs="Circular Std Book"/>
                <w:b/>
                <w:bCs/>
                <w:sz w:val="18"/>
                <w:szCs w:val="18"/>
              </w:rPr>
            </w:pPr>
            <w:r w:rsidRPr="0067247C">
              <w:rPr>
                <w:rFonts w:cs="Circular Std Book"/>
                <w:b/>
                <w:bCs/>
                <w:color w:val="000000"/>
                <w:sz w:val="18"/>
                <w:szCs w:val="18"/>
                <w:lang w:eastAsia="en-AU"/>
              </w:rPr>
              <w:t> </w:t>
            </w:r>
            <w:r w:rsidR="002E17AD" w:rsidRPr="0067247C">
              <w:rPr>
                <w:rFonts w:cs="Circular Std Book"/>
                <w:b/>
                <w:bCs/>
                <w:color w:val="000000"/>
                <w:sz w:val="18"/>
                <w:szCs w:val="18"/>
                <w:lang w:eastAsia="en-AU"/>
              </w:rPr>
              <w:t>$</w:t>
            </w:r>
            <w:r w:rsidRPr="0067247C">
              <w:rPr>
                <w:rFonts w:cs="Circular Std Book"/>
                <w:b/>
                <w:bCs/>
                <w:color w:val="000000"/>
                <w:sz w:val="18"/>
                <w:szCs w:val="18"/>
                <w:lang w:eastAsia="en-AU"/>
              </w:rPr>
              <w:t xml:space="preserve">0.93 </w:t>
            </w:r>
          </w:p>
        </w:tc>
      </w:tr>
    </w:tbl>
    <w:p w14:paraId="2EA1325E" w14:textId="77777777" w:rsidR="006F75C1" w:rsidRDefault="006F75C1" w:rsidP="002B2D60">
      <w:pPr>
        <w:pStyle w:val="Subheading2"/>
      </w:pPr>
    </w:p>
    <w:p w14:paraId="214422DE" w14:textId="0535AE1A" w:rsidR="00EA6D59" w:rsidRDefault="00CE0752" w:rsidP="002B2D60">
      <w:pPr>
        <w:pStyle w:val="Subheading2"/>
      </w:pPr>
      <w:r>
        <w:t xml:space="preserve">Table </w:t>
      </w:r>
      <w:r w:rsidR="00FE57DE">
        <w:t>2</w:t>
      </w:r>
      <w:r w:rsidR="009F3DA4">
        <w:t>4</w:t>
      </w:r>
      <w:r>
        <w:t xml:space="preserve">: </w:t>
      </w:r>
      <w:r w:rsidR="00EA6D59">
        <w:t>Gifted Assets</w:t>
      </w:r>
    </w:p>
    <w:p w14:paraId="2849D226" w14:textId="3EC2D54A" w:rsidR="00EA6D59" w:rsidRDefault="00EA6D59" w:rsidP="00EA6D59">
      <w:pPr>
        <w:pStyle w:val="Bodycopy"/>
      </w:pPr>
      <w:r w:rsidRPr="00EA6D59">
        <w:t>The current period average is $3.02M per year. Westernport Water has reduced this to $2M in the next period as we are anticipating growth to slow</w:t>
      </w:r>
      <w:r w:rsidR="004157CD">
        <w:t xml:space="preserve"> based on data supplied through Victoria in Futures (VIF)</w:t>
      </w:r>
      <w:r w:rsidRPr="00EA6D59">
        <w:t>. Our current period average was influenced by large construction projects, such as major road works.</w:t>
      </w:r>
    </w:p>
    <w:tbl>
      <w:tblPr>
        <w:tblStyle w:val="TableGrid"/>
        <w:tblW w:w="9639" w:type="dxa"/>
        <w:tblLook w:val="04A0" w:firstRow="1" w:lastRow="0" w:firstColumn="1" w:lastColumn="0" w:noHBand="0" w:noVBand="1"/>
      </w:tblPr>
      <w:tblGrid>
        <w:gridCol w:w="3868"/>
        <w:gridCol w:w="1154"/>
        <w:gridCol w:w="1154"/>
        <w:gridCol w:w="1155"/>
        <w:gridCol w:w="1154"/>
        <w:gridCol w:w="1154"/>
      </w:tblGrid>
      <w:tr w:rsidR="00EC400E" w:rsidRPr="000D5A32" w14:paraId="7440A9AD" w14:textId="77777777" w:rsidTr="00A9026F">
        <w:trPr>
          <w:trHeight w:val="243"/>
        </w:trPr>
        <w:tc>
          <w:tcPr>
            <w:tcW w:w="3681" w:type="dxa"/>
            <w:shd w:val="clear" w:color="auto" w:fill="0070C0"/>
            <w:vAlign w:val="bottom"/>
          </w:tcPr>
          <w:p w14:paraId="7AEF43E5" w14:textId="793C3A4C" w:rsidR="00EC400E" w:rsidRPr="002B2D60" w:rsidRDefault="00EC400E" w:rsidP="0030331A">
            <w:pPr>
              <w:pStyle w:val="Bodycopy"/>
              <w:spacing w:before="40" w:after="40"/>
              <w:rPr>
                <w:rFonts w:cs="Circular Std Book"/>
                <w:b/>
                <w:bCs/>
                <w:color w:val="FFFFFF" w:themeColor="background1"/>
                <w:sz w:val="18"/>
                <w:szCs w:val="18"/>
              </w:rPr>
            </w:pPr>
            <w:r w:rsidRPr="002B2D60">
              <w:rPr>
                <w:rFonts w:cs="Circular Std Book"/>
                <w:b/>
                <w:bCs/>
                <w:color w:val="FFFFFF" w:themeColor="background1"/>
                <w:sz w:val="18"/>
                <w:szCs w:val="18"/>
              </w:rPr>
              <w:t>Gifted Assets ($m, real2023)</w:t>
            </w:r>
          </w:p>
        </w:tc>
        <w:tc>
          <w:tcPr>
            <w:tcW w:w="1098" w:type="dxa"/>
            <w:shd w:val="clear" w:color="auto" w:fill="0070C0"/>
            <w:vAlign w:val="bottom"/>
          </w:tcPr>
          <w:p w14:paraId="480CA3BF"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2023-24</w:t>
            </w:r>
          </w:p>
        </w:tc>
        <w:tc>
          <w:tcPr>
            <w:tcW w:w="1098" w:type="dxa"/>
            <w:shd w:val="clear" w:color="auto" w:fill="0070C0"/>
            <w:vAlign w:val="bottom"/>
          </w:tcPr>
          <w:p w14:paraId="27F2C475"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2024-25</w:t>
            </w:r>
          </w:p>
        </w:tc>
        <w:tc>
          <w:tcPr>
            <w:tcW w:w="1099" w:type="dxa"/>
            <w:shd w:val="clear" w:color="auto" w:fill="0070C0"/>
          </w:tcPr>
          <w:p w14:paraId="27678FD3"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2025-26</w:t>
            </w:r>
          </w:p>
        </w:tc>
        <w:tc>
          <w:tcPr>
            <w:tcW w:w="1098" w:type="dxa"/>
            <w:shd w:val="clear" w:color="auto" w:fill="0070C0"/>
          </w:tcPr>
          <w:p w14:paraId="4B056AE4"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2026-27</w:t>
            </w:r>
          </w:p>
        </w:tc>
        <w:tc>
          <w:tcPr>
            <w:tcW w:w="1098" w:type="dxa"/>
            <w:shd w:val="clear" w:color="auto" w:fill="0070C0"/>
          </w:tcPr>
          <w:p w14:paraId="29E2937B"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2027-28</w:t>
            </w:r>
          </w:p>
        </w:tc>
      </w:tr>
      <w:tr w:rsidR="00EC400E" w:rsidRPr="000D5A32" w14:paraId="3A4314C4" w14:textId="77777777" w:rsidTr="00A9026F">
        <w:tc>
          <w:tcPr>
            <w:tcW w:w="3681" w:type="dxa"/>
            <w:vAlign w:val="bottom"/>
          </w:tcPr>
          <w:p w14:paraId="6FBA4370" w14:textId="294E1125" w:rsidR="00EC400E" w:rsidRPr="002B2D60" w:rsidRDefault="00EC400E" w:rsidP="00EC400E">
            <w:pPr>
              <w:pStyle w:val="Bodycopy"/>
              <w:spacing w:before="40" w:after="40"/>
              <w:rPr>
                <w:rFonts w:cs="Circular Std Book"/>
                <w:sz w:val="18"/>
                <w:szCs w:val="18"/>
              </w:rPr>
            </w:pPr>
            <w:r w:rsidRPr="002B2D60">
              <w:rPr>
                <w:rFonts w:cs="Circular Std Book"/>
                <w:sz w:val="18"/>
                <w:szCs w:val="18"/>
              </w:rPr>
              <w:t>Total</w:t>
            </w:r>
          </w:p>
        </w:tc>
        <w:tc>
          <w:tcPr>
            <w:tcW w:w="1098" w:type="dxa"/>
            <w:vAlign w:val="center"/>
          </w:tcPr>
          <w:p w14:paraId="57BA079D" w14:textId="5A984B48"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2.00 </w:t>
            </w:r>
          </w:p>
        </w:tc>
        <w:tc>
          <w:tcPr>
            <w:tcW w:w="1098" w:type="dxa"/>
            <w:vAlign w:val="center"/>
          </w:tcPr>
          <w:p w14:paraId="16C2E97B" w14:textId="56893E2D" w:rsidR="00EC400E" w:rsidRPr="002B2D60" w:rsidRDefault="002E17AD" w:rsidP="00EC400E">
            <w:pPr>
              <w:pStyle w:val="Bodycopy"/>
              <w:spacing w:before="40" w:after="40"/>
              <w:jc w:val="center"/>
              <w:rPr>
                <w:rFonts w:cs="Circular Std Book"/>
                <w:sz w:val="18"/>
                <w:szCs w:val="18"/>
              </w:rPr>
            </w:pPr>
            <w:r w:rsidRPr="002B2D60">
              <w:rPr>
                <w:rFonts w:cs="Circular Std Book"/>
                <w:color w:val="000000"/>
                <w:sz w:val="18"/>
                <w:szCs w:val="18"/>
                <w:lang w:eastAsia="en-AU"/>
              </w:rPr>
              <w:t>$</w:t>
            </w:r>
            <w:r w:rsidR="00EC400E" w:rsidRPr="002B2D60">
              <w:rPr>
                <w:rFonts w:cs="Circular Std Book"/>
                <w:color w:val="000000"/>
                <w:sz w:val="18"/>
                <w:szCs w:val="18"/>
                <w:lang w:eastAsia="en-AU"/>
              </w:rPr>
              <w:t xml:space="preserve">2.00 </w:t>
            </w:r>
          </w:p>
        </w:tc>
        <w:tc>
          <w:tcPr>
            <w:tcW w:w="1099" w:type="dxa"/>
            <w:vAlign w:val="center"/>
          </w:tcPr>
          <w:p w14:paraId="4E83C62F" w14:textId="6A231A37"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2.00 </w:t>
            </w:r>
          </w:p>
        </w:tc>
        <w:tc>
          <w:tcPr>
            <w:tcW w:w="1098" w:type="dxa"/>
            <w:vAlign w:val="center"/>
          </w:tcPr>
          <w:p w14:paraId="3056E340" w14:textId="39ECC45B" w:rsidR="00EC400E" w:rsidRPr="002B2D60" w:rsidRDefault="002E17AD" w:rsidP="00EC400E">
            <w:pPr>
              <w:pStyle w:val="Bodycopy"/>
              <w:spacing w:before="40" w:after="40"/>
              <w:jc w:val="center"/>
              <w:rPr>
                <w:rFonts w:cs="Circular Std Book"/>
                <w:sz w:val="18"/>
                <w:szCs w:val="18"/>
              </w:rPr>
            </w:pPr>
            <w:r w:rsidRPr="002B2D60">
              <w:rPr>
                <w:rFonts w:cs="Circular Std Book"/>
                <w:color w:val="000000"/>
                <w:sz w:val="18"/>
                <w:szCs w:val="18"/>
                <w:lang w:eastAsia="en-AU"/>
              </w:rPr>
              <w:t>$</w:t>
            </w:r>
            <w:r w:rsidR="00EC400E" w:rsidRPr="002B2D60">
              <w:rPr>
                <w:rFonts w:cs="Circular Std Book"/>
                <w:color w:val="000000"/>
                <w:sz w:val="18"/>
                <w:szCs w:val="18"/>
                <w:lang w:eastAsia="en-AU"/>
              </w:rPr>
              <w:t xml:space="preserve">2.00 </w:t>
            </w:r>
          </w:p>
        </w:tc>
        <w:tc>
          <w:tcPr>
            <w:tcW w:w="1098" w:type="dxa"/>
            <w:vAlign w:val="center"/>
          </w:tcPr>
          <w:p w14:paraId="1058D07D" w14:textId="66D8AD54" w:rsidR="00EC400E" w:rsidRPr="002B2D60" w:rsidRDefault="002E17AD" w:rsidP="00EC400E">
            <w:pPr>
              <w:pStyle w:val="Bodycopy"/>
              <w:spacing w:before="40" w:after="40"/>
              <w:jc w:val="center"/>
              <w:rPr>
                <w:rFonts w:cs="Circular Std Book"/>
                <w:sz w:val="18"/>
                <w:szCs w:val="18"/>
              </w:rPr>
            </w:pPr>
            <w:r w:rsidRPr="002B2D60">
              <w:rPr>
                <w:rFonts w:cs="Circular Std Book"/>
                <w:color w:val="000000"/>
                <w:sz w:val="18"/>
                <w:szCs w:val="18"/>
                <w:lang w:eastAsia="en-AU"/>
              </w:rPr>
              <w:t>$</w:t>
            </w:r>
            <w:r w:rsidR="00EC400E" w:rsidRPr="002B2D60">
              <w:rPr>
                <w:rFonts w:cs="Circular Std Book"/>
                <w:color w:val="000000"/>
                <w:sz w:val="18"/>
                <w:szCs w:val="18"/>
                <w:lang w:eastAsia="en-AU"/>
              </w:rPr>
              <w:t xml:space="preserve">2.00 </w:t>
            </w:r>
          </w:p>
        </w:tc>
      </w:tr>
      <w:tr w:rsidR="00EC400E" w:rsidRPr="000D5A32" w14:paraId="23079F03" w14:textId="77777777" w:rsidTr="00A9026F">
        <w:trPr>
          <w:trHeight w:val="243"/>
        </w:trPr>
        <w:tc>
          <w:tcPr>
            <w:tcW w:w="3681" w:type="dxa"/>
            <w:shd w:val="clear" w:color="auto" w:fill="0070C0"/>
          </w:tcPr>
          <w:p w14:paraId="575FC398" w14:textId="77777777" w:rsidR="00EC400E" w:rsidRPr="002B2D60" w:rsidRDefault="00EC400E" w:rsidP="0030331A">
            <w:pPr>
              <w:pStyle w:val="Bodycopy"/>
              <w:spacing w:before="40" w:after="40"/>
              <w:rPr>
                <w:rFonts w:cs="Circular Std Book"/>
                <w:b/>
                <w:bCs/>
                <w:color w:val="FFFFFF" w:themeColor="background1"/>
                <w:sz w:val="18"/>
                <w:szCs w:val="18"/>
              </w:rPr>
            </w:pPr>
          </w:p>
        </w:tc>
        <w:tc>
          <w:tcPr>
            <w:tcW w:w="1098" w:type="dxa"/>
            <w:shd w:val="clear" w:color="auto" w:fill="0070C0"/>
          </w:tcPr>
          <w:p w14:paraId="0FDF74C4"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2028-29</w:t>
            </w:r>
          </w:p>
        </w:tc>
        <w:tc>
          <w:tcPr>
            <w:tcW w:w="1098" w:type="dxa"/>
            <w:shd w:val="clear" w:color="auto" w:fill="0070C0"/>
          </w:tcPr>
          <w:p w14:paraId="0A8F2ED1"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2029-30</w:t>
            </w:r>
          </w:p>
        </w:tc>
        <w:tc>
          <w:tcPr>
            <w:tcW w:w="1099" w:type="dxa"/>
            <w:shd w:val="clear" w:color="auto" w:fill="0070C0"/>
          </w:tcPr>
          <w:p w14:paraId="3203B077"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2030-31</w:t>
            </w:r>
          </w:p>
        </w:tc>
        <w:tc>
          <w:tcPr>
            <w:tcW w:w="1098" w:type="dxa"/>
            <w:shd w:val="clear" w:color="auto" w:fill="0070C0"/>
          </w:tcPr>
          <w:p w14:paraId="529582F8"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2031-32</w:t>
            </w:r>
          </w:p>
        </w:tc>
        <w:tc>
          <w:tcPr>
            <w:tcW w:w="1098" w:type="dxa"/>
            <w:shd w:val="clear" w:color="auto" w:fill="0070C0"/>
          </w:tcPr>
          <w:p w14:paraId="4CCE57B5"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2032-33</w:t>
            </w:r>
          </w:p>
        </w:tc>
      </w:tr>
      <w:tr w:rsidR="00EC400E" w:rsidRPr="000D5A32" w14:paraId="75F00A0E" w14:textId="77777777" w:rsidTr="00A9026F">
        <w:tc>
          <w:tcPr>
            <w:tcW w:w="3681" w:type="dxa"/>
          </w:tcPr>
          <w:p w14:paraId="766BEAE9" w14:textId="18C2AB76" w:rsidR="00EC400E" w:rsidRPr="002B2D60" w:rsidRDefault="00EC400E" w:rsidP="00EC400E">
            <w:pPr>
              <w:pStyle w:val="Bodycopy"/>
              <w:spacing w:before="40" w:after="40"/>
              <w:rPr>
                <w:rFonts w:cs="Circular Std Book"/>
                <w:sz w:val="18"/>
                <w:szCs w:val="18"/>
              </w:rPr>
            </w:pPr>
            <w:r w:rsidRPr="002B2D60">
              <w:rPr>
                <w:rFonts w:cs="Circular Std Book"/>
                <w:sz w:val="18"/>
                <w:szCs w:val="18"/>
              </w:rPr>
              <w:t>Total</w:t>
            </w:r>
          </w:p>
        </w:tc>
        <w:tc>
          <w:tcPr>
            <w:tcW w:w="1098" w:type="dxa"/>
            <w:vAlign w:val="center"/>
          </w:tcPr>
          <w:p w14:paraId="251FEF06" w14:textId="0EBF3CEB"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1.50 </w:t>
            </w:r>
          </w:p>
        </w:tc>
        <w:tc>
          <w:tcPr>
            <w:tcW w:w="1098" w:type="dxa"/>
            <w:vAlign w:val="center"/>
          </w:tcPr>
          <w:p w14:paraId="55216EC1" w14:textId="130DAD54"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1.50 </w:t>
            </w:r>
          </w:p>
        </w:tc>
        <w:tc>
          <w:tcPr>
            <w:tcW w:w="1099" w:type="dxa"/>
            <w:vAlign w:val="center"/>
          </w:tcPr>
          <w:p w14:paraId="7EA2B714" w14:textId="22E3AA6C"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1.50 </w:t>
            </w:r>
          </w:p>
        </w:tc>
        <w:tc>
          <w:tcPr>
            <w:tcW w:w="1098" w:type="dxa"/>
            <w:vAlign w:val="center"/>
          </w:tcPr>
          <w:p w14:paraId="435679B8" w14:textId="056C32C0"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1.50 </w:t>
            </w:r>
          </w:p>
        </w:tc>
        <w:tc>
          <w:tcPr>
            <w:tcW w:w="1098" w:type="dxa"/>
            <w:vAlign w:val="center"/>
          </w:tcPr>
          <w:p w14:paraId="678860A2" w14:textId="217E4D67"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1.50 </w:t>
            </w:r>
          </w:p>
        </w:tc>
      </w:tr>
    </w:tbl>
    <w:p w14:paraId="6B31A2DC" w14:textId="7764C673" w:rsidR="00EA6D59" w:rsidRDefault="003E545E" w:rsidP="002B2D60">
      <w:pPr>
        <w:pStyle w:val="Subheading2"/>
      </w:pPr>
      <w:r>
        <w:br/>
      </w:r>
      <w:r w:rsidR="00CE0752">
        <w:t xml:space="preserve">Table </w:t>
      </w:r>
      <w:r w:rsidR="00FE57DE">
        <w:t>2</w:t>
      </w:r>
      <w:r w:rsidR="009F3DA4">
        <w:t>5</w:t>
      </w:r>
      <w:r w:rsidR="00CE0752">
        <w:t xml:space="preserve">: </w:t>
      </w:r>
      <w:r w:rsidR="00EA6D59">
        <w:t>Asset Disposals</w:t>
      </w:r>
    </w:p>
    <w:p w14:paraId="7259FECA" w14:textId="176F6E13" w:rsidR="00EA6D59" w:rsidRPr="00CE0752" w:rsidRDefault="00EC400E" w:rsidP="00EA6D59">
      <w:pPr>
        <w:rPr>
          <w:rFonts w:ascii="Circular Std Book" w:hAnsi="Circular Std Book" w:cs="Times New Roman"/>
          <w:sz w:val="20"/>
          <w:szCs w:val="20"/>
          <w:lang w:eastAsia="zh-CN"/>
        </w:rPr>
      </w:pPr>
      <w:r w:rsidRPr="00CE0752">
        <w:rPr>
          <w:rFonts w:ascii="Circular Std Book" w:hAnsi="Circular Std Book" w:cs="Times New Roman"/>
          <w:sz w:val="20"/>
          <w:szCs w:val="20"/>
          <w:lang w:eastAsia="zh-CN"/>
        </w:rPr>
        <w:t>Westernport Water’s assumptions for asset disposals remain consistent with the current regulatory period.</w:t>
      </w:r>
    </w:p>
    <w:p w14:paraId="28DE80CE" w14:textId="77777777" w:rsidR="00CE0752" w:rsidRDefault="00CE0752" w:rsidP="00EA6D59">
      <w:pPr>
        <w:rPr>
          <w:rFonts w:ascii="Calibri" w:hAnsi="Calibri"/>
          <w:sz w:val="22"/>
          <w:szCs w:val="22"/>
          <w:lang w:eastAsia="en-AU"/>
        </w:rPr>
      </w:pPr>
    </w:p>
    <w:tbl>
      <w:tblPr>
        <w:tblStyle w:val="TableGrid"/>
        <w:tblW w:w="9639" w:type="dxa"/>
        <w:tblLook w:val="04A0" w:firstRow="1" w:lastRow="0" w:firstColumn="1" w:lastColumn="0" w:noHBand="0" w:noVBand="1"/>
      </w:tblPr>
      <w:tblGrid>
        <w:gridCol w:w="3868"/>
        <w:gridCol w:w="1154"/>
        <w:gridCol w:w="1154"/>
        <w:gridCol w:w="1155"/>
        <w:gridCol w:w="1154"/>
        <w:gridCol w:w="1154"/>
      </w:tblGrid>
      <w:tr w:rsidR="00EC400E" w:rsidRPr="000D5A32" w14:paraId="4AE2353E" w14:textId="77777777" w:rsidTr="00A9026F">
        <w:trPr>
          <w:trHeight w:val="243"/>
        </w:trPr>
        <w:tc>
          <w:tcPr>
            <w:tcW w:w="3681" w:type="dxa"/>
            <w:shd w:val="clear" w:color="auto" w:fill="0070C0"/>
            <w:vAlign w:val="bottom"/>
          </w:tcPr>
          <w:p w14:paraId="56C69945" w14:textId="47A3B14F" w:rsidR="00EC400E" w:rsidRPr="002B2D60" w:rsidRDefault="00EC400E" w:rsidP="0030331A">
            <w:pPr>
              <w:pStyle w:val="Bodycopy"/>
              <w:spacing w:before="40" w:after="40"/>
              <w:rPr>
                <w:rFonts w:cs="Circular Std Book"/>
                <w:b/>
                <w:bCs/>
                <w:color w:val="FFFFFF" w:themeColor="background1"/>
                <w:sz w:val="18"/>
                <w:szCs w:val="18"/>
              </w:rPr>
            </w:pPr>
            <w:r w:rsidRPr="002B2D60">
              <w:rPr>
                <w:rFonts w:cs="Circular Std Book"/>
                <w:b/>
                <w:bCs/>
                <w:color w:val="FFFFFF" w:themeColor="background1"/>
                <w:sz w:val="18"/>
                <w:szCs w:val="18"/>
              </w:rPr>
              <w:t>Asset Disposals ($m, real2023)</w:t>
            </w:r>
          </w:p>
        </w:tc>
        <w:tc>
          <w:tcPr>
            <w:tcW w:w="1098" w:type="dxa"/>
            <w:shd w:val="clear" w:color="auto" w:fill="0070C0"/>
            <w:vAlign w:val="bottom"/>
          </w:tcPr>
          <w:p w14:paraId="1BF2CD8D"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2023-24</w:t>
            </w:r>
          </w:p>
        </w:tc>
        <w:tc>
          <w:tcPr>
            <w:tcW w:w="1098" w:type="dxa"/>
            <w:shd w:val="clear" w:color="auto" w:fill="0070C0"/>
            <w:vAlign w:val="bottom"/>
          </w:tcPr>
          <w:p w14:paraId="4CC459C3"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2024-25</w:t>
            </w:r>
          </w:p>
        </w:tc>
        <w:tc>
          <w:tcPr>
            <w:tcW w:w="1099" w:type="dxa"/>
            <w:shd w:val="clear" w:color="auto" w:fill="0070C0"/>
          </w:tcPr>
          <w:p w14:paraId="23B468E1"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2025-26</w:t>
            </w:r>
          </w:p>
        </w:tc>
        <w:tc>
          <w:tcPr>
            <w:tcW w:w="1098" w:type="dxa"/>
            <w:shd w:val="clear" w:color="auto" w:fill="0070C0"/>
          </w:tcPr>
          <w:p w14:paraId="5B284DD0"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2026-27</w:t>
            </w:r>
          </w:p>
        </w:tc>
        <w:tc>
          <w:tcPr>
            <w:tcW w:w="1098" w:type="dxa"/>
            <w:shd w:val="clear" w:color="auto" w:fill="0070C0"/>
          </w:tcPr>
          <w:p w14:paraId="343E08BE" w14:textId="09C80C9B"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2027-28</w:t>
            </w:r>
          </w:p>
        </w:tc>
      </w:tr>
      <w:tr w:rsidR="00EC400E" w:rsidRPr="000D5A32" w14:paraId="24918B4E" w14:textId="77777777" w:rsidTr="00A9026F">
        <w:tc>
          <w:tcPr>
            <w:tcW w:w="3681" w:type="dxa"/>
            <w:vAlign w:val="bottom"/>
          </w:tcPr>
          <w:p w14:paraId="63216BA8" w14:textId="77777777" w:rsidR="00EC400E" w:rsidRPr="002B2D60" w:rsidRDefault="00EC400E" w:rsidP="00EC400E">
            <w:pPr>
              <w:pStyle w:val="Bodycopy"/>
              <w:spacing w:before="40" w:after="40"/>
              <w:rPr>
                <w:rFonts w:cs="Circular Std Book"/>
                <w:sz w:val="18"/>
                <w:szCs w:val="18"/>
              </w:rPr>
            </w:pPr>
            <w:r w:rsidRPr="002B2D60">
              <w:rPr>
                <w:rFonts w:cs="Circular Std Book"/>
                <w:sz w:val="18"/>
                <w:szCs w:val="18"/>
              </w:rPr>
              <w:t>Total</w:t>
            </w:r>
          </w:p>
        </w:tc>
        <w:tc>
          <w:tcPr>
            <w:tcW w:w="1098" w:type="dxa"/>
            <w:vAlign w:val="center"/>
          </w:tcPr>
          <w:p w14:paraId="142BE799" w14:textId="5990CF33"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0.05 </w:t>
            </w:r>
          </w:p>
        </w:tc>
        <w:tc>
          <w:tcPr>
            <w:tcW w:w="1098" w:type="dxa"/>
            <w:vAlign w:val="center"/>
          </w:tcPr>
          <w:p w14:paraId="73608AB5" w14:textId="02DC4FC9"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0.05 </w:t>
            </w:r>
          </w:p>
        </w:tc>
        <w:tc>
          <w:tcPr>
            <w:tcW w:w="1099" w:type="dxa"/>
            <w:vAlign w:val="center"/>
          </w:tcPr>
          <w:p w14:paraId="59B62F73" w14:textId="58ED887E"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0.05 </w:t>
            </w:r>
          </w:p>
        </w:tc>
        <w:tc>
          <w:tcPr>
            <w:tcW w:w="1098" w:type="dxa"/>
            <w:vAlign w:val="center"/>
          </w:tcPr>
          <w:p w14:paraId="3D47259F" w14:textId="69E70793"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0.05 </w:t>
            </w:r>
          </w:p>
        </w:tc>
        <w:tc>
          <w:tcPr>
            <w:tcW w:w="1098" w:type="dxa"/>
            <w:vAlign w:val="center"/>
          </w:tcPr>
          <w:p w14:paraId="6D7B0C3E" w14:textId="5F1A7216"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0.05 </w:t>
            </w:r>
          </w:p>
        </w:tc>
      </w:tr>
      <w:tr w:rsidR="00EC400E" w:rsidRPr="000D5A32" w14:paraId="214E172B" w14:textId="77777777" w:rsidTr="00A9026F">
        <w:trPr>
          <w:trHeight w:val="243"/>
        </w:trPr>
        <w:tc>
          <w:tcPr>
            <w:tcW w:w="3681" w:type="dxa"/>
            <w:shd w:val="clear" w:color="auto" w:fill="0070C0"/>
          </w:tcPr>
          <w:p w14:paraId="7E99EEA6" w14:textId="77777777" w:rsidR="00EC400E" w:rsidRPr="002B2D60" w:rsidRDefault="00EC400E" w:rsidP="0030331A">
            <w:pPr>
              <w:pStyle w:val="Bodycopy"/>
              <w:spacing w:before="40" w:after="40"/>
              <w:rPr>
                <w:rFonts w:cs="Circular Std Book"/>
                <w:b/>
                <w:bCs/>
                <w:color w:val="FFFFFF" w:themeColor="background1"/>
                <w:sz w:val="18"/>
                <w:szCs w:val="18"/>
              </w:rPr>
            </w:pPr>
          </w:p>
        </w:tc>
        <w:tc>
          <w:tcPr>
            <w:tcW w:w="1098" w:type="dxa"/>
            <w:shd w:val="clear" w:color="auto" w:fill="0070C0"/>
          </w:tcPr>
          <w:p w14:paraId="726542CC"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2028-29</w:t>
            </w:r>
          </w:p>
        </w:tc>
        <w:tc>
          <w:tcPr>
            <w:tcW w:w="1098" w:type="dxa"/>
            <w:shd w:val="clear" w:color="auto" w:fill="0070C0"/>
          </w:tcPr>
          <w:p w14:paraId="31C08CEA"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2029-30</w:t>
            </w:r>
          </w:p>
        </w:tc>
        <w:tc>
          <w:tcPr>
            <w:tcW w:w="1099" w:type="dxa"/>
            <w:shd w:val="clear" w:color="auto" w:fill="0070C0"/>
          </w:tcPr>
          <w:p w14:paraId="42EAA9C6"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2030-31</w:t>
            </w:r>
          </w:p>
        </w:tc>
        <w:tc>
          <w:tcPr>
            <w:tcW w:w="1098" w:type="dxa"/>
            <w:shd w:val="clear" w:color="auto" w:fill="0070C0"/>
          </w:tcPr>
          <w:p w14:paraId="3F7FF6AF"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2031-32</w:t>
            </w:r>
          </w:p>
        </w:tc>
        <w:tc>
          <w:tcPr>
            <w:tcW w:w="1098" w:type="dxa"/>
            <w:shd w:val="clear" w:color="auto" w:fill="0070C0"/>
          </w:tcPr>
          <w:p w14:paraId="2B2764AD" w14:textId="77777777" w:rsidR="00EC400E" w:rsidRPr="002B2D60" w:rsidRDefault="00EC400E" w:rsidP="0030331A">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2032-33</w:t>
            </w:r>
          </w:p>
        </w:tc>
      </w:tr>
      <w:tr w:rsidR="00EC400E" w:rsidRPr="000D5A32" w14:paraId="6FB3EE74" w14:textId="77777777" w:rsidTr="00A9026F">
        <w:tc>
          <w:tcPr>
            <w:tcW w:w="3681" w:type="dxa"/>
          </w:tcPr>
          <w:p w14:paraId="4BDB89B0" w14:textId="77777777" w:rsidR="00EC400E" w:rsidRPr="002B2D60" w:rsidRDefault="00EC400E" w:rsidP="00EC400E">
            <w:pPr>
              <w:pStyle w:val="Bodycopy"/>
              <w:spacing w:before="40" w:after="40"/>
              <w:rPr>
                <w:rFonts w:cs="Circular Std Book"/>
                <w:sz w:val="18"/>
                <w:szCs w:val="18"/>
              </w:rPr>
            </w:pPr>
            <w:r w:rsidRPr="002B2D60">
              <w:rPr>
                <w:rFonts w:cs="Circular Std Book"/>
                <w:sz w:val="18"/>
                <w:szCs w:val="18"/>
              </w:rPr>
              <w:t>Total</w:t>
            </w:r>
          </w:p>
        </w:tc>
        <w:tc>
          <w:tcPr>
            <w:tcW w:w="1098" w:type="dxa"/>
            <w:vAlign w:val="center"/>
          </w:tcPr>
          <w:p w14:paraId="403E0033" w14:textId="2369AA7A"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0.05 </w:t>
            </w:r>
          </w:p>
        </w:tc>
        <w:tc>
          <w:tcPr>
            <w:tcW w:w="1098" w:type="dxa"/>
            <w:vAlign w:val="center"/>
          </w:tcPr>
          <w:p w14:paraId="259A8782" w14:textId="359727BD" w:rsidR="00EC400E" w:rsidRPr="002B2D60" w:rsidRDefault="002E17AD" w:rsidP="00EC400E">
            <w:pPr>
              <w:pStyle w:val="Bodycopy"/>
              <w:spacing w:before="40" w:after="40"/>
              <w:jc w:val="center"/>
              <w:rPr>
                <w:rFonts w:cs="Circular Std Book"/>
                <w:sz w:val="18"/>
                <w:szCs w:val="18"/>
              </w:rPr>
            </w:pPr>
            <w:r w:rsidRPr="002B2D60">
              <w:rPr>
                <w:rFonts w:cs="Circular Std Book"/>
                <w:color w:val="000000"/>
                <w:sz w:val="18"/>
                <w:szCs w:val="18"/>
                <w:lang w:eastAsia="en-AU"/>
              </w:rPr>
              <w:t>$</w:t>
            </w:r>
            <w:r w:rsidR="00EC400E" w:rsidRPr="002B2D60">
              <w:rPr>
                <w:rFonts w:cs="Circular Std Book"/>
                <w:color w:val="000000"/>
                <w:sz w:val="18"/>
                <w:szCs w:val="18"/>
                <w:lang w:eastAsia="en-AU"/>
              </w:rPr>
              <w:t xml:space="preserve">0.05 </w:t>
            </w:r>
          </w:p>
        </w:tc>
        <w:tc>
          <w:tcPr>
            <w:tcW w:w="1099" w:type="dxa"/>
            <w:vAlign w:val="center"/>
          </w:tcPr>
          <w:p w14:paraId="344D5E0B" w14:textId="2B9A25A4"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0.05 </w:t>
            </w:r>
          </w:p>
        </w:tc>
        <w:tc>
          <w:tcPr>
            <w:tcW w:w="1098" w:type="dxa"/>
            <w:vAlign w:val="center"/>
          </w:tcPr>
          <w:p w14:paraId="171DA158" w14:textId="26280F7D" w:rsidR="00EC400E" w:rsidRPr="002B2D60" w:rsidRDefault="002E17AD" w:rsidP="00EC400E">
            <w:pPr>
              <w:pStyle w:val="Bodycopy"/>
              <w:spacing w:before="40" w:after="40"/>
              <w:jc w:val="center"/>
              <w:rPr>
                <w:rFonts w:cs="Circular Std Book"/>
                <w:sz w:val="18"/>
                <w:szCs w:val="18"/>
              </w:rPr>
            </w:pPr>
            <w:r w:rsidRPr="002B2D60">
              <w:rPr>
                <w:rFonts w:cs="Circular Std Book"/>
                <w:color w:val="000000"/>
                <w:sz w:val="18"/>
                <w:szCs w:val="18"/>
                <w:lang w:eastAsia="en-AU"/>
              </w:rPr>
              <w:t>$</w:t>
            </w:r>
            <w:r w:rsidR="00EC400E" w:rsidRPr="002B2D60">
              <w:rPr>
                <w:rFonts w:cs="Circular Std Book"/>
                <w:color w:val="000000"/>
                <w:sz w:val="18"/>
                <w:szCs w:val="18"/>
                <w:lang w:eastAsia="en-AU"/>
              </w:rPr>
              <w:t xml:space="preserve">0.05 </w:t>
            </w:r>
          </w:p>
        </w:tc>
        <w:tc>
          <w:tcPr>
            <w:tcW w:w="1098" w:type="dxa"/>
            <w:vAlign w:val="center"/>
          </w:tcPr>
          <w:p w14:paraId="66C35C2C" w14:textId="14978E1C" w:rsidR="00EC400E" w:rsidRPr="002B2D60" w:rsidRDefault="00EC400E" w:rsidP="00EC400E">
            <w:pPr>
              <w:pStyle w:val="Bodycopy"/>
              <w:spacing w:before="40" w:after="40"/>
              <w:jc w:val="center"/>
              <w:rPr>
                <w:rFonts w:cs="Circular Std Book"/>
                <w:sz w:val="18"/>
                <w:szCs w:val="18"/>
              </w:rPr>
            </w:pPr>
            <w:r w:rsidRPr="002B2D60">
              <w:rPr>
                <w:rFonts w:cs="Circular Std Book"/>
                <w:color w:val="000000"/>
                <w:sz w:val="18"/>
                <w:szCs w:val="18"/>
                <w:lang w:eastAsia="en-AU"/>
              </w:rPr>
              <w:t> </w:t>
            </w:r>
            <w:r w:rsidR="002E17AD" w:rsidRPr="002B2D60">
              <w:rPr>
                <w:rFonts w:cs="Circular Std Book"/>
                <w:color w:val="000000"/>
                <w:sz w:val="18"/>
                <w:szCs w:val="18"/>
                <w:lang w:eastAsia="en-AU"/>
              </w:rPr>
              <w:t>$</w:t>
            </w:r>
            <w:r w:rsidRPr="002B2D60">
              <w:rPr>
                <w:rFonts w:cs="Circular Std Book"/>
                <w:color w:val="000000"/>
                <w:sz w:val="18"/>
                <w:szCs w:val="18"/>
                <w:lang w:eastAsia="en-AU"/>
              </w:rPr>
              <w:t xml:space="preserve">0.05 </w:t>
            </w:r>
          </w:p>
        </w:tc>
      </w:tr>
    </w:tbl>
    <w:bookmarkStart w:id="115" w:name="_Toc113951667"/>
    <w:p w14:paraId="5C4850ED" w14:textId="6579448E" w:rsidR="00A32122" w:rsidRDefault="00F771F9" w:rsidP="00A32122">
      <w:pPr>
        <w:pStyle w:val="Heading"/>
      </w:pPr>
      <w:r>
        <w:rPr>
          <w:noProof/>
        </w:rPr>
        <w:lastRenderedPageBreak/>
        <mc:AlternateContent>
          <mc:Choice Requires="wps">
            <w:drawing>
              <wp:anchor distT="45720" distB="45720" distL="114300" distR="114300" simplePos="0" relativeHeight="251726848" behindDoc="0" locked="0" layoutInCell="1" allowOverlap="1" wp14:anchorId="1123D70A" wp14:editId="4E204D42">
                <wp:simplePos x="0" y="0"/>
                <wp:positionH relativeFrom="column">
                  <wp:posOffset>19685</wp:posOffset>
                </wp:positionH>
                <wp:positionV relativeFrom="paragraph">
                  <wp:posOffset>664845</wp:posOffset>
                </wp:positionV>
                <wp:extent cx="5924550" cy="1704975"/>
                <wp:effectExtent l="0" t="0" r="19050" b="28575"/>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1704975"/>
                        </a:xfrm>
                        <a:prstGeom prst="rect">
                          <a:avLst/>
                        </a:prstGeom>
                        <a:solidFill>
                          <a:schemeClr val="accent1">
                            <a:lumMod val="20000"/>
                            <a:lumOff val="80000"/>
                          </a:schemeClr>
                        </a:solidFill>
                        <a:ln w="22225">
                          <a:solidFill>
                            <a:schemeClr val="accent5"/>
                          </a:solidFill>
                          <a:miter lim="800000"/>
                          <a:headEnd/>
                          <a:tailEnd/>
                        </a:ln>
                      </wps:spPr>
                      <wps:txbx>
                        <w:txbxContent>
                          <w:p w14:paraId="7F0749FD" w14:textId="77777777" w:rsidR="00322867" w:rsidRDefault="00322867" w:rsidP="00A32122">
                            <w:pPr>
                              <w:pStyle w:val="Highlight"/>
                              <w:spacing w:before="0"/>
                            </w:pPr>
                            <w:r>
                              <w:t>Key Points</w:t>
                            </w:r>
                          </w:p>
                          <w:p w14:paraId="55AE5C14" w14:textId="3967236A" w:rsidR="00322867" w:rsidRPr="007A1B68" w:rsidRDefault="00322867" w:rsidP="00D23FD0">
                            <w:pPr>
                              <w:pStyle w:val="Bodycopy"/>
                              <w:numPr>
                                <w:ilvl w:val="0"/>
                                <w:numId w:val="4"/>
                              </w:numPr>
                              <w:spacing w:after="120"/>
                            </w:pPr>
                            <w:r>
                              <w:t>Westernport Water</w:t>
                            </w:r>
                            <w:r w:rsidRPr="007A1B68">
                              <w:t xml:space="preserve"> has a clear focus on cost containment to maintain affordability for customers</w:t>
                            </w:r>
                            <w:r>
                              <w:t>.</w:t>
                            </w:r>
                          </w:p>
                          <w:p w14:paraId="2C29804F" w14:textId="0B54850A" w:rsidR="00322867" w:rsidRDefault="00322867" w:rsidP="005025E3">
                            <w:pPr>
                              <w:pStyle w:val="Bodycopy"/>
                              <w:numPr>
                                <w:ilvl w:val="0"/>
                                <w:numId w:val="4"/>
                              </w:numPr>
                              <w:spacing w:after="120"/>
                            </w:pPr>
                            <w:r>
                              <w:t xml:space="preserve">Westernport Water will </w:t>
                            </w:r>
                            <w:r w:rsidRPr="001C3157">
                              <w:t>accelerate action on climate change</w:t>
                            </w:r>
                            <w:r>
                              <w:t xml:space="preserve"> which will reduce pressure on future electricity prices</w:t>
                            </w:r>
                            <w:r w:rsidRPr="001C3157">
                              <w:t xml:space="preserve"> </w:t>
                            </w:r>
                            <w:r>
                              <w:t>in the long term.</w:t>
                            </w:r>
                          </w:p>
                          <w:p w14:paraId="77AE9B9C" w14:textId="0BDC141E" w:rsidR="00322867" w:rsidRDefault="00322867" w:rsidP="00AF7168">
                            <w:pPr>
                              <w:pStyle w:val="Bodycopy"/>
                              <w:numPr>
                                <w:ilvl w:val="0"/>
                                <w:numId w:val="4"/>
                              </w:numPr>
                              <w:spacing w:after="120"/>
                            </w:pPr>
                            <w:r w:rsidRPr="001C3157">
                              <w:t xml:space="preserve">Operational expenditure is forecast to grow by </w:t>
                            </w:r>
                            <w:r>
                              <w:t xml:space="preserve">up to </w:t>
                            </w:r>
                            <w:r w:rsidRPr="001C3157">
                              <w:t>2</w:t>
                            </w:r>
                            <w:r>
                              <w:t xml:space="preserve">% due to growth, however this will be offset by a </w:t>
                            </w:r>
                            <w:r w:rsidRPr="001C3157">
                              <w:t>proposed 1.5% operating efficiency.</w:t>
                            </w:r>
                          </w:p>
                          <w:p w14:paraId="719B0348" w14:textId="77777777" w:rsidR="00322867" w:rsidRDefault="00322867" w:rsidP="00A321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123D70A" id="_x0000_s1054" type="#_x0000_t202" style="position:absolute;margin-left:1.55pt;margin-top:52.35pt;width:466.5pt;height:134.2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" fillcolor="#c8f0ff [660]" strokecolor="#0080c9 [3208]" strokeweight="1.75pt">
                <v:textbox>
                  <w:txbxContent>
                    <w:p w14:paraId="7F0749FD" w14:textId="77777777" w:rsidR="00322867" w:rsidRDefault="00322867" w:rsidP="00A32122">
                      <w:pPr>
                        <w:pStyle w:val="Highlight"/>
                        <w:spacing w:before="0"/>
                      </w:pPr>
                      <w:r>
                        <w:t>Key Points</w:t>
                      </w:r>
                    </w:p>
                    <w:p w14:paraId="55AE5C14" w14:textId="3967236A" w:rsidR="00322867" w:rsidRPr="007A1B68" w:rsidRDefault="00322867" w:rsidP="00D23FD0">
                      <w:pPr>
                        <w:pStyle w:val="Bodycopy"/>
                        <w:numPr>
                          <w:ilvl w:val="0"/>
                          <w:numId w:val="4"/>
                        </w:numPr>
                        <w:spacing w:after="120"/>
                      </w:pPr>
                      <w:r>
                        <w:t>Westernport Water</w:t>
                      </w:r>
                      <w:r w:rsidRPr="007A1B68">
                        <w:t xml:space="preserve"> has a clear focus on cost containment to maintain affordability for customers</w:t>
                      </w:r>
                      <w:r>
                        <w:t>.</w:t>
                      </w:r>
                    </w:p>
                    <w:p w14:paraId="2C29804F" w14:textId="0B54850A" w:rsidR="00322867" w:rsidRDefault="00322867" w:rsidP="005025E3">
                      <w:pPr>
                        <w:pStyle w:val="Bodycopy"/>
                        <w:numPr>
                          <w:ilvl w:val="0"/>
                          <w:numId w:val="4"/>
                        </w:numPr>
                        <w:spacing w:after="120"/>
                      </w:pPr>
                      <w:r>
                        <w:t xml:space="preserve">Westernport Water will </w:t>
                      </w:r>
                      <w:r w:rsidRPr="001C3157">
                        <w:t>accelerate action on climate change</w:t>
                      </w:r>
                      <w:r>
                        <w:t xml:space="preserve"> which will reduce pressure on future electricity prices</w:t>
                      </w:r>
                      <w:r w:rsidRPr="001C3157">
                        <w:t xml:space="preserve"> </w:t>
                      </w:r>
                      <w:r>
                        <w:t>in the long term.</w:t>
                      </w:r>
                    </w:p>
                    <w:p w14:paraId="77AE9B9C" w14:textId="0BDC141E" w:rsidR="00322867" w:rsidRDefault="00322867" w:rsidP="00AF7168">
                      <w:pPr>
                        <w:pStyle w:val="Bodycopy"/>
                        <w:numPr>
                          <w:ilvl w:val="0"/>
                          <w:numId w:val="4"/>
                        </w:numPr>
                        <w:spacing w:after="120"/>
                      </w:pPr>
                      <w:r w:rsidRPr="001C3157">
                        <w:t xml:space="preserve">Operational expenditure is forecast to grow by </w:t>
                      </w:r>
                      <w:r>
                        <w:t xml:space="preserve">up to </w:t>
                      </w:r>
                      <w:r w:rsidRPr="001C3157">
                        <w:t>2</w:t>
                      </w:r>
                      <w:r>
                        <w:t xml:space="preserve">% due to growth, however this will be offset by a </w:t>
                      </w:r>
                      <w:r w:rsidRPr="001C3157">
                        <w:t>proposed 1.5% operating efficiency.</w:t>
                      </w:r>
                    </w:p>
                    <w:p w14:paraId="719B0348" w14:textId="77777777" w:rsidR="00322867" w:rsidRDefault="00322867" w:rsidP="00A32122"/>
                  </w:txbxContent>
                </v:textbox>
                <w10:wrap type="square"/>
              </v:shape>
            </w:pict>
          </mc:Fallback>
        </mc:AlternateContent>
      </w:r>
      <w:r w:rsidR="00A41D06">
        <w:t xml:space="preserve">8 </w:t>
      </w:r>
      <w:r w:rsidR="00A32122">
        <w:t>Operational Expenditure</w:t>
      </w:r>
      <w:bookmarkEnd w:id="115"/>
    </w:p>
    <w:p w14:paraId="5D5573DB" w14:textId="7EEC81FD" w:rsidR="00A32122" w:rsidRDefault="00CE0752" w:rsidP="00A32122">
      <w:pPr>
        <w:pStyle w:val="Subheading1"/>
        <w:rPr>
          <w:rFonts w:ascii="Circular Std Book" w:eastAsiaTheme="minorHAnsi" w:hAnsi="Circular Std Book" w:cs="Times New Roman"/>
          <w:bCs w:val="0"/>
          <w:color w:val="auto"/>
          <w:sz w:val="20"/>
          <w:szCs w:val="20"/>
          <w:lang w:eastAsia="zh-CN"/>
        </w:rPr>
      </w:pPr>
      <w:bookmarkStart w:id="116" w:name="_Toc112770259"/>
      <w:bookmarkStart w:id="117" w:name="_Toc113464151"/>
      <w:bookmarkStart w:id="118" w:name="_Toc113627077"/>
      <w:bookmarkStart w:id="119" w:name="_Toc113951668"/>
      <w:r>
        <w:rPr>
          <w:rFonts w:ascii="Circular Std Book" w:eastAsiaTheme="minorHAnsi" w:hAnsi="Circular Std Book" w:cs="Times New Roman"/>
          <w:bCs w:val="0"/>
          <w:color w:val="auto"/>
          <w:sz w:val="20"/>
          <w:szCs w:val="20"/>
          <w:lang w:eastAsia="zh-CN"/>
        </w:rPr>
        <w:t>Westernport Water</w:t>
      </w:r>
      <w:r w:rsidR="00A32122" w:rsidRPr="00F65178">
        <w:rPr>
          <w:rFonts w:ascii="Circular Std Book" w:eastAsiaTheme="minorHAnsi" w:hAnsi="Circular Std Book" w:cs="Times New Roman"/>
          <w:bCs w:val="0"/>
          <w:color w:val="auto"/>
          <w:sz w:val="20"/>
          <w:szCs w:val="20"/>
          <w:lang w:eastAsia="zh-CN"/>
        </w:rPr>
        <w:t xml:space="preserve"> is facing uncertain economic conditions, low to moderate growth and a changing demographic heading into the next regulatory period. Commercial development activity is slow coming out of COVID-19. </w:t>
      </w:r>
      <w:r>
        <w:rPr>
          <w:rFonts w:ascii="Circular Std Book" w:eastAsiaTheme="minorHAnsi" w:hAnsi="Circular Std Book" w:cs="Times New Roman"/>
          <w:bCs w:val="0"/>
          <w:color w:val="auto"/>
          <w:sz w:val="20"/>
          <w:szCs w:val="20"/>
          <w:lang w:eastAsia="zh-CN"/>
        </w:rPr>
        <w:t>Westernport Water</w:t>
      </w:r>
      <w:r w:rsidRPr="00F65178">
        <w:rPr>
          <w:rFonts w:ascii="Circular Std Book" w:eastAsiaTheme="minorHAnsi" w:hAnsi="Circular Std Book" w:cs="Times New Roman"/>
          <w:bCs w:val="0"/>
          <w:color w:val="auto"/>
          <w:sz w:val="20"/>
          <w:szCs w:val="20"/>
          <w:lang w:eastAsia="zh-CN"/>
        </w:rPr>
        <w:t xml:space="preserve"> </w:t>
      </w:r>
      <w:r w:rsidR="00A32122" w:rsidRPr="00AF7168">
        <w:rPr>
          <w:rFonts w:ascii="Circular Std Book" w:eastAsiaTheme="minorHAnsi" w:hAnsi="Circular Std Book" w:cs="Times New Roman"/>
          <w:bCs w:val="0"/>
          <w:color w:val="auto"/>
          <w:sz w:val="20"/>
          <w:szCs w:val="20"/>
          <w:lang w:eastAsia="zh-CN"/>
        </w:rPr>
        <w:t xml:space="preserve">will </w:t>
      </w:r>
      <w:r w:rsidR="007372A4" w:rsidRPr="00AF7168">
        <w:rPr>
          <w:rFonts w:ascii="Circular Std Book" w:hAnsi="Circular Std Book" w:cs="Times New Roman"/>
          <w:color w:val="auto"/>
          <w:sz w:val="20"/>
          <w:szCs w:val="20"/>
          <w:lang w:eastAsia="zh-CN"/>
        </w:rPr>
        <w:t xml:space="preserve">respond to these challenges with a </w:t>
      </w:r>
      <w:r w:rsidR="00A32122" w:rsidRPr="00AF7168">
        <w:rPr>
          <w:rFonts w:ascii="Circular Std Book" w:eastAsiaTheme="minorHAnsi" w:hAnsi="Circular Std Book" w:cs="Times New Roman"/>
          <w:bCs w:val="0"/>
          <w:color w:val="auto"/>
          <w:sz w:val="20"/>
          <w:szCs w:val="20"/>
          <w:lang w:eastAsia="zh-CN"/>
        </w:rPr>
        <w:t xml:space="preserve">focus </w:t>
      </w:r>
      <w:r w:rsidR="00A32122" w:rsidRPr="00F65178">
        <w:rPr>
          <w:rFonts w:ascii="Circular Std Book" w:eastAsiaTheme="minorHAnsi" w:hAnsi="Circular Std Book" w:cs="Times New Roman"/>
          <w:bCs w:val="0"/>
          <w:color w:val="auto"/>
          <w:sz w:val="20"/>
          <w:szCs w:val="20"/>
          <w:lang w:eastAsia="zh-CN"/>
        </w:rPr>
        <w:t xml:space="preserve">on cost containment to maintain a profitable position. In accordance with customer feedback, </w:t>
      </w:r>
      <w:r>
        <w:rPr>
          <w:rFonts w:ascii="Circular Std Book" w:eastAsiaTheme="minorHAnsi" w:hAnsi="Circular Std Book" w:cs="Times New Roman"/>
          <w:bCs w:val="0"/>
          <w:color w:val="auto"/>
          <w:sz w:val="20"/>
          <w:szCs w:val="20"/>
          <w:lang w:eastAsia="zh-CN"/>
        </w:rPr>
        <w:t>Westernport Water</w:t>
      </w:r>
      <w:r w:rsidRPr="00F65178">
        <w:rPr>
          <w:rFonts w:ascii="Circular Std Book" w:eastAsiaTheme="minorHAnsi" w:hAnsi="Circular Std Book" w:cs="Times New Roman"/>
          <w:bCs w:val="0"/>
          <w:color w:val="auto"/>
          <w:sz w:val="20"/>
          <w:szCs w:val="20"/>
          <w:lang w:eastAsia="zh-CN"/>
        </w:rPr>
        <w:t xml:space="preserve"> </w:t>
      </w:r>
      <w:r w:rsidR="00A32122" w:rsidRPr="00F65178">
        <w:rPr>
          <w:rFonts w:ascii="Circular Std Book" w:eastAsiaTheme="minorHAnsi" w:hAnsi="Circular Std Book" w:cs="Times New Roman"/>
          <w:bCs w:val="0"/>
          <w:color w:val="auto"/>
          <w:sz w:val="20"/>
          <w:szCs w:val="20"/>
          <w:lang w:eastAsia="zh-CN"/>
        </w:rPr>
        <w:t xml:space="preserve">will </w:t>
      </w:r>
      <w:r w:rsidR="000C60A3">
        <w:rPr>
          <w:rFonts w:ascii="Circular Std Book" w:eastAsiaTheme="minorHAnsi" w:hAnsi="Circular Std Book" w:cs="Times New Roman"/>
          <w:bCs w:val="0"/>
          <w:color w:val="auto"/>
          <w:sz w:val="20"/>
          <w:szCs w:val="20"/>
          <w:lang w:eastAsia="zh-CN"/>
        </w:rPr>
        <w:t xml:space="preserve">accelerate </w:t>
      </w:r>
      <w:r w:rsidR="00A32122" w:rsidRPr="00F65178">
        <w:rPr>
          <w:rFonts w:ascii="Circular Std Book" w:eastAsiaTheme="minorHAnsi" w:hAnsi="Circular Std Book" w:cs="Times New Roman"/>
          <w:bCs w:val="0"/>
          <w:color w:val="auto"/>
          <w:sz w:val="20"/>
          <w:szCs w:val="20"/>
          <w:lang w:eastAsia="zh-CN"/>
        </w:rPr>
        <w:t xml:space="preserve">action on climate change </w:t>
      </w:r>
      <w:r w:rsidR="000C60A3">
        <w:rPr>
          <w:rFonts w:ascii="Circular Std Book" w:eastAsiaTheme="minorHAnsi" w:hAnsi="Circular Std Book" w:cs="Times New Roman"/>
          <w:bCs w:val="0"/>
          <w:color w:val="auto"/>
          <w:sz w:val="20"/>
          <w:szCs w:val="20"/>
          <w:lang w:eastAsia="zh-CN"/>
        </w:rPr>
        <w:t xml:space="preserve">which will </w:t>
      </w:r>
      <w:r w:rsidR="00A32122" w:rsidRPr="00F65178">
        <w:rPr>
          <w:rFonts w:ascii="Circular Std Book" w:eastAsiaTheme="minorHAnsi" w:hAnsi="Circular Std Book" w:cs="Times New Roman"/>
          <w:bCs w:val="0"/>
          <w:color w:val="auto"/>
          <w:sz w:val="20"/>
          <w:szCs w:val="20"/>
          <w:lang w:eastAsia="zh-CN"/>
        </w:rPr>
        <w:t>reduce pressure on</w:t>
      </w:r>
      <w:r w:rsidR="000C60A3">
        <w:rPr>
          <w:rFonts w:ascii="Circular Std Book" w:eastAsiaTheme="minorHAnsi" w:hAnsi="Circular Std Book" w:cs="Times New Roman"/>
          <w:bCs w:val="0"/>
          <w:color w:val="auto"/>
          <w:sz w:val="20"/>
          <w:szCs w:val="20"/>
          <w:lang w:eastAsia="zh-CN"/>
        </w:rPr>
        <w:t xml:space="preserve"> electricity</w:t>
      </w:r>
      <w:r w:rsidR="00A32122" w:rsidRPr="00F65178">
        <w:rPr>
          <w:rFonts w:ascii="Circular Std Book" w:eastAsiaTheme="minorHAnsi" w:hAnsi="Circular Std Book" w:cs="Times New Roman"/>
          <w:bCs w:val="0"/>
          <w:color w:val="auto"/>
          <w:sz w:val="20"/>
          <w:szCs w:val="20"/>
          <w:lang w:eastAsia="zh-CN"/>
        </w:rPr>
        <w:t xml:space="preserve"> prices</w:t>
      </w:r>
      <w:r w:rsidR="000C60A3">
        <w:rPr>
          <w:rFonts w:ascii="Circular Std Book" w:eastAsiaTheme="minorHAnsi" w:hAnsi="Circular Std Book" w:cs="Times New Roman"/>
          <w:bCs w:val="0"/>
          <w:color w:val="auto"/>
          <w:sz w:val="20"/>
          <w:szCs w:val="20"/>
          <w:lang w:eastAsia="zh-CN"/>
        </w:rPr>
        <w:t xml:space="preserve"> in the </w:t>
      </w:r>
      <w:r w:rsidR="000C60A3" w:rsidRPr="00E10169">
        <w:rPr>
          <w:rFonts w:ascii="Circular Std Book" w:eastAsiaTheme="minorHAnsi" w:hAnsi="Circular Std Book" w:cs="Times New Roman"/>
          <w:bCs w:val="0"/>
          <w:color w:val="auto"/>
          <w:sz w:val="20"/>
          <w:szCs w:val="20"/>
          <w:lang w:eastAsia="zh-CN"/>
        </w:rPr>
        <w:t>long term however</w:t>
      </w:r>
      <w:r w:rsidR="0003243A" w:rsidRPr="00E10169">
        <w:rPr>
          <w:rFonts w:ascii="Circular Std Book" w:eastAsiaTheme="minorHAnsi" w:hAnsi="Circular Std Book" w:cs="Times New Roman"/>
          <w:bCs w:val="0"/>
          <w:color w:val="auto"/>
          <w:sz w:val="20"/>
          <w:szCs w:val="20"/>
          <w:lang w:eastAsia="zh-CN"/>
        </w:rPr>
        <w:t>,</w:t>
      </w:r>
      <w:r w:rsidR="000C60A3" w:rsidRPr="00E10169">
        <w:rPr>
          <w:rFonts w:ascii="Circular Std Book" w:eastAsiaTheme="minorHAnsi" w:hAnsi="Circular Std Book" w:cs="Times New Roman"/>
          <w:bCs w:val="0"/>
          <w:color w:val="auto"/>
          <w:sz w:val="20"/>
          <w:szCs w:val="20"/>
          <w:lang w:eastAsia="zh-CN"/>
        </w:rPr>
        <w:t xml:space="preserve"> </w:t>
      </w:r>
      <w:r w:rsidR="0003243A" w:rsidRPr="00E10169">
        <w:rPr>
          <w:rFonts w:ascii="Circular Std Book" w:eastAsiaTheme="minorHAnsi" w:hAnsi="Circular Std Book" w:cs="Times New Roman"/>
          <w:bCs w:val="0"/>
          <w:color w:val="auto"/>
          <w:sz w:val="20"/>
          <w:szCs w:val="20"/>
          <w:lang w:eastAsia="zh-CN"/>
        </w:rPr>
        <w:t xml:space="preserve">in the short term </w:t>
      </w:r>
      <w:r w:rsidR="000C60A3" w:rsidRPr="00E10169">
        <w:rPr>
          <w:rFonts w:ascii="Circular Std Book" w:eastAsiaTheme="minorHAnsi" w:hAnsi="Circular Std Book" w:cs="Times New Roman"/>
          <w:bCs w:val="0"/>
          <w:color w:val="auto"/>
          <w:sz w:val="20"/>
          <w:szCs w:val="20"/>
          <w:lang w:eastAsia="zh-CN"/>
        </w:rPr>
        <w:t>will require an increase in borrowings to fund capital expenditure</w:t>
      </w:r>
      <w:r w:rsidR="00A32122" w:rsidRPr="00E10169">
        <w:rPr>
          <w:rFonts w:ascii="Circular Std Book" w:eastAsiaTheme="minorHAnsi" w:hAnsi="Circular Std Book" w:cs="Times New Roman"/>
          <w:bCs w:val="0"/>
          <w:color w:val="auto"/>
          <w:sz w:val="20"/>
          <w:szCs w:val="20"/>
          <w:lang w:eastAsia="zh-CN"/>
        </w:rPr>
        <w:t>.</w:t>
      </w:r>
      <w:bookmarkEnd w:id="116"/>
      <w:bookmarkEnd w:id="117"/>
      <w:bookmarkEnd w:id="118"/>
      <w:bookmarkEnd w:id="119"/>
    </w:p>
    <w:p w14:paraId="324A77A5" w14:textId="0FD136FE" w:rsidR="00A32122" w:rsidRDefault="00CE0752" w:rsidP="00A32122">
      <w:pPr>
        <w:pStyle w:val="Bodycopy"/>
      </w:pPr>
      <w:r>
        <w:rPr>
          <w:bCs/>
        </w:rPr>
        <w:t>Westernport Water</w:t>
      </w:r>
      <w:r w:rsidRPr="00F65178">
        <w:t xml:space="preserve"> </w:t>
      </w:r>
      <w:r w:rsidR="00A32122">
        <w:t xml:space="preserve">has sought to deliver an operating efficiency of </w:t>
      </w:r>
      <w:r w:rsidR="004A528C">
        <w:t>1.5</w:t>
      </w:r>
      <w:r w:rsidR="00A32122">
        <w:t xml:space="preserve"> per cent. Following an organisational realignment</w:t>
      </w:r>
      <w:r w:rsidR="004A528C">
        <w:t xml:space="preserve"> in the 2022-23 financial year,</w:t>
      </w:r>
      <w:r w:rsidR="00A32122">
        <w:t xml:space="preserve"> </w:t>
      </w:r>
      <w:r>
        <w:rPr>
          <w:bCs/>
        </w:rPr>
        <w:t>Westernport Water</w:t>
      </w:r>
      <w:r w:rsidRPr="00F65178">
        <w:t xml:space="preserve"> </w:t>
      </w:r>
      <w:r w:rsidR="00A32122">
        <w:t>has funded an additional meter reader, climate change specialist and increased capacity in Network Operations &amp; Maintenance. These new roles were required to manage growth, maintain service levels and respond to increased government expectations on climate change. T</w:t>
      </w:r>
      <w:r w:rsidR="00E10169">
        <w:t xml:space="preserve">o ensure efficiency </w:t>
      </w:r>
      <w:r w:rsidR="00A32122">
        <w:t xml:space="preserve">changes were funded in part by removing a general manager position. The realignment provided </w:t>
      </w:r>
      <w:r>
        <w:rPr>
          <w:bCs/>
        </w:rPr>
        <w:t>Westernport Water</w:t>
      </w:r>
      <w:r w:rsidRPr="00F65178">
        <w:t xml:space="preserve"> </w:t>
      </w:r>
      <w:r w:rsidR="00A32122">
        <w:t>with confidence that it will be able to absorb growth-related costs to fund an operating efficiency.</w:t>
      </w:r>
    </w:p>
    <w:p w14:paraId="7D9B9E6D" w14:textId="3FB8708E" w:rsidR="004F5892" w:rsidRPr="004F5892" w:rsidRDefault="004F5892" w:rsidP="00A32122">
      <w:pPr>
        <w:pStyle w:val="Bodycopy"/>
      </w:pPr>
      <w:r>
        <w:t>Westernport Water’s forecast expenditure includes all known regulatory compliance changes</w:t>
      </w:r>
      <w:r w:rsidR="00151E41">
        <w:t xml:space="preserve"> and </w:t>
      </w:r>
      <w:r w:rsidR="0067247C">
        <w:t xml:space="preserve">does </w:t>
      </w:r>
      <w:r w:rsidR="00151E41">
        <w:t>not price for uncertainty.</w:t>
      </w:r>
    </w:p>
    <w:p w14:paraId="79943EB5" w14:textId="23060E0C" w:rsidR="008774F9" w:rsidRPr="00563F72" w:rsidRDefault="00CA4C94" w:rsidP="008774F9">
      <w:pPr>
        <w:pStyle w:val="Bodycopy"/>
        <w:rPr>
          <w:rFonts w:asciiTheme="minorHAnsi" w:hAnsiTheme="minorHAnsi" w:cstheme="minorHAnsi"/>
          <w:sz w:val="18"/>
          <w:szCs w:val="18"/>
        </w:rPr>
      </w:pPr>
      <w:r>
        <w:rPr>
          <w:i/>
          <w:iCs/>
          <w:noProof/>
          <w:sz w:val="18"/>
          <w:szCs w:val="18"/>
        </w:rPr>
        <w:drawing>
          <wp:inline distT="0" distB="0" distL="0" distR="0" wp14:anchorId="357AE6A4" wp14:editId="3B7628D6">
            <wp:extent cx="4704385" cy="2581275"/>
            <wp:effectExtent l="19050" t="19050" r="2032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3">
                      <a:extLst>
                        <a:ext uri="{28A0092B-C50C-407E-A947-70E740481C1C}">
                          <a14:useLocalDpi xmlns:a14="http://schemas.microsoft.com/office/drawing/2010/main" val="0"/>
                        </a:ext>
                      </a:extLst>
                    </a:blip>
                    <a:srcRect t="7824"/>
                    <a:stretch/>
                  </pic:blipFill>
                  <pic:spPr bwMode="auto">
                    <a:xfrm>
                      <a:off x="0" y="0"/>
                      <a:ext cx="4713662" cy="258636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8774F9">
        <w:rPr>
          <w:highlight w:val="yellow"/>
        </w:rPr>
        <w:br/>
      </w:r>
      <w:r w:rsidR="008774F9" w:rsidRPr="00563F72">
        <w:rPr>
          <w:i/>
          <w:iCs/>
          <w:sz w:val="18"/>
          <w:szCs w:val="18"/>
        </w:rPr>
        <w:t xml:space="preserve">Graph </w:t>
      </w:r>
      <w:r w:rsidR="0007675C">
        <w:rPr>
          <w:i/>
          <w:iCs/>
          <w:sz w:val="18"/>
          <w:szCs w:val="18"/>
        </w:rPr>
        <w:t>1</w:t>
      </w:r>
      <w:r w:rsidR="00EF0715">
        <w:rPr>
          <w:i/>
          <w:iCs/>
          <w:sz w:val="18"/>
          <w:szCs w:val="18"/>
        </w:rPr>
        <w:t>8</w:t>
      </w:r>
      <w:r w:rsidR="0007675C">
        <w:rPr>
          <w:i/>
          <w:iCs/>
          <w:sz w:val="18"/>
          <w:szCs w:val="18"/>
        </w:rPr>
        <w:t>:</w:t>
      </w:r>
      <w:r w:rsidR="008774F9" w:rsidRPr="00563F72">
        <w:rPr>
          <w:i/>
          <w:iCs/>
          <w:sz w:val="18"/>
          <w:szCs w:val="18"/>
        </w:rPr>
        <w:t xml:space="preserve"> Actual and forecast operational expenditure.</w:t>
      </w:r>
      <w:r w:rsidR="00E10169">
        <w:rPr>
          <w:i/>
          <w:iCs/>
          <w:sz w:val="18"/>
          <w:szCs w:val="18"/>
        </w:rPr>
        <w:t xml:space="preserve"> </w:t>
      </w:r>
      <w:r w:rsidR="00570DED">
        <w:rPr>
          <w:i/>
          <w:iCs/>
          <w:sz w:val="18"/>
          <w:szCs w:val="18"/>
        </w:rPr>
        <w:t xml:space="preserve">Refer to Graph </w:t>
      </w:r>
      <w:r w:rsidR="005D2E5E">
        <w:rPr>
          <w:i/>
          <w:iCs/>
          <w:sz w:val="18"/>
          <w:szCs w:val="18"/>
        </w:rPr>
        <w:t>12</w:t>
      </w:r>
      <w:r w:rsidR="00570DED">
        <w:rPr>
          <w:i/>
          <w:iCs/>
          <w:sz w:val="18"/>
          <w:szCs w:val="18"/>
        </w:rPr>
        <w:t xml:space="preserve"> on Page </w:t>
      </w:r>
      <w:r w:rsidR="005D2E5E">
        <w:rPr>
          <w:i/>
          <w:iCs/>
          <w:sz w:val="18"/>
          <w:szCs w:val="18"/>
        </w:rPr>
        <w:t xml:space="preserve">22 </w:t>
      </w:r>
      <w:r w:rsidR="00570DED">
        <w:rPr>
          <w:i/>
          <w:iCs/>
          <w:sz w:val="18"/>
          <w:szCs w:val="18"/>
        </w:rPr>
        <w:t xml:space="preserve">for proportional split between Non-Controllable and Controllable. </w:t>
      </w:r>
      <w:r w:rsidR="00E10169">
        <w:rPr>
          <w:i/>
          <w:iCs/>
          <w:sz w:val="18"/>
          <w:szCs w:val="18"/>
        </w:rPr>
        <w:t>Expenditure in 2021-22 includes $2.1M of expenditure related to the Business Transformation Project</w:t>
      </w:r>
      <w:r w:rsidR="005D2E5E">
        <w:rPr>
          <w:i/>
          <w:iCs/>
          <w:sz w:val="18"/>
          <w:szCs w:val="18"/>
        </w:rPr>
        <w:t xml:space="preserve">, which </w:t>
      </w:r>
      <w:r w:rsidR="00E10169">
        <w:rPr>
          <w:i/>
          <w:iCs/>
          <w:sz w:val="18"/>
          <w:szCs w:val="18"/>
        </w:rPr>
        <w:t>has been removed from the base year.</w:t>
      </w:r>
    </w:p>
    <w:p w14:paraId="7639878E" w14:textId="77777777" w:rsidR="0029197F" w:rsidRDefault="0029197F" w:rsidP="003A2675">
      <w:pPr>
        <w:pStyle w:val="Subheading2"/>
      </w:pPr>
    </w:p>
    <w:p w14:paraId="0F5D53A6" w14:textId="468EFAD5" w:rsidR="00E20581" w:rsidRPr="00E20581" w:rsidRDefault="00E20581" w:rsidP="003A2675">
      <w:pPr>
        <w:pStyle w:val="Subheading2"/>
      </w:pPr>
      <w:r w:rsidRPr="00E20581">
        <w:lastRenderedPageBreak/>
        <w:t>Base</w:t>
      </w:r>
      <w:r w:rsidR="00185E05">
        <w:t xml:space="preserve"> Year (2021-22)</w:t>
      </w:r>
      <w:r w:rsidRPr="00E20581">
        <w:t xml:space="preserve"> </w:t>
      </w:r>
      <w:r>
        <w:t xml:space="preserve">Operational Expenditure </w:t>
      </w:r>
      <w:r w:rsidRPr="00E20581">
        <w:t>Assumptions</w:t>
      </w:r>
    </w:p>
    <w:p w14:paraId="2B4A98B9" w14:textId="1F0DB467" w:rsidR="00E20581" w:rsidRPr="005D2E5E" w:rsidRDefault="00CE0752" w:rsidP="00A32122">
      <w:pPr>
        <w:pStyle w:val="Bodycopy"/>
      </w:pPr>
      <w:r>
        <w:rPr>
          <w:bCs/>
        </w:rPr>
        <w:t>Westernport Water’s</w:t>
      </w:r>
      <w:r w:rsidRPr="00F65178">
        <w:t xml:space="preserve"> </w:t>
      </w:r>
      <w:r w:rsidR="00A32122" w:rsidRPr="00E612CF">
        <w:t>base</w:t>
      </w:r>
      <w:r w:rsidR="00185E05">
        <w:t xml:space="preserve"> year</w:t>
      </w:r>
      <w:r w:rsidR="00A32122" w:rsidRPr="00E612CF">
        <w:t xml:space="preserve"> operational expenditure is modelled on 2021</w:t>
      </w:r>
      <w:r w:rsidR="00A32122" w:rsidRPr="00E612CF">
        <w:rPr>
          <w:rFonts w:ascii="Cambria Math" w:hAnsi="Cambria Math" w:cs="Cambria Math"/>
        </w:rPr>
        <w:t>‐</w:t>
      </w:r>
      <w:r w:rsidR="00A32122" w:rsidRPr="00E612CF">
        <w:t>22 actual expenditure</w:t>
      </w:r>
      <w:r w:rsidR="00E20581">
        <w:t xml:space="preserve"> which reconciles to the audited financial statements and audited regulatory account data</w:t>
      </w:r>
      <w:r w:rsidR="00A32122" w:rsidRPr="00E612CF">
        <w:t>.</w:t>
      </w:r>
      <w:r w:rsidR="00301002">
        <w:t xml:space="preserve"> Although additional uncontrollable expenditure was previously experienced, no pass through of costs is proposed from the current period into </w:t>
      </w:r>
      <w:r w:rsidR="00301002" w:rsidRPr="005D2E5E">
        <w:t>the next regulatory period.</w:t>
      </w:r>
      <w:r w:rsidR="00E77342" w:rsidRPr="005D2E5E">
        <w:t xml:space="preserve"> Operational trends and historical performance outlined in the Performance section on page</w:t>
      </w:r>
      <w:r w:rsidR="005D2E5E" w:rsidRPr="005D2E5E">
        <w:t>s</w:t>
      </w:r>
      <w:r w:rsidR="00E77342" w:rsidRPr="005D2E5E">
        <w:t xml:space="preserve"> </w:t>
      </w:r>
      <w:r w:rsidR="005D2E5E" w:rsidRPr="005D2E5E">
        <w:t>22-24</w:t>
      </w:r>
      <w:r w:rsidR="00E77342" w:rsidRPr="005D2E5E">
        <w:t xml:space="preserve"> was taken into account in the baseline assumptions.</w:t>
      </w:r>
    </w:p>
    <w:p w14:paraId="7BE9EE2D" w14:textId="0BD17A1B" w:rsidR="000303A1" w:rsidRPr="005D2E5E" w:rsidRDefault="000303A1" w:rsidP="000303A1">
      <w:pPr>
        <w:pStyle w:val="Bodycopy"/>
      </w:pPr>
      <w:r w:rsidRPr="005D2E5E">
        <w:t>The baseline has been constructed using a Base Step Trend (BST) forecast approach. The core components of this BST are:</w:t>
      </w:r>
    </w:p>
    <w:p w14:paraId="2A4B7BA3" w14:textId="24080DB8" w:rsidR="000303A1" w:rsidRPr="005D2E5E" w:rsidRDefault="000303A1" w:rsidP="000303A1">
      <w:pPr>
        <w:pStyle w:val="Bodycopy"/>
        <w:numPr>
          <w:ilvl w:val="0"/>
          <w:numId w:val="10"/>
        </w:numPr>
      </w:pPr>
      <w:r w:rsidRPr="005D2E5E">
        <w:t>Base year</w:t>
      </w:r>
      <w:r w:rsidR="00185E05" w:rsidRPr="005D2E5E">
        <w:t xml:space="preserve">, </w:t>
      </w:r>
      <w:r w:rsidRPr="005D2E5E">
        <w:t xml:space="preserve">including </w:t>
      </w:r>
      <w:r w:rsidR="003D4DA1" w:rsidRPr="005D2E5E">
        <w:t xml:space="preserve">the 2.7% </w:t>
      </w:r>
      <w:r w:rsidRPr="005D2E5E">
        <w:t>efficiency of the base year</w:t>
      </w:r>
      <w:r w:rsidR="003D4DA1" w:rsidRPr="005D2E5E">
        <w:t xml:space="preserve"> and forecast</w:t>
      </w:r>
      <w:r w:rsidR="00185E05" w:rsidRPr="005D2E5E">
        <w:t xml:space="preserve"> for 2022-23</w:t>
      </w:r>
      <w:r w:rsidRPr="005D2E5E">
        <w:t>,</w:t>
      </w:r>
      <w:r w:rsidR="003D4DA1" w:rsidRPr="005D2E5E">
        <w:t xml:space="preserve"> and</w:t>
      </w:r>
      <w:r w:rsidRPr="005D2E5E">
        <w:t xml:space="preserve"> </w:t>
      </w:r>
      <w:r w:rsidR="003D4DA1" w:rsidRPr="005D2E5E">
        <w:t>non-</w:t>
      </w:r>
      <w:r w:rsidRPr="005D2E5E">
        <w:t>recurrent and recurrent adjustments)</w:t>
      </w:r>
    </w:p>
    <w:p w14:paraId="747DD3D2" w14:textId="4CD16B3D" w:rsidR="000303A1" w:rsidRPr="005D2E5E" w:rsidRDefault="000303A1" w:rsidP="000303A1">
      <w:pPr>
        <w:pStyle w:val="Bodycopy"/>
        <w:numPr>
          <w:ilvl w:val="0"/>
          <w:numId w:val="10"/>
        </w:numPr>
      </w:pPr>
      <w:r w:rsidRPr="005D2E5E">
        <w:t>Base</w:t>
      </w:r>
      <w:r w:rsidR="00C31C44" w:rsidRPr="005D2E5E">
        <w:t xml:space="preserve"> year</w:t>
      </w:r>
      <w:r w:rsidRPr="005D2E5E">
        <w:t xml:space="preserve"> extrapolation (application of efficiency and growth factors</w:t>
      </w:r>
      <w:r w:rsidR="007D0D4A" w:rsidRPr="005D2E5E">
        <w:t xml:space="preserve"> as detailed below</w:t>
      </w:r>
      <w:r w:rsidRPr="005D2E5E">
        <w:t>, including treatment of the factors for the intermediate year 2022-23).</w:t>
      </w:r>
    </w:p>
    <w:p w14:paraId="66C38D2F" w14:textId="7C7FF46F" w:rsidR="000303A1" w:rsidRDefault="000303A1" w:rsidP="000303A1">
      <w:pPr>
        <w:pStyle w:val="Bodycopy"/>
        <w:numPr>
          <w:ilvl w:val="0"/>
          <w:numId w:val="10"/>
        </w:numPr>
      </w:pPr>
      <w:r w:rsidRPr="005D2E5E">
        <w:t>Base</w:t>
      </w:r>
      <w:r w:rsidR="00C31C44" w:rsidRPr="005D2E5E">
        <w:t xml:space="preserve"> year</w:t>
      </w:r>
      <w:r w:rsidRPr="005D2E5E">
        <w:t xml:space="preserve"> adjustments </w:t>
      </w:r>
      <w:r w:rsidR="003D4DA1" w:rsidRPr="005D2E5E">
        <w:t xml:space="preserve">quantified </w:t>
      </w:r>
      <w:r w:rsidRPr="005D2E5E">
        <w:t xml:space="preserve">as set out in the ESC financial template </w:t>
      </w:r>
      <w:r w:rsidR="00C31C44" w:rsidRPr="005D2E5E">
        <w:t xml:space="preserve">in Table </w:t>
      </w:r>
      <w:r w:rsidR="005D2E5E" w:rsidRPr="005D2E5E">
        <w:t>26</w:t>
      </w:r>
      <w:r w:rsidR="00C31C44">
        <w:t xml:space="preserve"> </w:t>
      </w:r>
      <w:r w:rsidRPr="0091428B">
        <w:t xml:space="preserve">detailed </w:t>
      </w:r>
      <w:r w:rsidR="0091428B" w:rsidRPr="0091428B">
        <w:t>below.</w:t>
      </w:r>
    </w:p>
    <w:p w14:paraId="26932794" w14:textId="4CCCB7DD" w:rsidR="000303A1" w:rsidRDefault="000303A1" w:rsidP="000303A1">
      <w:pPr>
        <w:pStyle w:val="Bodycopy"/>
        <w:numPr>
          <w:ilvl w:val="0"/>
          <w:numId w:val="10"/>
        </w:numPr>
      </w:pPr>
      <w:r>
        <w:t>Base</w:t>
      </w:r>
      <w:r w:rsidR="00C31C44">
        <w:t xml:space="preserve"> year</w:t>
      </w:r>
      <w:r>
        <w:t xml:space="preserve"> adjustments </w:t>
      </w:r>
      <w:r w:rsidR="0091428B">
        <w:t>have been removed to ensure</w:t>
      </w:r>
      <w:r>
        <w:t xml:space="preserve"> improved customer value.</w:t>
      </w:r>
    </w:p>
    <w:p w14:paraId="156B3FE7" w14:textId="14F7092F" w:rsidR="00271F37" w:rsidRDefault="00271F37" w:rsidP="00A32122">
      <w:pPr>
        <w:pStyle w:val="Bodycopy"/>
        <w:rPr>
          <w:b/>
          <w:bCs/>
        </w:rPr>
      </w:pPr>
      <w:r w:rsidRPr="0045380C">
        <w:rPr>
          <w:b/>
          <w:bCs/>
        </w:rPr>
        <w:t>Table</w:t>
      </w:r>
      <w:r w:rsidR="001F7CDD">
        <w:rPr>
          <w:b/>
          <w:bCs/>
        </w:rPr>
        <w:t xml:space="preserve"> </w:t>
      </w:r>
      <w:r w:rsidR="00543517">
        <w:rPr>
          <w:b/>
          <w:bCs/>
        </w:rPr>
        <w:t>2</w:t>
      </w:r>
      <w:r w:rsidR="009F3DA4">
        <w:rPr>
          <w:b/>
          <w:bCs/>
        </w:rPr>
        <w:t>6</w:t>
      </w:r>
      <w:r w:rsidRPr="0045380C">
        <w:rPr>
          <w:b/>
          <w:bCs/>
        </w:rPr>
        <w:t xml:space="preserve">: Base Step Change Forecast </w:t>
      </w:r>
    </w:p>
    <w:tbl>
      <w:tblPr>
        <w:tblStyle w:val="TableGrid"/>
        <w:tblW w:w="9828" w:type="dxa"/>
        <w:tblLook w:val="04A0" w:firstRow="1" w:lastRow="0" w:firstColumn="1" w:lastColumn="0" w:noHBand="0" w:noVBand="1"/>
      </w:tblPr>
      <w:tblGrid>
        <w:gridCol w:w="2975"/>
        <w:gridCol w:w="979"/>
        <w:gridCol w:w="979"/>
        <w:gridCol w:w="979"/>
        <w:gridCol w:w="979"/>
        <w:gridCol w:w="979"/>
        <w:gridCol w:w="979"/>
        <w:gridCol w:w="979"/>
      </w:tblGrid>
      <w:tr w:rsidR="00D66682" w:rsidRPr="000D5A32" w14:paraId="1176BF47" w14:textId="77777777" w:rsidTr="00EF26F0">
        <w:trPr>
          <w:trHeight w:val="243"/>
        </w:trPr>
        <w:tc>
          <w:tcPr>
            <w:tcW w:w="2975" w:type="dxa"/>
            <w:shd w:val="clear" w:color="auto" w:fill="0070C0"/>
            <w:vAlign w:val="bottom"/>
          </w:tcPr>
          <w:p w14:paraId="7E7A8114" w14:textId="004B5029" w:rsidR="00D66682" w:rsidRPr="002B2D60" w:rsidRDefault="00D66682" w:rsidP="003E08E2">
            <w:pPr>
              <w:pStyle w:val="Bodycopy"/>
              <w:spacing w:before="40" w:after="40"/>
              <w:rPr>
                <w:rFonts w:cs="Circular Std Book"/>
                <w:b/>
                <w:bCs/>
                <w:color w:val="FFFFFF" w:themeColor="background1"/>
                <w:sz w:val="18"/>
                <w:szCs w:val="18"/>
              </w:rPr>
            </w:pPr>
            <w:r>
              <w:rPr>
                <w:rFonts w:cs="Circular Std Book"/>
                <w:b/>
                <w:bCs/>
                <w:color w:val="FFFFFF" w:themeColor="background1"/>
                <w:sz w:val="18"/>
                <w:szCs w:val="18"/>
              </w:rPr>
              <w:t>Base Step Change Forecast</w:t>
            </w:r>
            <w:r>
              <w:rPr>
                <w:rFonts w:cs="Circular Std Book"/>
                <w:b/>
                <w:bCs/>
                <w:color w:val="FFFFFF" w:themeColor="background1"/>
                <w:sz w:val="18"/>
                <w:szCs w:val="18"/>
              </w:rPr>
              <w:br/>
            </w:r>
            <w:r w:rsidRPr="002B2D60">
              <w:rPr>
                <w:rFonts w:cs="Circular Std Book"/>
                <w:b/>
                <w:bCs/>
                <w:color w:val="FFFFFF" w:themeColor="background1"/>
                <w:sz w:val="18"/>
                <w:szCs w:val="18"/>
              </w:rPr>
              <w:t>($m, real2023)</w:t>
            </w:r>
          </w:p>
        </w:tc>
        <w:tc>
          <w:tcPr>
            <w:tcW w:w="979" w:type="dxa"/>
            <w:shd w:val="clear" w:color="auto" w:fill="0070C0"/>
            <w:vAlign w:val="center"/>
          </w:tcPr>
          <w:p w14:paraId="1C40CBED" w14:textId="10681681" w:rsidR="00D66682" w:rsidRPr="002B2D60" w:rsidRDefault="00D66682" w:rsidP="00EF26F0">
            <w:pPr>
              <w:pStyle w:val="Bodycopy"/>
              <w:spacing w:before="40" w:after="40"/>
              <w:rPr>
                <w:rFonts w:cs="Circular Std Book"/>
                <w:b/>
                <w:bCs/>
                <w:color w:val="FFFFFF" w:themeColor="background1"/>
                <w:sz w:val="18"/>
                <w:szCs w:val="18"/>
              </w:rPr>
            </w:pPr>
            <w:r>
              <w:rPr>
                <w:rFonts w:cs="Circular Std Book"/>
                <w:b/>
                <w:bCs/>
                <w:color w:val="FFFFFF" w:themeColor="background1"/>
                <w:sz w:val="18"/>
                <w:szCs w:val="18"/>
              </w:rPr>
              <w:t>2021-22</w:t>
            </w:r>
          </w:p>
        </w:tc>
        <w:tc>
          <w:tcPr>
            <w:tcW w:w="979" w:type="dxa"/>
            <w:shd w:val="clear" w:color="auto" w:fill="0070C0"/>
            <w:vAlign w:val="center"/>
          </w:tcPr>
          <w:p w14:paraId="4CBF0441" w14:textId="57AEB7F3" w:rsidR="00D66682" w:rsidRPr="002B2D60" w:rsidRDefault="00D66682" w:rsidP="00EF26F0">
            <w:pPr>
              <w:pStyle w:val="Bodycopy"/>
              <w:spacing w:before="40" w:after="40"/>
              <w:rPr>
                <w:rFonts w:cs="Circular Std Book"/>
                <w:b/>
                <w:bCs/>
                <w:color w:val="FFFFFF" w:themeColor="background1"/>
                <w:sz w:val="18"/>
                <w:szCs w:val="18"/>
              </w:rPr>
            </w:pPr>
            <w:r>
              <w:rPr>
                <w:rFonts w:cs="Circular Std Book"/>
                <w:b/>
                <w:bCs/>
                <w:color w:val="FFFFFF" w:themeColor="background1"/>
                <w:sz w:val="18"/>
                <w:szCs w:val="18"/>
              </w:rPr>
              <w:t>2022-23</w:t>
            </w:r>
          </w:p>
        </w:tc>
        <w:tc>
          <w:tcPr>
            <w:tcW w:w="979" w:type="dxa"/>
            <w:shd w:val="clear" w:color="auto" w:fill="0070C0"/>
            <w:vAlign w:val="center"/>
          </w:tcPr>
          <w:p w14:paraId="3CB6D01B" w14:textId="5A2807C5" w:rsidR="00D66682" w:rsidRPr="002B2D60" w:rsidRDefault="00D66682" w:rsidP="00EF26F0">
            <w:pPr>
              <w:pStyle w:val="Bodycopy"/>
              <w:spacing w:before="40" w:after="40"/>
              <w:rPr>
                <w:rFonts w:cs="Circular Std Book"/>
                <w:b/>
                <w:bCs/>
                <w:color w:val="FFFFFF" w:themeColor="background1"/>
                <w:sz w:val="18"/>
                <w:szCs w:val="18"/>
              </w:rPr>
            </w:pPr>
            <w:r w:rsidRPr="002B2D60">
              <w:rPr>
                <w:rFonts w:cs="Circular Std Book"/>
                <w:b/>
                <w:bCs/>
                <w:color w:val="FFFFFF" w:themeColor="background1"/>
                <w:sz w:val="18"/>
                <w:szCs w:val="18"/>
              </w:rPr>
              <w:t>2023-24</w:t>
            </w:r>
          </w:p>
        </w:tc>
        <w:tc>
          <w:tcPr>
            <w:tcW w:w="979" w:type="dxa"/>
            <w:shd w:val="clear" w:color="auto" w:fill="0070C0"/>
            <w:vAlign w:val="center"/>
          </w:tcPr>
          <w:p w14:paraId="4C5A6EC1" w14:textId="77777777" w:rsidR="00D66682" w:rsidRPr="002B2D60" w:rsidRDefault="00D66682" w:rsidP="00EF26F0">
            <w:pPr>
              <w:pStyle w:val="Bodycopy"/>
              <w:spacing w:before="40" w:after="40"/>
              <w:rPr>
                <w:rFonts w:cs="Circular Std Book"/>
                <w:b/>
                <w:bCs/>
                <w:color w:val="FFFFFF" w:themeColor="background1"/>
                <w:sz w:val="18"/>
                <w:szCs w:val="18"/>
              </w:rPr>
            </w:pPr>
            <w:r w:rsidRPr="002B2D60">
              <w:rPr>
                <w:rFonts w:cs="Circular Std Book"/>
                <w:b/>
                <w:bCs/>
                <w:color w:val="FFFFFF" w:themeColor="background1"/>
                <w:sz w:val="18"/>
                <w:szCs w:val="18"/>
              </w:rPr>
              <w:t>2024-25</w:t>
            </w:r>
          </w:p>
        </w:tc>
        <w:tc>
          <w:tcPr>
            <w:tcW w:w="979" w:type="dxa"/>
            <w:shd w:val="clear" w:color="auto" w:fill="0070C0"/>
            <w:vAlign w:val="center"/>
          </w:tcPr>
          <w:p w14:paraId="4457BEE0" w14:textId="77777777" w:rsidR="00D66682" w:rsidRPr="002B2D60" w:rsidRDefault="00D66682" w:rsidP="00EF26F0">
            <w:pPr>
              <w:pStyle w:val="Bodycopy"/>
              <w:spacing w:before="40" w:after="40"/>
              <w:rPr>
                <w:rFonts w:cs="Circular Std Book"/>
                <w:b/>
                <w:bCs/>
                <w:color w:val="FFFFFF" w:themeColor="background1"/>
                <w:sz w:val="18"/>
                <w:szCs w:val="18"/>
              </w:rPr>
            </w:pPr>
            <w:r w:rsidRPr="002B2D60">
              <w:rPr>
                <w:rFonts w:cs="Circular Std Book"/>
                <w:b/>
                <w:bCs/>
                <w:color w:val="FFFFFF" w:themeColor="background1"/>
                <w:sz w:val="18"/>
                <w:szCs w:val="18"/>
              </w:rPr>
              <w:t>2025-26</w:t>
            </w:r>
          </w:p>
        </w:tc>
        <w:tc>
          <w:tcPr>
            <w:tcW w:w="979" w:type="dxa"/>
            <w:shd w:val="clear" w:color="auto" w:fill="0070C0"/>
            <w:vAlign w:val="center"/>
          </w:tcPr>
          <w:p w14:paraId="75426C44" w14:textId="77777777" w:rsidR="00D66682" w:rsidRPr="002B2D60" w:rsidRDefault="00D66682" w:rsidP="00EF26F0">
            <w:pPr>
              <w:pStyle w:val="Bodycopy"/>
              <w:spacing w:before="40" w:after="40"/>
              <w:rPr>
                <w:rFonts w:cs="Circular Std Book"/>
                <w:b/>
                <w:bCs/>
                <w:color w:val="FFFFFF" w:themeColor="background1"/>
                <w:sz w:val="18"/>
                <w:szCs w:val="18"/>
              </w:rPr>
            </w:pPr>
            <w:r w:rsidRPr="002B2D60">
              <w:rPr>
                <w:rFonts w:cs="Circular Std Book"/>
                <w:b/>
                <w:bCs/>
                <w:color w:val="FFFFFF" w:themeColor="background1"/>
                <w:sz w:val="18"/>
                <w:szCs w:val="18"/>
              </w:rPr>
              <w:t>2026-27</w:t>
            </w:r>
          </w:p>
        </w:tc>
        <w:tc>
          <w:tcPr>
            <w:tcW w:w="979" w:type="dxa"/>
            <w:shd w:val="clear" w:color="auto" w:fill="0070C0"/>
            <w:vAlign w:val="center"/>
          </w:tcPr>
          <w:p w14:paraId="10406531" w14:textId="77777777" w:rsidR="00D66682" w:rsidRPr="002B2D60" w:rsidRDefault="00D66682" w:rsidP="00EF26F0">
            <w:pPr>
              <w:pStyle w:val="Bodycopy"/>
              <w:spacing w:before="40" w:after="40"/>
              <w:rPr>
                <w:rFonts w:cs="Circular Std Book"/>
                <w:b/>
                <w:bCs/>
                <w:color w:val="FFFFFF" w:themeColor="background1"/>
                <w:sz w:val="18"/>
                <w:szCs w:val="18"/>
              </w:rPr>
            </w:pPr>
            <w:r w:rsidRPr="002B2D60">
              <w:rPr>
                <w:rFonts w:cs="Circular Std Book"/>
                <w:b/>
                <w:bCs/>
                <w:color w:val="FFFFFF" w:themeColor="background1"/>
                <w:sz w:val="18"/>
                <w:szCs w:val="18"/>
              </w:rPr>
              <w:t>2027-28</w:t>
            </w:r>
          </w:p>
        </w:tc>
      </w:tr>
      <w:tr w:rsidR="00D66682" w:rsidRPr="000D5A32" w14:paraId="1800F70C" w14:textId="77777777" w:rsidTr="00EF26F0">
        <w:tc>
          <w:tcPr>
            <w:tcW w:w="2975" w:type="dxa"/>
            <w:vAlign w:val="bottom"/>
          </w:tcPr>
          <w:p w14:paraId="1394BC4B" w14:textId="532ECDD5" w:rsidR="00D66682" w:rsidRPr="003517E8" w:rsidRDefault="00D66682" w:rsidP="003E08E2">
            <w:pPr>
              <w:pStyle w:val="Bodycopy"/>
              <w:spacing w:before="40" w:after="40"/>
              <w:rPr>
                <w:rFonts w:cs="Circular Std Book"/>
                <w:sz w:val="18"/>
                <w:szCs w:val="18"/>
              </w:rPr>
            </w:pPr>
            <w:r w:rsidRPr="003517E8">
              <w:rPr>
                <w:rFonts w:cs="Circular Std Book"/>
                <w:sz w:val="18"/>
                <w:szCs w:val="18"/>
              </w:rPr>
              <w:t>Base Year</w:t>
            </w:r>
          </w:p>
        </w:tc>
        <w:tc>
          <w:tcPr>
            <w:tcW w:w="979" w:type="dxa"/>
          </w:tcPr>
          <w:p w14:paraId="1E109142" w14:textId="125222BC" w:rsidR="00D66682" w:rsidRPr="003517E8" w:rsidRDefault="003517E8" w:rsidP="003E08E2">
            <w:pPr>
              <w:pStyle w:val="Bodycopy"/>
              <w:spacing w:before="40" w:after="40"/>
              <w:jc w:val="center"/>
              <w:rPr>
                <w:rFonts w:cs="Circular Std Book"/>
                <w:color w:val="000000"/>
                <w:sz w:val="18"/>
                <w:szCs w:val="18"/>
                <w:lang w:eastAsia="en-AU"/>
              </w:rPr>
            </w:pPr>
            <w:r w:rsidRPr="003517E8">
              <w:rPr>
                <w:rFonts w:cs="Circular Std Book"/>
                <w:color w:val="000000"/>
                <w:sz w:val="18"/>
                <w:szCs w:val="18"/>
                <w:lang w:eastAsia="en-AU"/>
              </w:rPr>
              <w:t>$18.88</w:t>
            </w:r>
          </w:p>
        </w:tc>
        <w:tc>
          <w:tcPr>
            <w:tcW w:w="979" w:type="dxa"/>
          </w:tcPr>
          <w:p w14:paraId="134614D0" w14:textId="0C23307D" w:rsidR="00D66682" w:rsidRPr="003517E8" w:rsidRDefault="003517E8" w:rsidP="003E08E2">
            <w:pPr>
              <w:pStyle w:val="Bodycopy"/>
              <w:spacing w:before="40" w:after="40"/>
              <w:jc w:val="center"/>
              <w:rPr>
                <w:rFonts w:cs="Circular Std Book"/>
                <w:color w:val="000000"/>
                <w:sz w:val="18"/>
                <w:szCs w:val="18"/>
                <w:lang w:eastAsia="en-AU"/>
              </w:rPr>
            </w:pPr>
            <w:r w:rsidRPr="003517E8">
              <w:rPr>
                <w:rFonts w:cs="Circular Std Book"/>
                <w:color w:val="000000"/>
                <w:sz w:val="18"/>
                <w:szCs w:val="18"/>
                <w:lang w:eastAsia="en-AU"/>
              </w:rPr>
              <w:t>-</w:t>
            </w:r>
          </w:p>
        </w:tc>
        <w:tc>
          <w:tcPr>
            <w:tcW w:w="979" w:type="dxa"/>
            <w:vAlign w:val="center"/>
          </w:tcPr>
          <w:p w14:paraId="4C08573F" w14:textId="3D07D9B7"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c>
          <w:tcPr>
            <w:tcW w:w="979" w:type="dxa"/>
            <w:vAlign w:val="center"/>
          </w:tcPr>
          <w:p w14:paraId="7707E918" w14:textId="22FD500C"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c>
          <w:tcPr>
            <w:tcW w:w="979" w:type="dxa"/>
            <w:vAlign w:val="center"/>
          </w:tcPr>
          <w:p w14:paraId="05863C6D" w14:textId="6AF48E8F"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c>
          <w:tcPr>
            <w:tcW w:w="979" w:type="dxa"/>
            <w:vAlign w:val="center"/>
          </w:tcPr>
          <w:p w14:paraId="09C8DB12" w14:textId="5AA6C734"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c>
          <w:tcPr>
            <w:tcW w:w="979" w:type="dxa"/>
            <w:vAlign w:val="center"/>
          </w:tcPr>
          <w:p w14:paraId="7989013A" w14:textId="4B34F307"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r>
      <w:tr w:rsidR="00D66682" w:rsidRPr="000D5A32" w14:paraId="51FA3635" w14:textId="77777777" w:rsidTr="00EF26F0">
        <w:tc>
          <w:tcPr>
            <w:tcW w:w="2975" w:type="dxa"/>
            <w:vAlign w:val="bottom"/>
          </w:tcPr>
          <w:p w14:paraId="2E82D67B" w14:textId="053FC21B" w:rsidR="00D66682" w:rsidRPr="003517E8" w:rsidRDefault="00D66682" w:rsidP="003E08E2">
            <w:pPr>
              <w:pStyle w:val="Bodycopy"/>
              <w:spacing w:before="40" w:after="40"/>
              <w:rPr>
                <w:rFonts w:cs="Circular Std Book"/>
                <w:sz w:val="18"/>
                <w:szCs w:val="18"/>
              </w:rPr>
            </w:pPr>
            <w:r w:rsidRPr="003517E8">
              <w:rPr>
                <w:rFonts w:cs="Circular Std Book"/>
                <w:sz w:val="18"/>
                <w:szCs w:val="18"/>
              </w:rPr>
              <w:t>Base Year Adjustments</w:t>
            </w:r>
          </w:p>
        </w:tc>
        <w:tc>
          <w:tcPr>
            <w:tcW w:w="979" w:type="dxa"/>
          </w:tcPr>
          <w:p w14:paraId="6C6AFAD5" w14:textId="5385479A" w:rsidR="00D66682" w:rsidRPr="003517E8" w:rsidRDefault="003517E8" w:rsidP="003E08E2">
            <w:pPr>
              <w:pStyle w:val="Bodycopy"/>
              <w:spacing w:before="40" w:after="40"/>
              <w:jc w:val="center"/>
              <w:rPr>
                <w:rFonts w:cs="Circular Std Book"/>
                <w:color w:val="000000"/>
                <w:sz w:val="18"/>
                <w:szCs w:val="18"/>
                <w:lang w:eastAsia="en-AU"/>
              </w:rPr>
            </w:pPr>
            <w:r w:rsidRPr="003517E8">
              <w:rPr>
                <w:rFonts w:cs="Circular Std Book"/>
                <w:color w:val="FF0000"/>
                <w:sz w:val="18"/>
                <w:szCs w:val="18"/>
                <w:lang w:eastAsia="en-AU"/>
              </w:rPr>
              <w:t>-$2.49</w:t>
            </w:r>
          </w:p>
        </w:tc>
        <w:tc>
          <w:tcPr>
            <w:tcW w:w="979" w:type="dxa"/>
          </w:tcPr>
          <w:p w14:paraId="5F25A886" w14:textId="27C00241" w:rsidR="00D66682" w:rsidRPr="003517E8" w:rsidRDefault="003517E8" w:rsidP="003E08E2">
            <w:pPr>
              <w:pStyle w:val="Bodycopy"/>
              <w:spacing w:before="40" w:after="40"/>
              <w:jc w:val="center"/>
              <w:rPr>
                <w:rFonts w:cs="Circular Std Book"/>
                <w:color w:val="000000"/>
                <w:sz w:val="18"/>
                <w:szCs w:val="18"/>
                <w:lang w:eastAsia="en-AU"/>
              </w:rPr>
            </w:pPr>
            <w:r w:rsidRPr="003517E8">
              <w:rPr>
                <w:rFonts w:cs="Circular Std Book"/>
                <w:color w:val="000000"/>
                <w:sz w:val="18"/>
                <w:szCs w:val="18"/>
                <w:lang w:eastAsia="en-AU"/>
              </w:rPr>
              <w:t>-</w:t>
            </w:r>
          </w:p>
        </w:tc>
        <w:tc>
          <w:tcPr>
            <w:tcW w:w="979" w:type="dxa"/>
            <w:vAlign w:val="center"/>
          </w:tcPr>
          <w:p w14:paraId="42BF134B" w14:textId="7138250F"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c>
          <w:tcPr>
            <w:tcW w:w="979" w:type="dxa"/>
            <w:vAlign w:val="center"/>
          </w:tcPr>
          <w:p w14:paraId="3753EC54" w14:textId="11F299A7"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c>
          <w:tcPr>
            <w:tcW w:w="979" w:type="dxa"/>
            <w:vAlign w:val="center"/>
          </w:tcPr>
          <w:p w14:paraId="299E2251" w14:textId="430DF89D"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c>
          <w:tcPr>
            <w:tcW w:w="979" w:type="dxa"/>
            <w:vAlign w:val="center"/>
          </w:tcPr>
          <w:p w14:paraId="32974210" w14:textId="0A0771D6"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c>
          <w:tcPr>
            <w:tcW w:w="979" w:type="dxa"/>
            <w:vAlign w:val="center"/>
          </w:tcPr>
          <w:p w14:paraId="6FCE21F9" w14:textId="495C24EA"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w:t>
            </w:r>
          </w:p>
        </w:tc>
      </w:tr>
      <w:tr w:rsidR="00D66682" w:rsidRPr="000D5A32" w14:paraId="0C0291D9" w14:textId="77777777" w:rsidTr="00EF26F0">
        <w:tc>
          <w:tcPr>
            <w:tcW w:w="2975" w:type="dxa"/>
            <w:vAlign w:val="bottom"/>
          </w:tcPr>
          <w:p w14:paraId="627262FC" w14:textId="5025B0D2" w:rsidR="00D66682" w:rsidRPr="003517E8" w:rsidRDefault="00D66682" w:rsidP="003E08E2">
            <w:pPr>
              <w:pStyle w:val="Bodycopy"/>
              <w:spacing w:before="40" w:after="40"/>
              <w:rPr>
                <w:rFonts w:cs="Circular Std Book"/>
                <w:b/>
                <w:bCs/>
                <w:sz w:val="18"/>
                <w:szCs w:val="18"/>
              </w:rPr>
            </w:pPr>
            <w:r w:rsidRPr="003517E8">
              <w:rPr>
                <w:rFonts w:cs="Circular Std Book"/>
                <w:b/>
                <w:bCs/>
                <w:sz w:val="18"/>
                <w:szCs w:val="18"/>
              </w:rPr>
              <w:t>Adjusted Base Year</w:t>
            </w:r>
          </w:p>
        </w:tc>
        <w:tc>
          <w:tcPr>
            <w:tcW w:w="979" w:type="dxa"/>
          </w:tcPr>
          <w:p w14:paraId="594C5641" w14:textId="6DEAD024"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000000"/>
                <w:sz w:val="18"/>
                <w:szCs w:val="18"/>
                <w:lang w:eastAsia="en-AU"/>
              </w:rPr>
              <w:t>$16.38</w:t>
            </w:r>
          </w:p>
        </w:tc>
        <w:tc>
          <w:tcPr>
            <w:tcW w:w="979" w:type="dxa"/>
          </w:tcPr>
          <w:p w14:paraId="6095ED5A" w14:textId="37FA735E"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000000"/>
                <w:sz w:val="18"/>
                <w:szCs w:val="18"/>
                <w:lang w:eastAsia="en-AU"/>
              </w:rPr>
              <w:t>$16.38</w:t>
            </w:r>
          </w:p>
        </w:tc>
        <w:tc>
          <w:tcPr>
            <w:tcW w:w="979" w:type="dxa"/>
            <w:vAlign w:val="center"/>
          </w:tcPr>
          <w:p w14:paraId="72BF8B8E" w14:textId="08FF58AC"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$16.28</w:t>
            </w:r>
          </w:p>
        </w:tc>
        <w:tc>
          <w:tcPr>
            <w:tcW w:w="979" w:type="dxa"/>
            <w:vAlign w:val="center"/>
          </w:tcPr>
          <w:p w14:paraId="3959BC13" w14:textId="5A15C6C2"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$16.37</w:t>
            </w:r>
          </w:p>
        </w:tc>
        <w:tc>
          <w:tcPr>
            <w:tcW w:w="979" w:type="dxa"/>
            <w:vAlign w:val="center"/>
          </w:tcPr>
          <w:p w14:paraId="4290F78C" w14:textId="34C34F19"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$16.46</w:t>
            </w:r>
          </w:p>
        </w:tc>
        <w:tc>
          <w:tcPr>
            <w:tcW w:w="979" w:type="dxa"/>
            <w:vAlign w:val="center"/>
          </w:tcPr>
          <w:p w14:paraId="4E759D1C" w14:textId="43BE4F4B"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$16.54</w:t>
            </w:r>
          </w:p>
        </w:tc>
        <w:tc>
          <w:tcPr>
            <w:tcW w:w="979" w:type="dxa"/>
            <w:vAlign w:val="center"/>
          </w:tcPr>
          <w:p w14:paraId="1119208E" w14:textId="76F4C895"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$16.60</w:t>
            </w:r>
          </w:p>
        </w:tc>
      </w:tr>
      <w:tr w:rsidR="00D66682" w:rsidRPr="000D5A32" w14:paraId="66DF36D6" w14:textId="77777777" w:rsidTr="00EF26F0">
        <w:tc>
          <w:tcPr>
            <w:tcW w:w="2975" w:type="dxa"/>
            <w:vAlign w:val="bottom"/>
          </w:tcPr>
          <w:p w14:paraId="628A4D03" w14:textId="77777777" w:rsidR="00D66682" w:rsidRPr="002B2D60" w:rsidRDefault="00D66682" w:rsidP="003E08E2">
            <w:pPr>
              <w:pStyle w:val="Bodycopy"/>
              <w:spacing w:before="40" w:after="40"/>
              <w:rPr>
                <w:rFonts w:cs="Circular Std Book"/>
                <w:sz w:val="18"/>
                <w:szCs w:val="18"/>
              </w:rPr>
            </w:pPr>
          </w:p>
        </w:tc>
        <w:tc>
          <w:tcPr>
            <w:tcW w:w="979" w:type="dxa"/>
          </w:tcPr>
          <w:p w14:paraId="6EB950A4" w14:textId="77777777" w:rsidR="00D66682" w:rsidRPr="002B2D60" w:rsidRDefault="00D66682" w:rsidP="003E08E2">
            <w:pPr>
              <w:pStyle w:val="Bodycopy"/>
              <w:spacing w:before="40" w:after="40"/>
              <w:jc w:val="center"/>
              <w:rPr>
                <w:rFonts w:cs="Circular Std Book"/>
                <w:color w:val="000000"/>
                <w:sz w:val="18"/>
                <w:szCs w:val="18"/>
                <w:lang w:eastAsia="en-AU"/>
              </w:rPr>
            </w:pPr>
          </w:p>
        </w:tc>
        <w:tc>
          <w:tcPr>
            <w:tcW w:w="979" w:type="dxa"/>
          </w:tcPr>
          <w:p w14:paraId="56579AA3" w14:textId="77777777" w:rsidR="00D66682" w:rsidRPr="002B2D60" w:rsidRDefault="00D66682" w:rsidP="003E08E2">
            <w:pPr>
              <w:pStyle w:val="Bodycopy"/>
              <w:spacing w:before="40" w:after="40"/>
              <w:jc w:val="center"/>
              <w:rPr>
                <w:rFonts w:cs="Circular Std Book"/>
                <w:color w:val="000000"/>
                <w:sz w:val="18"/>
                <w:szCs w:val="18"/>
                <w:lang w:eastAsia="en-AU"/>
              </w:rPr>
            </w:pPr>
          </w:p>
        </w:tc>
        <w:tc>
          <w:tcPr>
            <w:tcW w:w="979" w:type="dxa"/>
            <w:vAlign w:val="center"/>
          </w:tcPr>
          <w:p w14:paraId="79D4512D"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613B361D"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3797DFA9"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586C2A2A"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489A69F2" w14:textId="77777777" w:rsidR="00D66682" w:rsidRPr="002B2D60" w:rsidRDefault="00D66682" w:rsidP="003E08E2">
            <w:pPr>
              <w:pStyle w:val="Bodycopy"/>
              <w:spacing w:before="40" w:after="40"/>
              <w:jc w:val="center"/>
              <w:rPr>
                <w:rFonts w:cs="Circular Std Book"/>
                <w:sz w:val="18"/>
                <w:szCs w:val="18"/>
              </w:rPr>
            </w:pPr>
          </w:p>
        </w:tc>
      </w:tr>
      <w:tr w:rsidR="00D66682" w:rsidRPr="000D5A32" w14:paraId="37DB9868" w14:textId="77777777" w:rsidTr="00EF26F0">
        <w:tc>
          <w:tcPr>
            <w:tcW w:w="2975" w:type="dxa"/>
            <w:vAlign w:val="bottom"/>
          </w:tcPr>
          <w:p w14:paraId="77D8591A" w14:textId="12177A6A" w:rsidR="00D66682" w:rsidRPr="003517E8" w:rsidRDefault="00D66682" w:rsidP="003E08E2">
            <w:pPr>
              <w:pStyle w:val="Bodycopy"/>
              <w:spacing w:before="40" w:after="40"/>
              <w:rPr>
                <w:rFonts w:cs="Circular Std Book"/>
                <w:sz w:val="18"/>
                <w:szCs w:val="18"/>
              </w:rPr>
            </w:pPr>
            <w:r w:rsidRPr="003517E8">
              <w:rPr>
                <w:rFonts w:cs="Circular Std Book"/>
                <w:sz w:val="18"/>
                <w:szCs w:val="18"/>
              </w:rPr>
              <w:t>Growth</w:t>
            </w:r>
          </w:p>
        </w:tc>
        <w:tc>
          <w:tcPr>
            <w:tcW w:w="979" w:type="dxa"/>
          </w:tcPr>
          <w:p w14:paraId="41DF3780" w14:textId="643FF355" w:rsidR="00D66682" w:rsidRPr="003517E8" w:rsidRDefault="003517E8" w:rsidP="003E08E2">
            <w:pPr>
              <w:pStyle w:val="Bodycopy"/>
              <w:spacing w:before="40" w:after="40"/>
              <w:jc w:val="center"/>
              <w:rPr>
                <w:rFonts w:cs="Circular Std Book"/>
                <w:color w:val="000000"/>
                <w:sz w:val="18"/>
                <w:szCs w:val="18"/>
                <w:lang w:eastAsia="en-AU"/>
              </w:rPr>
            </w:pPr>
            <w:r w:rsidRPr="003517E8">
              <w:rPr>
                <w:rFonts w:cs="Circular Std Book"/>
                <w:color w:val="000000"/>
                <w:sz w:val="18"/>
                <w:szCs w:val="18"/>
                <w:lang w:eastAsia="en-AU"/>
              </w:rPr>
              <w:t>$0.44</w:t>
            </w:r>
          </w:p>
        </w:tc>
        <w:tc>
          <w:tcPr>
            <w:tcW w:w="979" w:type="dxa"/>
          </w:tcPr>
          <w:p w14:paraId="2B61097C" w14:textId="2D3DD3FE" w:rsidR="00D66682" w:rsidRPr="003517E8" w:rsidRDefault="003517E8" w:rsidP="003E08E2">
            <w:pPr>
              <w:pStyle w:val="Bodycopy"/>
              <w:spacing w:before="40" w:after="40"/>
              <w:jc w:val="center"/>
              <w:rPr>
                <w:rFonts w:cs="Circular Std Book"/>
                <w:color w:val="000000"/>
                <w:sz w:val="18"/>
                <w:szCs w:val="18"/>
                <w:lang w:eastAsia="en-AU"/>
              </w:rPr>
            </w:pPr>
            <w:r w:rsidRPr="003517E8">
              <w:rPr>
                <w:rFonts w:cs="Circular Std Book"/>
                <w:color w:val="000000"/>
                <w:sz w:val="18"/>
                <w:szCs w:val="18"/>
                <w:lang w:eastAsia="en-AU"/>
              </w:rPr>
              <w:t>$0.34</w:t>
            </w:r>
          </w:p>
        </w:tc>
        <w:tc>
          <w:tcPr>
            <w:tcW w:w="979" w:type="dxa"/>
            <w:vAlign w:val="center"/>
          </w:tcPr>
          <w:p w14:paraId="44B5A7AC" w14:textId="22EB057A"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$0.34</w:t>
            </w:r>
          </w:p>
        </w:tc>
        <w:tc>
          <w:tcPr>
            <w:tcW w:w="979" w:type="dxa"/>
            <w:vAlign w:val="center"/>
          </w:tcPr>
          <w:p w14:paraId="07EE5238" w14:textId="5B428B68"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$0.34</w:t>
            </w:r>
          </w:p>
        </w:tc>
        <w:tc>
          <w:tcPr>
            <w:tcW w:w="979" w:type="dxa"/>
            <w:vAlign w:val="center"/>
          </w:tcPr>
          <w:p w14:paraId="5CD4F4ED" w14:textId="3EF1BF3E"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$0.34</w:t>
            </w:r>
          </w:p>
        </w:tc>
        <w:tc>
          <w:tcPr>
            <w:tcW w:w="979" w:type="dxa"/>
            <w:vAlign w:val="center"/>
          </w:tcPr>
          <w:p w14:paraId="70C505FB" w14:textId="5C54DEBC"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$0.31</w:t>
            </w:r>
          </w:p>
        </w:tc>
        <w:tc>
          <w:tcPr>
            <w:tcW w:w="979" w:type="dxa"/>
            <w:vAlign w:val="center"/>
          </w:tcPr>
          <w:p w14:paraId="51835EE0" w14:textId="320DF3F5" w:rsidR="00D66682" w:rsidRPr="003517E8" w:rsidRDefault="003517E8" w:rsidP="003E08E2">
            <w:pPr>
              <w:pStyle w:val="Bodycopy"/>
              <w:spacing w:before="40" w:after="40"/>
              <w:jc w:val="center"/>
              <w:rPr>
                <w:rFonts w:cs="Circular Std Book"/>
                <w:sz w:val="18"/>
                <w:szCs w:val="18"/>
              </w:rPr>
            </w:pPr>
            <w:r w:rsidRPr="003517E8">
              <w:rPr>
                <w:rFonts w:cs="Circular Std Book"/>
                <w:sz w:val="18"/>
                <w:szCs w:val="18"/>
              </w:rPr>
              <w:t>$0.31</w:t>
            </w:r>
          </w:p>
        </w:tc>
      </w:tr>
      <w:tr w:rsidR="00D66682" w:rsidRPr="000D5A32" w14:paraId="56A5BF5C" w14:textId="77777777" w:rsidTr="00EF26F0">
        <w:tc>
          <w:tcPr>
            <w:tcW w:w="2975" w:type="dxa"/>
            <w:vAlign w:val="bottom"/>
          </w:tcPr>
          <w:p w14:paraId="28FD6245" w14:textId="0D296537" w:rsidR="00D66682" w:rsidRPr="003517E8" w:rsidRDefault="003517E8" w:rsidP="003E08E2">
            <w:pPr>
              <w:pStyle w:val="Bodycopy"/>
              <w:spacing w:before="40" w:after="40"/>
              <w:rPr>
                <w:rFonts w:cs="Circular Std Book"/>
                <w:sz w:val="18"/>
                <w:szCs w:val="18"/>
              </w:rPr>
            </w:pPr>
            <w:r w:rsidRPr="003517E8">
              <w:rPr>
                <w:rFonts w:cs="Circular Std Book"/>
                <w:sz w:val="18"/>
                <w:szCs w:val="18"/>
              </w:rPr>
              <w:t xml:space="preserve">Less </w:t>
            </w:r>
            <w:r w:rsidR="00D66682" w:rsidRPr="003517E8">
              <w:rPr>
                <w:rFonts w:cs="Circular Std Book"/>
                <w:sz w:val="18"/>
                <w:szCs w:val="18"/>
              </w:rPr>
              <w:t>Efficiency</w:t>
            </w:r>
          </w:p>
        </w:tc>
        <w:tc>
          <w:tcPr>
            <w:tcW w:w="979" w:type="dxa"/>
          </w:tcPr>
          <w:p w14:paraId="1BAFC810" w14:textId="65EB8AA0" w:rsidR="00D66682" w:rsidRPr="003517E8" w:rsidRDefault="003517E8" w:rsidP="003E08E2">
            <w:pPr>
              <w:pStyle w:val="Bodycopy"/>
              <w:spacing w:before="40" w:after="40"/>
              <w:jc w:val="center"/>
              <w:rPr>
                <w:rFonts w:cs="Circular Std Book"/>
                <w:color w:val="FF0000"/>
                <w:sz w:val="18"/>
                <w:szCs w:val="18"/>
                <w:lang w:eastAsia="en-AU"/>
              </w:rPr>
            </w:pPr>
            <w:r w:rsidRPr="003517E8">
              <w:rPr>
                <w:rFonts w:cs="Circular Std Book"/>
                <w:color w:val="FF0000"/>
                <w:sz w:val="18"/>
                <w:szCs w:val="18"/>
                <w:lang w:eastAsia="en-AU"/>
              </w:rPr>
              <w:t>-$0.44</w:t>
            </w:r>
          </w:p>
        </w:tc>
        <w:tc>
          <w:tcPr>
            <w:tcW w:w="979" w:type="dxa"/>
          </w:tcPr>
          <w:p w14:paraId="419ABCDE" w14:textId="773BCBF2" w:rsidR="00D66682" w:rsidRPr="003517E8" w:rsidRDefault="003517E8" w:rsidP="003E08E2">
            <w:pPr>
              <w:pStyle w:val="Bodycopy"/>
              <w:spacing w:before="40" w:after="40"/>
              <w:jc w:val="center"/>
              <w:rPr>
                <w:rFonts w:cs="Circular Std Book"/>
                <w:color w:val="FF0000"/>
                <w:sz w:val="18"/>
                <w:szCs w:val="18"/>
                <w:lang w:eastAsia="en-AU"/>
              </w:rPr>
            </w:pPr>
            <w:r w:rsidRPr="003517E8">
              <w:rPr>
                <w:rFonts w:cs="Circular Std Book"/>
                <w:color w:val="FF0000"/>
                <w:sz w:val="18"/>
                <w:szCs w:val="18"/>
                <w:lang w:eastAsia="en-AU"/>
              </w:rPr>
              <w:t>-$0.44</w:t>
            </w:r>
          </w:p>
        </w:tc>
        <w:tc>
          <w:tcPr>
            <w:tcW w:w="979" w:type="dxa"/>
            <w:vAlign w:val="center"/>
          </w:tcPr>
          <w:p w14:paraId="684C6D2F" w14:textId="4C0BEF56" w:rsidR="00D66682" w:rsidRPr="003517E8" w:rsidRDefault="003517E8" w:rsidP="003E08E2">
            <w:pPr>
              <w:pStyle w:val="Bodycopy"/>
              <w:spacing w:before="40" w:after="40"/>
              <w:jc w:val="center"/>
              <w:rPr>
                <w:rFonts w:cs="Circular Std Book"/>
                <w:color w:val="FF0000"/>
                <w:sz w:val="18"/>
                <w:szCs w:val="18"/>
              </w:rPr>
            </w:pPr>
            <w:r w:rsidRPr="003517E8">
              <w:rPr>
                <w:rFonts w:cs="Circular Std Book"/>
                <w:color w:val="FF0000"/>
                <w:sz w:val="18"/>
                <w:szCs w:val="18"/>
              </w:rPr>
              <w:t>-$0.25</w:t>
            </w:r>
          </w:p>
        </w:tc>
        <w:tc>
          <w:tcPr>
            <w:tcW w:w="979" w:type="dxa"/>
            <w:vAlign w:val="center"/>
          </w:tcPr>
          <w:p w14:paraId="57058A6D" w14:textId="00E989CB" w:rsidR="00D66682" w:rsidRPr="003517E8" w:rsidRDefault="003517E8" w:rsidP="003E08E2">
            <w:pPr>
              <w:pStyle w:val="Bodycopy"/>
              <w:spacing w:before="40" w:after="40"/>
              <w:jc w:val="center"/>
              <w:rPr>
                <w:rFonts w:cs="Circular Std Book"/>
                <w:color w:val="FF0000"/>
                <w:sz w:val="18"/>
                <w:szCs w:val="18"/>
              </w:rPr>
            </w:pPr>
            <w:r w:rsidRPr="003517E8">
              <w:rPr>
                <w:rFonts w:cs="Circular Std Book"/>
                <w:color w:val="FF0000"/>
                <w:sz w:val="18"/>
                <w:szCs w:val="18"/>
              </w:rPr>
              <w:t>-$0.24</w:t>
            </w:r>
          </w:p>
        </w:tc>
        <w:tc>
          <w:tcPr>
            <w:tcW w:w="979" w:type="dxa"/>
            <w:vAlign w:val="center"/>
          </w:tcPr>
          <w:p w14:paraId="0A9C5616" w14:textId="1A57D22B" w:rsidR="00D66682" w:rsidRPr="003517E8" w:rsidRDefault="003517E8" w:rsidP="003E08E2">
            <w:pPr>
              <w:pStyle w:val="Bodycopy"/>
              <w:spacing w:before="40" w:after="40"/>
              <w:jc w:val="center"/>
              <w:rPr>
                <w:rFonts w:cs="Circular Std Book"/>
                <w:color w:val="FF0000"/>
                <w:sz w:val="18"/>
                <w:szCs w:val="18"/>
              </w:rPr>
            </w:pPr>
            <w:r w:rsidRPr="003517E8">
              <w:rPr>
                <w:rFonts w:cs="Circular Std Book"/>
                <w:color w:val="FF0000"/>
                <w:sz w:val="18"/>
                <w:szCs w:val="18"/>
              </w:rPr>
              <w:t>-$0.26</w:t>
            </w:r>
          </w:p>
        </w:tc>
        <w:tc>
          <w:tcPr>
            <w:tcW w:w="979" w:type="dxa"/>
            <w:vAlign w:val="center"/>
          </w:tcPr>
          <w:p w14:paraId="2A9F3F58" w14:textId="36266F8C" w:rsidR="00D66682" w:rsidRPr="003517E8" w:rsidRDefault="003517E8" w:rsidP="003E08E2">
            <w:pPr>
              <w:pStyle w:val="Bodycopy"/>
              <w:spacing w:before="40" w:after="40"/>
              <w:jc w:val="center"/>
              <w:rPr>
                <w:rFonts w:cs="Circular Std Book"/>
                <w:color w:val="FF0000"/>
                <w:sz w:val="18"/>
                <w:szCs w:val="18"/>
              </w:rPr>
            </w:pPr>
            <w:r w:rsidRPr="003517E8">
              <w:rPr>
                <w:rFonts w:cs="Circular Std Book"/>
                <w:color w:val="FF0000"/>
                <w:sz w:val="18"/>
                <w:szCs w:val="18"/>
              </w:rPr>
              <w:t>-$0.25</w:t>
            </w:r>
          </w:p>
        </w:tc>
        <w:tc>
          <w:tcPr>
            <w:tcW w:w="979" w:type="dxa"/>
            <w:vAlign w:val="center"/>
          </w:tcPr>
          <w:p w14:paraId="3A4DD308" w14:textId="7B922E7A" w:rsidR="00D66682" w:rsidRPr="003517E8" w:rsidRDefault="003517E8" w:rsidP="003E08E2">
            <w:pPr>
              <w:pStyle w:val="Bodycopy"/>
              <w:spacing w:before="40" w:after="40"/>
              <w:jc w:val="center"/>
              <w:rPr>
                <w:rFonts w:cs="Circular Std Book"/>
                <w:color w:val="FF0000"/>
                <w:sz w:val="18"/>
                <w:szCs w:val="18"/>
              </w:rPr>
            </w:pPr>
            <w:r w:rsidRPr="003517E8">
              <w:rPr>
                <w:rFonts w:cs="Circular Std Book"/>
                <w:color w:val="FF0000"/>
                <w:sz w:val="18"/>
                <w:szCs w:val="18"/>
              </w:rPr>
              <w:t>-$0.26</w:t>
            </w:r>
          </w:p>
        </w:tc>
      </w:tr>
      <w:tr w:rsidR="00D66682" w:rsidRPr="000D5A32" w14:paraId="2E1F4139" w14:textId="77777777" w:rsidTr="00EF26F0">
        <w:tc>
          <w:tcPr>
            <w:tcW w:w="2975" w:type="dxa"/>
            <w:vAlign w:val="bottom"/>
          </w:tcPr>
          <w:p w14:paraId="254A4EA1" w14:textId="7AF454B7" w:rsidR="00D66682" w:rsidRPr="003517E8" w:rsidRDefault="00D66682" w:rsidP="003E08E2">
            <w:pPr>
              <w:pStyle w:val="Bodycopy"/>
              <w:spacing w:before="40" w:after="40"/>
              <w:rPr>
                <w:rFonts w:cs="Circular Std Book"/>
                <w:b/>
                <w:bCs/>
                <w:sz w:val="18"/>
                <w:szCs w:val="18"/>
              </w:rPr>
            </w:pPr>
            <w:r w:rsidRPr="003517E8">
              <w:rPr>
                <w:rFonts w:cs="Circular Std Book"/>
                <w:b/>
                <w:bCs/>
                <w:sz w:val="18"/>
                <w:szCs w:val="18"/>
              </w:rPr>
              <w:t>Net Baseline Movement</w:t>
            </w:r>
          </w:p>
        </w:tc>
        <w:tc>
          <w:tcPr>
            <w:tcW w:w="979" w:type="dxa"/>
          </w:tcPr>
          <w:p w14:paraId="2EB740A2" w14:textId="1CFD7A7F"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000000"/>
                <w:sz w:val="18"/>
                <w:szCs w:val="18"/>
                <w:lang w:eastAsia="en-AU"/>
              </w:rPr>
              <w:t>-</w:t>
            </w:r>
          </w:p>
        </w:tc>
        <w:tc>
          <w:tcPr>
            <w:tcW w:w="979" w:type="dxa"/>
          </w:tcPr>
          <w:p w14:paraId="47374348" w14:textId="5427001A"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FF0000"/>
                <w:sz w:val="18"/>
                <w:szCs w:val="18"/>
                <w:lang w:eastAsia="en-AU"/>
              </w:rPr>
              <w:t>-$0.10</w:t>
            </w:r>
          </w:p>
        </w:tc>
        <w:tc>
          <w:tcPr>
            <w:tcW w:w="979" w:type="dxa"/>
            <w:vAlign w:val="center"/>
          </w:tcPr>
          <w:p w14:paraId="2E1CFABC" w14:textId="427D18A3"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$0.09</w:t>
            </w:r>
          </w:p>
        </w:tc>
        <w:tc>
          <w:tcPr>
            <w:tcW w:w="979" w:type="dxa"/>
            <w:vAlign w:val="center"/>
          </w:tcPr>
          <w:p w14:paraId="28CBCABA" w14:textId="5F14F80E"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$0.09</w:t>
            </w:r>
          </w:p>
        </w:tc>
        <w:tc>
          <w:tcPr>
            <w:tcW w:w="979" w:type="dxa"/>
            <w:vAlign w:val="center"/>
          </w:tcPr>
          <w:p w14:paraId="2D2CFF8A" w14:textId="1D083639"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$0.08</w:t>
            </w:r>
          </w:p>
        </w:tc>
        <w:tc>
          <w:tcPr>
            <w:tcW w:w="979" w:type="dxa"/>
            <w:vAlign w:val="center"/>
          </w:tcPr>
          <w:p w14:paraId="32540CED" w14:textId="1A5DD6DA"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$0.06</w:t>
            </w:r>
          </w:p>
        </w:tc>
        <w:tc>
          <w:tcPr>
            <w:tcW w:w="979" w:type="dxa"/>
            <w:vAlign w:val="center"/>
          </w:tcPr>
          <w:p w14:paraId="5D80B7FD" w14:textId="176860FF"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$0.05</w:t>
            </w:r>
          </w:p>
        </w:tc>
      </w:tr>
      <w:tr w:rsidR="00D66682" w:rsidRPr="000D5A32" w14:paraId="469235C4" w14:textId="77777777" w:rsidTr="00EF26F0">
        <w:tc>
          <w:tcPr>
            <w:tcW w:w="2975" w:type="dxa"/>
            <w:vAlign w:val="bottom"/>
          </w:tcPr>
          <w:p w14:paraId="5E37355D" w14:textId="77777777" w:rsidR="00D66682" w:rsidRPr="002B2D60" w:rsidRDefault="00D66682" w:rsidP="003E08E2">
            <w:pPr>
              <w:pStyle w:val="Bodycopy"/>
              <w:spacing w:before="40" w:after="40"/>
              <w:rPr>
                <w:rFonts w:cs="Circular Std Book"/>
                <w:sz w:val="18"/>
                <w:szCs w:val="18"/>
              </w:rPr>
            </w:pPr>
          </w:p>
        </w:tc>
        <w:tc>
          <w:tcPr>
            <w:tcW w:w="979" w:type="dxa"/>
          </w:tcPr>
          <w:p w14:paraId="07071425" w14:textId="77777777" w:rsidR="00D66682" w:rsidRPr="002B2D60" w:rsidRDefault="00D66682" w:rsidP="003E08E2">
            <w:pPr>
              <w:pStyle w:val="Bodycopy"/>
              <w:spacing w:before="40" w:after="40"/>
              <w:jc w:val="center"/>
              <w:rPr>
                <w:rFonts w:cs="Circular Std Book"/>
                <w:color w:val="000000"/>
                <w:sz w:val="18"/>
                <w:szCs w:val="18"/>
                <w:lang w:eastAsia="en-AU"/>
              </w:rPr>
            </w:pPr>
          </w:p>
        </w:tc>
        <w:tc>
          <w:tcPr>
            <w:tcW w:w="979" w:type="dxa"/>
          </w:tcPr>
          <w:p w14:paraId="359C7D60" w14:textId="77777777" w:rsidR="00D66682" w:rsidRPr="002B2D60" w:rsidRDefault="00D66682" w:rsidP="003E08E2">
            <w:pPr>
              <w:pStyle w:val="Bodycopy"/>
              <w:spacing w:before="40" w:after="40"/>
              <w:jc w:val="center"/>
              <w:rPr>
                <w:rFonts w:cs="Circular Std Book"/>
                <w:color w:val="000000"/>
                <w:sz w:val="18"/>
                <w:szCs w:val="18"/>
                <w:lang w:eastAsia="en-AU"/>
              </w:rPr>
            </w:pPr>
          </w:p>
        </w:tc>
        <w:tc>
          <w:tcPr>
            <w:tcW w:w="979" w:type="dxa"/>
            <w:vAlign w:val="center"/>
          </w:tcPr>
          <w:p w14:paraId="4F828C9D"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5E593A7A"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20253330"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4E297C3F"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2890657D" w14:textId="77777777" w:rsidR="00D66682" w:rsidRPr="002B2D60" w:rsidRDefault="00D66682" w:rsidP="003E08E2">
            <w:pPr>
              <w:pStyle w:val="Bodycopy"/>
              <w:spacing w:before="40" w:after="40"/>
              <w:jc w:val="center"/>
              <w:rPr>
                <w:rFonts w:cs="Circular Std Book"/>
                <w:sz w:val="18"/>
                <w:szCs w:val="18"/>
              </w:rPr>
            </w:pPr>
          </w:p>
        </w:tc>
      </w:tr>
      <w:tr w:rsidR="00D66682" w:rsidRPr="000D5A32" w14:paraId="285F3699" w14:textId="77777777" w:rsidTr="00EF26F0">
        <w:tc>
          <w:tcPr>
            <w:tcW w:w="2975" w:type="dxa"/>
            <w:vAlign w:val="bottom"/>
          </w:tcPr>
          <w:p w14:paraId="1C31A97E" w14:textId="354E9A61" w:rsidR="00D66682" w:rsidRPr="003517E8" w:rsidRDefault="00D66682" w:rsidP="003E08E2">
            <w:pPr>
              <w:pStyle w:val="Bodycopy"/>
              <w:spacing w:before="40" w:after="40"/>
              <w:rPr>
                <w:rFonts w:cs="Circular Std Book"/>
                <w:b/>
                <w:bCs/>
                <w:sz w:val="18"/>
                <w:szCs w:val="18"/>
              </w:rPr>
            </w:pPr>
            <w:r w:rsidRPr="003517E8">
              <w:rPr>
                <w:rFonts w:cs="Circular Std Book"/>
                <w:b/>
                <w:bCs/>
                <w:sz w:val="18"/>
                <w:szCs w:val="18"/>
              </w:rPr>
              <w:t>Adjusted Baseline</w:t>
            </w:r>
          </w:p>
        </w:tc>
        <w:tc>
          <w:tcPr>
            <w:tcW w:w="979" w:type="dxa"/>
          </w:tcPr>
          <w:p w14:paraId="38400AA9" w14:textId="1831F72A"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000000"/>
                <w:sz w:val="18"/>
                <w:szCs w:val="18"/>
                <w:lang w:eastAsia="en-AU"/>
              </w:rPr>
              <w:t>$16.38</w:t>
            </w:r>
          </w:p>
        </w:tc>
        <w:tc>
          <w:tcPr>
            <w:tcW w:w="979" w:type="dxa"/>
          </w:tcPr>
          <w:p w14:paraId="0BE5BE9A" w14:textId="55B67E90"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000000"/>
                <w:sz w:val="18"/>
                <w:szCs w:val="18"/>
                <w:lang w:eastAsia="en-AU"/>
              </w:rPr>
              <w:t>$16.28</w:t>
            </w:r>
          </w:p>
        </w:tc>
        <w:tc>
          <w:tcPr>
            <w:tcW w:w="979" w:type="dxa"/>
            <w:vAlign w:val="center"/>
          </w:tcPr>
          <w:p w14:paraId="07CDDF2F" w14:textId="55223773"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$16.37</w:t>
            </w:r>
          </w:p>
        </w:tc>
        <w:tc>
          <w:tcPr>
            <w:tcW w:w="979" w:type="dxa"/>
            <w:vAlign w:val="center"/>
          </w:tcPr>
          <w:p w14:paraId="7FF7BB41" w14:textId="1CB60827"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$16.46</w:t>
            </w:r>
          </w:p>
        </w:tc>
        <w:tc>
          <w:tcPr>
            <w:tcW w:w="979" w:type="dxa"/>
            <w:vAlign w:val="center"/>
          </w:tcPr>
          <w:p w14:paraId="5DD79AC2" w14:textId="0E637DB0"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$16.54</w:t>
            </w:r>
          </w:p>
        </w:tc>
        <w:tc>
          <w:tcPr>
            <w:tcW w:w="979" w:type="dxa"/>
            <w:vAlign w:val="center"/>
          </w:tcPr>
          <w:p w14:paraId="3358DEEB" w14:textId="19D98149"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$16.60</w:t>
            </w:r>
          </w:p>
        </w:tc>
        <w:tc>
          <w:tcPr>
            <w:tcW w:w="979" w:type="dxa"/>
            <w:vAlign w:val="center"/>
          </w:tcPr>
          <w:p w14:paraId="736C9A0F" w14:textId="484197C6"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$16.65</w:t>
            </w:r>
          </w:p>
        </w:tc>
      </w:tr>
      <w:tr w:rsidR="00D66682" w:rsidRPr="000D5A32" w14:paraId="323F5A12" w14:textId="77777777" w:rsidTr="00EF26F0">
        <w:tc>
          <w:tcPr>
            <w:tcW w:w="2975" w:type="dxa"/>
            <w:vAlign w:val="bottom"/>
          </w:tcPr>
          <w:p w14:paraId="1BFD9BC4" w14:textId="77777777" w:rsidR="00D66682" w:rsidRPr="002B2D60" w:rsidRDefault="00D66682" w:rsidP="003E08E2">
            <w:pPr>
              <w:pStyle w:val="Bodycopy"/>
              <w:spacing w:before="40" w:after="40"/>
              <w:rPr>
                <w:rFonts w:cs="Circular Std Book"/>
                <w:sz w:val="18"/>
                <w:szCs w:val="18"/>
              </w:rPr>
            </w:pPr>
          </w:p>
        </w:tc>
        <w:tc>
          <w:tcPr>
            <w:tcW w:w="979" w:type="dxa"/>
          </w:tcPr>
          <w:p w14:paraId="6B4D73CF" w14:textId="77777777" w:rsidR="00D66682" w:rsidRPr="002B2D60" w:rsidRDefault="00D66682" w:rsidP="003E08E2">
            <w:pPr>
              <w:pStyle w:val="Bodycopy"/>
              <w:spacing w:before="40" w:after="40"/>
              <w:jc w:val="center"/>
              <w:rPr>
                <w:rFonts w:cs="Circular Std Book"/>
                <w:color w:val="000000"/>
                <w:sz w:val="18"/>
                <w:szCs w:val="18"/>
                <w:lang w:eastAsia="en-AU"/>
              </w:rPr>
            </w:pPr>
          </w:p>
        </w:tc>
        <w:tc>
          <w:tcPr>
            <w:tcW w:w="979" w:type="dxa"/>
          </w:tcPr>
          <w:p w14:paraId="1560C297" w14:textId="77777777" w:rsidR="00D66682" w:rsidRPr="002B2D60" w:rsidRDefault="00D66682" w:rsidP="003E08E2">
            <w:pPr>
              <w:pStyle w:val="Bodycopy"/>
              <w:spacing w:before="40" w:after="40"/>
              <w:jc w:val="center"/>
              <w:rPr>
                <w:rFonts w:cs="Circular Std Book"/>
                <w:color w:val="000000"/>
                <w:sz w:val="18"/>
                <w:szCs w:val="18"/>
                <w:lang w:eastAsia="en-AU"/>
              </w:rPr>
            </w:pPr>
          </w:p>
        </w:tc>
        <w:tc>
          <w:tcPr>
            <w:tcW w:w="979" w:type="dxa"/>
            <w:vAlign w:val="center"/>
          </w:tcPr>
          <w:p w14:paraId="3C15CE08"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2B8DE512"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7D99A70C"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0AAA6A74"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46C2979E" w14:textId="77777777" w:rsidR="00D66682" w:rsidRPr="002B2D60" w:rsidRDefault="00D66682" w:rsidP="003E08E2">
            <w:pPr>
              <w:pStyle w:val="Bodycopy"/>
              <w:spacing w:before="40" w:after="40"/>
              <w:jc w:val="center"/>
              <w:rPr>
                <w:rFonts w:cs="Circular Std Book"/>
                <w:sz w:val="18"/>
                <w:szCs w:val="18"/>
              </w:rPr>
            </w:pPr>
          </w:p>
        </w:tc>
      </w:tr>
      <w:tr w:rsidR="00D66682" w:rsidRPr="000D5A32" w14:paraId="32D3A5EB" w14:textId="77777777" w:rsidTr="00EF26F0">
        <w:tc>
          <w:tcPr>
            <w:tcW w:w="2975" w:type="dxa"/>
            <w:vAlign w:val="bottom"/>
          </w:tcPr>
          <w:p w14:paraId="41F058F7" w14:textId="28B5514D" w:rsidR="00D66682" w:rsidRPr="003517E8" w:rsidRDefault="00D66682" w:rsidP="003E08E2">
            <w:pPr>
              <w:pStyle w:val="Bodycopy"/>
              <w:spacing w:before="40" w:after="40"/>
              <w:rPr>
                <w:rFonts w:cs="Circular Std Book"/>
                <w:b/>
                <w:bCs/>
                <w:sz w:val="18"/>
                <w:szCs w:val="18"/>
              </w:rPr>
            </w:pPr>
            <w:r w:rsidRPr="003517E8">
              <w:rPr>
                <w:rFonts w:cs="Circular Std Book"/>
                <w:b/>
                <w:bCs/>
                <w:sz w:val="18"/>
                <w:szCs w:val="18"/>
              </w:rPr>
              <w:t>Forecast Variations to Baseline</w:t>
            </w:r>
          </w:p>
        </w:tc>
        <w:tc>
          <w:tcPr>
            <w:tcW w:w="979" w:type="dxa"/>
          </w:tcPr>
          <w:p w14:paraId="3C91C95B" w14:textId="4FE3D455"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000000"/>
                <w:sz w:val="18"/>
                <w:szCs w:val="18"/>
                <w:lang w:eastAsia="en-AU"/>
              </w:rPr>
              <w:t>-</w:t>
            </w:r>
          </w:p>
        </w:tc>
        <w:tc>
          <w:tcPr>
            <w:tcW w:w="979" w:type="dxa"/>
          </w:tcPr>
          <w:p w14:paraId="3FE688CB" w14:textId="6F0108E2"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000000"/>
                <w:sz w:val="18"/>
                <w:szCs w:val="18"/>
                <w:lang w:eastAsia="en-AU"/>
              </w:rPr>
              <w:t>-</w:t>
            </w:r>
          </w:p>
        </w:tc>
        <w:tc>
          <w:tcPr>
            <w:tcW w:w="979" w:type="dxa"/>
            <w:vAlign w:val="center"/>
          </w:tcPr>
          <w:p w14:paraId="0A1A9A55" w14:textId="5D3858E0"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$0.85</w:t>
            </w:r>
          </w:p>
        </w:tc>
        <w:tc>
          <w:tcPr>
            <w:tcW w:w="979" w:type="dxa"/>
            <w:vAlign w:val="center"/>
          </w:tcPr>
          <w:p w14:paraId="399F6667" w14:textId="0DDC731A"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$0.93</w:t>
            </w:r>
          </w:p>
        </w:tc>
        <w:tc>
          <w:tcPr>
            <w:tcW w:w="979" w:type="dxa"/>
            <w:vAlign w:val="center"/>
          </w:tcPr>
          <w:p w14:paraId="332847BF" w14:textId="4072C42B"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$0.76</w:t>
            </w:r>
          </w:p>
        </w:tc>
        <w:tc>
          <w:tcPr>
            <w:tcW w:w="979" w:type="dxa"/>
            <w:vAlign w:val="center"/>
          </w:tcPr>
          <w:p w14:paraId="2B554B6C" w14:textId="447B121D"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$1.00</w:t>
            </w:r>
          </w:p>
        </w:tc>
        <w:tc>
          <w:tcPr>
            <w:tcW w:w="979" w:type="dxa"/>
            <w:vAlign w:val="center"/>
          </w:tcPr>
          <w:p w14:paraId="023B2A55" w14:textId="7027DDF6"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$0.85</w:t>
            </w:r>
          </w:p>
        </w:tc>
      </w:tr>
      <w:tr w:rsidR="00D66682" w:rsidRPr="000D5A32" w14:paraId="6A0455E5" w14:textId="77777777" w:rsidTr="00EF26F0">
        <w:tc>
          <w:tcPr>
            <w:tcW w:w="2975" w:type="dxa"/>
            <w:vAlign w:val="bottom"/>
          </w:tcPr>
          <w:p w14:paraId="4F89588B" w14:textId="77777777" w:rsidR="00D66682" w:rsidRPr="002B2D60" w:rsidRDefault="00D66682" w:rsidP="003E08E2">
            <w:pPr>
              <w:pStyle w:val="Bodycopy"/>
              <w:spacing w:before="40" w:after="40"/>
              <w:rPr>
                <w:rFonts w:cs="Circular Std Book"/>
                <w:sz w:val="18"/>
                <w:szCs w:val="18"/>
              </w:rPr>
            </w:pPr>
          </w:p>
        </w:tc>
        <w:tc>
          <w:tcPr>
            <w:tcW w:w="979" w:type="dxa"/>
          </w:tcPr>
          <w:p w14:paraId="6316ABF4" w14:textId="77777777" w:rsidR="00D66682" w:rsidRPr="002B2D60" w:rsidRDefault="00D66682" w:rsidP="003E08E2">
            <w:pPr>
              <w:pStyle w:val="Bodycopy"/>
              <w:spacing w:before="40" w:after="40"/>
              <w:jc w:val="center"/>
              <w:rPr>
                <w:rFonts w:cs="Circular Std Book"/>
                <w:color w:val="000000"/>
                <w:sz w:val="18"/>
                <w:szCs w:val="18"/>
                <w:lang w:eastAsia="en-AU"/>
              </w:rPr>
            </w:pPr>
          </w:p>
        </w:tc>
        <w:tc>
          <w:tcPr>
            <w:tcW w:w="979" w:type="dxa"/>
          </w:tcPr>
          <w:p w14:paraId="77CF9936" w14:textId="77777777" w:rsidR="00D66682" w:rsidRPr="002B2D60" w:rsidRDefault="00D66682" w:rsidP="003E08E2">
            <w:pPr>
              <w:pStyle w:val="Bodycopy"/>
              <w:spacing w:before="40" w:after="40"/>
              <w:jc w:val="center"/>
              <w:rPr>
                <w:rFonts w:cs="Circular Std Book"/>
                <w:color w:val="000000"/>
                <w:sz w:val="18"/>
                <w:szCs w:val="18"/>
                <w:lang w:eastAsia="en-AU"/>
              </w:rPr>
            </w:pPr>
          </w:p>
        </w:tc>
        <w:tc>
          <w:tcPr>
            <w:tcW w:w="979" w:type="dxa"/>
            <w:vAlign w:val="center"/>
          </w:tcPr>
          <w:p w14:paraId="7235AA32"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0FCF2A7E"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199DCDA9"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55E79479" w14:textId="77777777" w:rsidR="00D66682" w:rsidRPr="002B2D60" w:rsidRDefault="00D66682" w:rsidP="003E08E2">
            <w:pPr>
              <w:pStyle w:val="Bodycopy"/>
              <w:spacing w:before="40" w:after="40"/>
              <w:jc w:val="center"/>
              <w:rPr>
                <w:rFonts w:cs="Circular Std Book"/>
                <w:sz w:val="18"/>
                <w:szCs w:val="18"/>
              </w:rPr>
            </w:pPr>
          </w:p>
        </w:tc>
        <w:tc>
          <w:tcPr>
            <w:tcW w:w="979" w:type="dxa"/>
            <w:vAlign w:val="center"/>
          </w:tcPr>
          <w:p w14:paraId="3037DC1F" w14:textId="77777777" w:rsidR="00D66682" w:rsidRPr="002B2D60" w:rsidRDefault="00D66682" w:rsidP="003E08E2">
            <w:pPr>
              <w:pStyle w:val="Bodycopy"/>
              <w:spacing w:before="40" w:after="40"/>
              <w:jc w:val="center"/>
              <w:rPr>
                <w:rFonts w:cs="Circular Std Book"/>
                <w:sz w:val="18"/>
                <w:szCs w:val="18"/>
              </w:rPr>
            </w:pPr>
          </w:p>
        </w:tc>
      </w:tr>
      <w:tr w:rsidR="00D66682" w:rsidRPr="000D5A32" w14:paraId="6766989D" w14:textId="77777777" w:rsidTr="00EF26F0">
        <w:tc>
          <w:tcPr>
            <w:tcW w:w="2975" w:type="dxa"/>
            <w:vAlign w:val="bottom"/>
          </w:tcPr>
          <w:p w14:paraId="6C703E11" w14:textId="1D95D23F" w:rsidR="00D66682" w:rsidRPr="003517E8" w:rsidRDefault="00D66682" w:rsidP="003E08E2">
            <w:pPr>
              <w:pStyle w:val="Bodycopy"/>
              <w:spacing w:before="40" w:after="40"/>
              <w:rPr>
                <w:rFonts w:cs="Circular Std Book"/>
                <w:b/>
                <w:bCs/>
                <w:sz w:val="18"/>
                <w:szCs w:val="18"/>
              </w:rPr>
            </w:pPr>
            <w:r w:rsidRPr="003517E8">
              <w:rPr>
                <w:rFonts w:cs="Circular Std Book"/>
                <w:b/>
                <w:bCs/>
                <w:sz w:val="18"/>
                <w:szCs w:val="18"/>
              </w:rPr>
              <w:t>Total Controllable Opex</w:t>
            </w:r>
          </w:p>
        </w:tc>
        <w:tc>
          <w:tcPr>
            <w:tcW w:w="979" w:type="dxa"/>
          </w:tcPr>
          <w:p w14:paraId="290A098A" w14:textId="7255A50E"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000000"/>
                <w:sz w:val="18"/>
                <w:szCs w:val="18"/>
                <w:lang w:eastAsia="en-AU"/>
              </w:rPr>
              <w:t>$16.38</w:t>
            </w:r>
          </w:p>
        </w:tc>
        <w:tc>
          <w:tcPr>
            <w:tcW w:w="979" w:type="dxa"/>
          </w:tcPr>
          <w:p w14:paraId="011CB440" w14:textId="5AAA04AB" w:rsidR="00D66682" w:rsidRPr="003517E8" w:rsidRDefault="003517E8" w:rsidP="003E08E2">
            <w:pPr>
              <w:pStyle w:val="Bodycopy"/>
              <w:spacing w:before="40" w:after="40"/>
              <w:jc w:val="center"/>
              <w:rPr>
                <w:rFonts w:cs="Circular Std Book"/>
                <w:b/>
                <w:bCs/>
                <w:color w:val="000000"/>
                <w:sz w:val="18"/>
                <w:szCs w:val="18"/>
                <w:lang w:eastAsia="en-AU"/>
              </w:rPr>
            </w:pPr>
            <w:r w:rsidRPr="003517E8">
              <w:rPr>
                <w:rFonts w:cs="Circular Std Book"/>
                <w:b/>
                <w:bCs/>
                <w:color w:val="000000"/>
                <w:sz w:val="18"/>
                <w:szCs w:val="18"/>
                <w:lang w:eastAsia="en-AU"/>
              </w:rPr>
              <w:t>$16.28</w:t>
            </w:r>
          </w:p>
        </w:tc>
        <w:tc>
          <w:tcPr>
            <w:tcW w:w="979" w:type="dxa"/>
            <w:vAlign w:val="center"/>
          </w:tcPr>
          <w:p w14:paraId="453BA8CE" w14:textId="4781F441"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$17.22</w:t>
            </w:r>
          </w:p>
        </w:tc>
        <w:tc>
          <w:tcPr>
            <w:tcW w:w="979" w:type="dxa"/>
            <w:vAlign w:val="center"/>
          </w:tcPr>
          <w:p w14:paraId="1CC7D176" w14:textId="5F843D2D"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$17.39</w:t>
            </w:r>
          </w:p>
        </w:tc>
        <w:tc>
          <w:tcPr>
            <w:tcW w:w="979" w:type="dxa"/>
            <w:vAlign w:val="center"/>
          </w:tcPr>
          <w:p w14:paraId="38BB6D04" w14:textId="6F2BBFD6"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$17.31</w:t>
            </w:r>
          </w:p>
        </w:tc>
        <w:tc>
          <w:tcPr>
            <w:tcW w:w="979" w:type="dxa"/>
            <w:vAlign w:val="center"/>
          </w:tcPr>
          <w:p w14:paraId="0952016E" w14:textId="7C6B626F"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$17.60</w:t>
            </w:r>
          </w:p>
        </w:tc>
        <w:tc>
          <w:tcPr>
            <w:tcW w:w="979" w:type="dxa"/>
            <w:vAlign w:val="center"/>
          </w:tcPr>
          <w:p w14:paraId="2A0D9DAC" w14:textId="3EAC3988" w:rsidR="00D66682" w:rsidRPr="003517E8" w:rsidRDefault="003517E8" w:rsidP="003E08E2">
            <w:pPr>
              <w:pStyle w:val="Bodycopy"/>
              <w:spacing w:before="40" w:after="40"/>
              <w:jc w:val="center"/>
              <w:rPr>
                <w:rFonts w:cs="Circular Std Book"/>
                <w:b/>
                <w:bCs/>
                <w:sz w:val="18"/>
                <w:szCs w:val="18"/>
              </w:rPr>
            </w:pPr>
            <w:r w:rsidRPr="003517E8">
              <w:rPr>
                <w:rFonts w:cs="Circular Std Book"/>
                <w:b/>
                <w:bCs/>
                <w:sz w:val="18"/>
                <w:szCs w:val="18"/>
              </w:rPr>
              <w:t>$17.50</w:t>
            </w:r>
          </w:p>
        </w:tc>
      </w:tr>
    </w:tbl>
    <w:p w14:paraId="37A2E00F" w14:textId="77777777" w:rsidR="001F7CDD" w:rsidRPr="0045380C" w:rsidRDefault="001F7CDD" w:rsidP="00A32122">
      <w:pPr>
        <w:pStyle w:val="Bodycopy"/>
        <w:rPr>
          <w:b/>
          <w:bCs/>
        </w:rPr>
      </w:pPr>
    </w:p>
    <w:p w14:paraId="34128E5D" w14:textId="3052E37E" w:rsidR="00570DED" w:rsidRDefault="00570DED" w:rsidP="00570DED">
      <w:pPr>
        <w:pStyle w:val="Subheading2"/>
      </w:pPr>
      <w:r w:rsidRPr="00570DED">
        <w:t xml:space="preserve">Base Year </w:t>
      </w:r>
      <w:r>
        <w:t>n</w:t>
      </w:r>
      <w:r w:rsidRPr="00570DED">
        <w:t xml:space="preserve">on-recurrent and </w:t>
      </w:r>
      <w:r>
        <w:t>r</w:t>
      </w:r>
      <w:r w:rsidRPr="00570DED">
        <w:t>ecurrent expenditure adjustments</w:t>
      </w:r>
    </w:p>
    <w:p w14:paraId="5D0593A6" w14:textId="1E33E00C" w:rsidR="003D4DA1" w:rsidRPr="00322867" w:rsidRDefault="0091428B" w:rsidP="00322867">
      <w:pPr>
        <w:pStyle w:val="Subheading2"/>
        <w:rPr>
          <w:rFonts w:ascii="Circular Std Book" w:hAnsi="Circular Std Book" w:cs="Circular Std Book"/>
        </w:rPr>
      </w:pPr>
      <w:r w:rsidRPr="0003243A">
        <w:rPr>
          <w:rFonts w:ascii="Circular Std Book" w:hAnsi="Circular Std Book" w:cs="Circular Std Book"/>
        </w:rPr>
        <w:t>Expenditure relat</w:t>
      </w:r>
      <w:r w:rsidR="00570DED">
        <w:rPr>
          <w:rFonts w:ascii="Circular Std Book" w:hAnsi="Circular Std Book" w:cs="Circular Std Book"/>
        </w:rPr>
        <w:t>ing</w:t>
      </w:r>
      <w:r w:rsidRPr="0003243A">
        <w:rPr>
          <w:rFonts w:ascii="Circular Std Book" w:hAnsi="Circular Std Book" w:cs="Circular Std Book"/>
        </w:rPr>
        <w:t xml:space="preserve"> to the development of the price submission, business cases including the Urban Water Strategy 2022, customer engagement and strategic planning have been identified as non</w:t>
      </w:r>
      <w:r w:rsidRPr="0003243A">
        <w:rPr>
          <w:rFonts w:ascii="Cambria Math" w:hAnsi="Cambria Math" w:cs="Cambria Math"/>
        </w:rPr>
        <w:t>‐</w:t>
      </w:r>
      <w:r w:rsidRPr="0003243A">
        <w:rPr>
          <w:rFonts w:ascii="Circular Std Book" w:hAnsi="Circular Std Book" w:cs="Circular Std Book"/>
        </w:rPr>
        <w:t>recurring items in the base year and have subsequently been removed. </w:t>
      </w:r>
    </w:p>
    <w:p w14:paraId="40B74F2D" w14:textId="5BA105C1" w:rsidR="0091428B" w:rsidRDefault="0091428B" w:rsidP="0091428B">
      <w:pPr>
        <w:pStyle w:val="Bodycopy"/>
        <w:rPr>
          <w:rFonts w:ascii="Circular Std Medium" w:hAnsi="Circular Std Medium" w:cs="Circular Std Medium"/>
        </w:rPr>
      </w:pPr>
      <w:r>
        <w:t xml:space="preserve">Non-recurring expenditure also includes operational expenditure relating to the decision for Westernport Water to </w:t>
      </w:r>
      <w:r>
        <w:rPr>
          <w:rFonts w:cs="Circular Std Book"/>
        </w:rPr>
        <w:t xml:space="preserve">decommission its LPG gas network </w:t>
      </w:r>
      <w:r>
        <w:t>during the current period which was offset by the reduction of non-regulated revenue that the gas business previously provided. An accounting adjustment of</w:t>
      </w:r>
      <w:r w:rsidRPr="00CE0752">
        <w:t xml:space="preserve"> $2.1M relating to </w:t>
      </w:r>
      <w:r>
        <w:t>t</w:t>
      </w:r>
      <w:r w:rsidRPr="00CE0752">
        <w:t xml:space="preserve">he partially completed </w:t>
      </w:r>
      <w:r>
        <w:t xml:space="preserve">Business Transformation Project </w:t>
      </w:r>
      <w:r w:rsidRPr="00CE0752">
        <w:t xml:space="preserve">finance system implementation has </w:t>
      </w:r>
      <w:r>
        <w:t xml:space="preserve">also </w:t>
      </w:r>
      <w:r w:rsidRPr="00CE0752">
        <w:t>been removed</w:t>
      </w:r>
      <w:r>
        <w:t xml:space="preserve"> from the base</w:t>
      </w:r>
      <w:r w:rsidR="00570D05">
        <w:t xml:space="preserve"> year </w:t>
      </w:r>
      <w:r>
        <w:t>assumptions</w:t>
      </w:r>
      <w:r w:rsidRPr="00CE0752">
        <w:t>.</w:t>
      </w:r>
      <w:r w:rsidRPr="00E612CF">
        <w:rPr>
          <w:rFonts w:ascii="Circular Std Medium" w:hAnsi="Circular Std Medium" w:cs="Circular Std Medium"/>
        </w:rPr>
        <w:t xml:space="preserve"> </w:t>
      </w:r>
    </w:p>
    <w:p w14:paraId="4B66AA95" w14:textId="3CAAFE6E" w:rsidR="00570DED" w:rsidRDefault="00570DED" w:rsidP="0091428B">
      <w:pPr>
        <w:pStyle w:val="Bodycopy"/>
        <w:rPr>
          <w:rFonts w:ascii="Circular Std Medium" w:hAnsi="Circular Std Medium" w:cs="Circular Std Medium"/>
        </w:rPr>
      </w:pPr>
    </w:p>
    <w:p w14:paraId="615B29BC" w14:textId="6F8CF957" w:rsidR="00570DED" w:rsidRDefault="00570DED" w:rsidP="00570DED">
      <w:pPr>
        <w:pStyle w:val="Bodycopy"/>
        <w:rPr>
          <w:b/>
          <w:bCs/>
        </w:rPr>
      </w:pPr>
      <w:r w:rsidRPr="0045380C">
        <w:rPr>
          <w:b/>
          <w:bCs/>
        </w:rPr>
        <w:lastRenderedPageBreak/>
        <w:t>Table</w:t>
      </w:r>
      <w:r w:rsidR="00EF26F0">
        <w:rPr>
          <w:b/>
          <w:bCs/>
        </w:rPr>
        <w:t xml:space="preserve"> </w:t>
      </w:r>
      <w:r w:rsidR="00543517">
        <w:rPr>
          <w:b/>
          <w:bCs/>
        </w:rPr>
        <w:t>2</w:t>
      </w:r>
      <w:r w:rsidR="009F3DA4">
        <w:rPr>
          <w:b/>
          <w:bCs/>
        </w:rPr>
        <w:t>7</w:t>
      </w:r>
      <w:r w:rsidRPr="0045380C">
        <w:rPr>
          <w:b/>
          <w:bCs/>
        </w:rPr>
        <w:t>: Base</w:t>
      </w:r>
      <w:r>
        <w:rPr>
          <w:b/>
          <w:bCs/>
        </w:rPr>
        <w:t xml:space="preserve"> Year (2021-22) Adjustments</w:t>
      </w:r>
    </w:p>
    <w:tbl>
      <w:tblPr>
        <w:tblStyle w:val="TableGrid"/>
        <w:tblW w:w="7225" w:type="dxa"/>
        <w:tblLook w:val="04A0" w:firstRow="1" w:lastRow="0" w:firstColumn="1" w:lastColumn="0" w:noHBand="0" w:noVBand="1"/>
      </w:tblPr>
      <w:tblGrid>
        <w:gridCol w:w="5524"/>
        <w:gridCol w:w="1701"/>
      </w:tblGrid>
      <w:tr w:rsidR="00EF26F0" w:rsidRPr="002B2D60" w14:paraId="63ED3E4E" w14:textId="77777777" w:rsidTr="00EF26F0">
        <w:trPr>
          <w:trHeight w:val="243"/>
        </w:trPr>
        <w:tc>
          <w:tcPr>
            <w:tcW w:w="5524" w:type="dxa"/>
            <w:shd w:val="clear" w:color="auto" w:fill="0070C0"/>
            <w:vAlign w:val="bottom"/>
          </w:tcPr>
          <w:p w14:paraId="541259A0" w14:textId="3E692C8B" w:rsidR="00EF26F0" w:rsidRPr="002B2D60" w:rsidRDefault="00EF26F0" w:rsidP="00EF26F0">
            <w:pPr>
              <w:pStyle w:val="Bodycopy"/>
              <w:spacing w:before="40" w:after="40"/>
              <w:rPr>
                <w:rFonts w:cs="Circular Std Book"/>
                <w:b/>
                <w:bCs/>
                <w:color w:val="FFFFFF" w:themeColor="background1"/>
                <w:sz w:val="18"/>
                <w:szCs w:val="18"/>
              </w:rPr>
            </w:pPr>
            <w:r>
              <w:rPr>
                <w:rFonts w:cs="Circular Std Book"/>
                <w:b/>
                <w:bCs/>
                <w:color w:val="FFFFFF" w:themeColor="background1"/>
                <w:sz w:val="18"/>
                <w:szCs w:val="18"/>
              </w:rPr>
              <w:t>Item</w:t>
            </w:r>
          </w:p>
        </w:tc>
        <w:tc>
          <w:tcPr>
            <w:tcW w:w="1701" w:type="dxa"/>
            <w:shd w:val="clear" w:color="auto" w:fill="0070C0"/>
            <w:vAlign w:val="center"/>
          </w:tcPr>
          <w:p w14:paraId="5F052870" w14:textId="3B71EADC" w:rsidR="00EF26F0" w:rsidRPr="002B2D60" w:rsidRDefault="00EF26F0" w:rsidP="00EF26F0">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($m,real2023)</w:t>
            </w:r>
          </w:p>
        </w:tc>
      </w:tr>
      <w:tr w:rsidR="00EF26F0" w:rsidRPr="003517E8" w14:paraId="5B003DC4" w14:textId="77777777" w:rsidTr="00EF26F0">
        <w:tc>
          <w:tcPr>
            <w:tcW w:w="5524" w:type="dxa"/>
            <w:vAlign w:val="bottom"/>
          </w:tcPr>
          <w:p w14:paraId="1F7C2C93" w14:textId="6C547A7E" w:rsidR="00EF26F0" w:rsidRPr="00EF26F0" w:rsidRDefault="00EF26F0" w:rsidP="003E08E2">
            <w:pPr>
              <w:pStyle w:val="Bodycopy"/>
              <w:spacing w:before="40" w:after="40"/>
              <w:rPr>
                <w:rFonts w:cs="Circular Std Book"/>
                <w:sz w:val="18"/>
                <w:szCs w:val="18"/>
              </w:rPr>
            </w:pPr>
            <w:r w:rsidRPr="00EF26F0">
              <w:rPr>
                <w:rFonts w:cs="Circular Std Book"/>
                <w:sz w:val="18"/>
                <w:szCs w:val="18"/>
              </w:rPr>
              <w:t>Business case preparation</w:t>
            </w:r>
          </w:p>
        </w:tc>
        <w:tc>
          <w:tcPr>
            <w:tcW w:w="1701" w:type="dxa"/>
          </w:tcPr>
          <w:p w14:paraId="79C6CF00" w14:textId="43F51DFB" w:rsidR="00EF26F0" w:rsidRPr="00EF26F0" w:rsidRDefault="00EF26F0" w:rsidP="003E08E2">
            <w:pPr>
              <w:pStyle w:val="Bodycopy"/>
              <w:spacing w:before="40" w:after="40"/>
              <w:jc w:val="center"/>
              <w:rPr>
                <w:rFonts w:cs="Circular Std Book"/>
                <w:sz w:val="18"/>
                <w:szCs w:val="18"/>
                <w:lang w:eastAsia="en-AU"/>
              </w:rPr>
            </w:pPr>
            <w:r w:rsidRPr="00EF26F0">
              <w:rPr>
                <w:rFonts w:cs="Circular Std Book"/>
                <w:sz w:val="18"/>
                <w:szCs w:val="18"/>
                <w:lang w:eastAsia="en-AU"/>
              </w:rPr>
              <w:t>$0.16</w:t>
            </w:r>
          </w:p>
        </w:tc>
      </w:tr>
      <w:tr w:rsidR="00EF26F0" w:rsidRPr="003517E8" w14:paraId="3A130835" w14:textId="77777777" w:rsidTr="00EF26F0">
        <w:tc>
          <w:tcPr>
            <w:tcW w:w="5524" w:type="dxa"/>
            <w:vAlign w:val="bottom"/>
          </w:tcPr>
          <w:p w14:paraId="334E7154" w14:textId="462182E4" w:rsidR="00EF26F0" w:rsidRPr="00EF26F0" w:rsidRDefault="00EF26F0" w:rsidP="003E08E2">
            <w:pPr>
              <w:pStyle w:val="Bodycopy"/>
              <w:spacing w:before="40" w:after="40"/>
              <w:rPr>
                <w:rFonts w:cs="Circular Std Book"/>
                <w:sz w:val="18"/>
                <w:szCs w:val="18"/>
              </w:rPr>
            </w:pPr>
            <w:r w:rsidRPr="00EF26F0">
              <w:rPr>
                <w:rFonts w:cs="Circular Std Book"/>
                <w:sz w:val="18"/>
                <w:szCs w:val="18"/>
              </w:rPr>
              <w:t>PS23 financial modelling (consultants)</w:t>
            </w:r>
          </w:p>
        </w:tc>
        <w:tc>
          <w:tcPr>
            <w:tcW w:w="1701" w:type="dxa"/>
          </w:tcPr>
          <w:p w14:paraId="635E7749" w14:textId="2C5DBB21" w:rsidR="00EF26F0" w:rsidRPr="00EF26F0" w:rsidRDefault="00EF26F0" w:rsidP="003E08E2">
            <w:pPr>
              <w:pStyle w:val="Bodycopy"/>
              <w:spacing w:before="40" w:after="40"/>
              <w:jc w:val="center"/>
              <w:rPr>
                <w:rFonts w:cs="Circular Std Book"/>
                <w:sz w:val="18"/>
                <w:szCs w:val="18"/>
                <w:lang w:eastAsia="en-AU"/>
              </w:rPr>
            </w:pPr>
            <w:r w:rsidRPr="00EF26F0">
              <w:rPr>
                <w:rFonts w:cs="Circular Std Book"/>
                <w:sz w:val="18"/>
                <w:szCs w:val="18"/>
                <w:lang w:eastAsia="en-AU"/>
              </w:rPr>
              <w:t>$0.08</w:t>
            </w:r>
          </w:p>
        </w:tc>
      </w:tr>
      <w:tr w:rsidR="00EF26F0" w:rsidRPr="003517E8" w14:paraId="0CE41E1B" w14:textId="77777777" w:rsidTr="00EF26F0">
        <w:tc>
          <w:tcPr>
            <w:tcW w:w="5524" w:type="dxa"/>
            <w:vAlign w:val="bottom"/>
          </w:tcPr>
          <w:p w14:paraId="072EA72F" w14:textId="68E96D8C" w:rsidR="00EF26F0" w:rsidRPr="00EF26F0" w:rsidRDefault="00EF26F0" w:rsidP="003E08E2">
            <w:pPr>
              <w:pStyle w:val="Bodycopy"/>
              <w:spacing w:before="40" w:after="40"/>
              <w:rPr>
                <w:rFonts w:cs="Circular Std Book"/>
                <w:sz w:val="18"/>
                <w:szCs w:val="18"/>
              </w:rPr>
            </w:pPr>
            <w:r w:rsidRPr="00EF26F0">
              <w:rPr>
                <w:rFonts w:cs="Circular Std Book"/>
                <w:sz w:val="18"/>
                <w:szCs w:val="18"/>
              </w:rPr>
              <w:t>Urban Water Strategy 2022 development</w:t>
            </w:r>
          </w:p>
        </w:tc>
        <w:tc>
          <w:tcPr>
            <w:tcW w:w="1701" w:type="dxa"/>
          </w:tcPr>
          <w:p w14:paraId="23D065F5" w14:textId="664E2148" w:rsidR="00EF26F0" w:rsidRPr="00EF26F0" w:rsidRDefault="00EF26F0" w:rsidP="003E08E2">
            <w:pPr>
              <w:pStyle w:val="Bodycopy"/>
              <w:spacing w:before="40" w:after="40"/>
              <w:jc w:val="center"/>
              <w:rPr>
                <w:rFonts w:cs="Circular Std Book"/>
                <w:sz w:val="18"/>
                <w:szCs w:val="18"/>
                <w:lang w:eastAsia="en-AU"/>
              </w:rPr>
            </w:pPr>
            <w:r w:rsidRPr="00EF26F0">
              <w:rPr>
                <w:rFonts w:cs="Circular Std Book"/>
                <w:sz w:val="18"/>
                <w:szCs w:val="18"/>
                <w:lang w:eastAsia="en-AU"/>
              </w:rPr>
              <w:t>$0.04</w:t>
            </w:r>
          </w:p>
        </w:tc>
      </w:tr>
      <w:tr w:rsidR="00EF26F0" w:rsidRPr="002B2D60" w14:paraId="29E9D41A" w14:textId="77777777" w:rsidTr="00EF26F0">
        <w:tc>
          <w:tcPr>
            <w:tcW w:w="5524" w:type="dxa"/>
            <w:vAlign w:val="bottom"/>
          </w:tcPr>
          <w:p w14:paraId="2663AAD5" w14:textId="34A00DC6" w:rsidR="00EF26F0" w:rsidRPr="00EF26F0" w:rsidRDefault="00EF26F0" w:rsidP="003E08E2">
            <w:pPr>
              <w:pStyle w:val="Bodycopy"/>
              <w:spacing w:before="40" w:after="40"/>
              <w:rPr>
                <w:rFonts w:cs="Circular Std Book"/>
                <w:sz w:val="18"/>
                <w:szCs w:val="18"/>
              </w:rPr>
            </w:pPr>
            <w:r w:rsidRPr="00EF26F0">
              <w:rPr>
                <w:rFonts w:cs="Circular Std Book"/>
                <w:sz w:val="18"/>
                <w:szCs w:val="18"/>
              </w:rPr>
              <w:t>Employee costs – additional communications resource</w:t>
            </w:r>
          </w:p>
        </w:tc>
        <w:tc>
          <w:tcPr>
            <w:tcW w:w="1701" w:type="dxa"/>
          </w:tcPr>
          <w:p w14:paraId="589D699F" w14:textId="58B4CA5D" w:rsidR="00EF26F0" w:rsidRPr="00EF26F0" w:rsidRDefault="00EF26F0" w:rsidP="003E08E2">
            <w:pPr>
              <w:pStyle w:val="Bodycopy"/>
              <w:spacing w:before="40" w:after="40"/>
              <w:jc w:val="center"/>
              <w:rPr>
                <w:rFonts w:cs="Circular Std Book"/>
                <w:sz w:val="18"/>
                <w:szCs w:val="18"/>
                <w:lang w:eastAsia="en-AU"/>
              </w:rPr>
            </w:pPr>
            <w:r w:rsidRPr="00EF26F0">
              <w:rPr>
                <w:rFonts w:cs="Circular Std Book"/>
                <w:sz w:val="18"/>
                <w:szCs w:val="18"/>
                <w:lang w:eastAsia="en-AU"/>
              </w:rPr>
              <w:t>$0.06</w:t>
            </w:r>
          </w:p>
        </w:tc>
      </w:tr>
      <w:tr w:rsidR="00EF26F0" w:rsidRPr="003517E8" w14:paraId="632AECA9" w14:textId="77777777" w:rsidTr="00EF26F0">
        <w:tc>
          <w:tcPr>
            <w:tcW w:w="5524" w:type="dxa"/>
            <w:vAlign w:val="bottom"/>
          </w:tcPr>
          <w:p w14:paraId="0A7AAD09" w14:textId="3E627281" w:rsidR="00EF26F0" w:rsidRPr="00EF26F0" w:rsidRDefault="00EF26F0" w:rsidP="003E08E2">
            <w:pPr>
              <w:pStyle w:val="Bodycopy"/>
              <w:spacing w:before="40" w:after="40"/>
              <w:rPr>
                <w:rFonts w:cs="Circular Std Book"/>
                <w:sz w:val="18"/>
                <w:szCs w:val="18"/>
              </w:rPr>
            </w:pPr>
            <w:r w:rsidRPr="00EF26F0">
              <w:rPr>
                <w:rFonts w:cs="Circular Std Book"/>
                <w:sz w:val="18"/>
                <w:szCs w:val="18"/>
              </w:rPr>
              <w:t>Gas materials and supplies</w:t>
            </w:r>
          </w:p>
        </w:tc>
        <w:tc>
          <w:tcPr>
            <w:tcW w:w="1701" w:type="dxa"/>
          </w:tcPr>
          <w:p w14:paraId="1F4CDF9A" w14:textId="291F2426" w:rsidR="00EF26F0" w:rsidRPr="00EF26F0" w:rsidRDefault="00EF26F0" w:rsidP="003E08E2">
            <w:pPr>
              <w:pStyle w:val="Bodycopy"/>
              <w:spacing w:before="40" w:after="40"/>
              <w:jc w:val="center"/>
              <w:rPr>
                <w:rFonts w:cs="Circular Std Book"/>
                <w:sz w:val="18"/>
                <w:szCs w:val="18"/>
                <w:lang w:eastAsia="en-AU"/>
              </w:rPr>
            </w:pPr>
            <w:r w:rsidRPr="00EF26F0">
              <w:rPr>
                <w:rFonts w:cs="Circular Std Book"/>
                <w:sz w:val="18"/>
                <w:szCs w:val="18"/>
                <w:lang w:eastAsia="en-AU"/>
              </w:rPr>
              <w:t>$0.01</w:t>
            </w:r>
          </w:p>
        </w:tc>
      </w:tr>
      <w:tr w:rsidR="00EF26F0" w:rsidRPr="003517E8" w14:paraId="7E66BC5F" w14:textId="77777777" w:rsidTr="00EF26F0">
        <w:tc>
          <w:tcPr>
            <w:tcW w:w="5524" w:type="dxa"/>
            <w:vAlign w:val="bottom"/>
          </w:tcPr>
          <w:p w14:paraId="00C607CF" w14:textId="5EECF2A5" w:rsidR="00EF26F0" w:rsidRPr="00EF26F0" w:rsidRDefault="00EF26F0" w:rsidP="003E08E2">
            <w:pPr>
              <w:pStyle w:val="Bodycopy"/>
              <w:spacing w:before="40" w:after="40"/>
              <w:rPr>
                <w:rFonts w:cs="Circular Std Book"/>
                <w:sz w:val="18"/>
                <w:szCs w:val="18"/>
              </w:rPr>
            </w:pPr>
            <w:r w:rsidRPr="00EF26F0">
              <w:rPr>
                <w:rFonts w:cs="Circular Std Book"/>
                <w:sz w:val="18"/>
                <w:szCs w:val="18"/>
              </w:rPr>
              <w:t>Business Transformation Project account adjustment</w:t>
            </w:r>
          </w:p>
        </w:tc>
        <w:tc>
          <w:tcPr>
            <w:tcW w:w="1701" w:type="dxa"/>
          </w:tcPr>
          <w:p w14:paraId="48263FB4" w14:textId="3B141657" w:rsidR="00EF26F0" w:rsidRPr="00EF26F0" w:rsidRDefault="00EF26F0" w:rsidP="003E08E2">
            <w:pPr>
              <w:pStyle w:val="Bodycopy"/>
              <w:spacing w:before="40" w:after="40"/>
              <w:jc w:val="center"/>
              <w:rPr>
                <w:rFonts w:cs="Circular Std Book"/>
                <w:sz w:val="18"/>
                <w:szCs w:val="18"/>
                <w:lang w:eastAsia="en-AU"/>
              </w:rPr>
            </w:pPr>
            <w:r w:rsidRPr="00EF26F0">
              <w:rPr>
                <w:rFonts w:cs="Circular Std Book"/>
                <w:sz w:val="18"/>
                <w:szCs w:val="18"/>
                <w:lang w:eastAsia="en-AU"/>
              </w:rPr>
              <w:t>$2.10</w:t>
            </w:r>
          </w:p>
        </w:tc>
      </w:tr>
      <w:tr w:rsidR="00EF26F0" w:rsidRPr="003517E8" w14:paraId="79B7BC85" w14:textId="77777777" w:rsidTr="00EF26F0">
        <w:tc>
          <w:tcPr>
            <w:tcW w:w="5524" w:type="dxa"/>
            <w:vAlign w:val="bottom"/>
          </w:tcPr>
          <w:p w14:paraId="465587F7" w14:textId="36322791" w:rsidR="00EF26F0" w:rsidRPr="003517E8" w:rsidRDefault="00EF26F0" w:rsidP="003E08E2">
            <w:pPr>
              <w:pStyle w:val="Bodycopy"/>
              <w:spacing w:before="40" w:after="40"/>
              <w:rPr>
                <w:rFonts w:cs="Circular Std Book"/>
                <w:b/>
                <w:bCs/>
                <w:sz w:val="18"/>
                <w:szCs w:val="18"/>
              </w:rPr>
            </w:pPr>
            <w:r>
              <w:rPr>
                <w:rFonts w:cs="Circular Std Book"/>
                <w:b/>
                <w:bCs/>
                <w:sz w:val="18"/>
                <w:szCs w:val="18"/>
              </w:rPr>
              <w:t>Total Baseline Adjustment</w:t>
            </w:r>
          </w:p>
        </w:tc>
        <w:tc>
          <w:tcPr>
            <w:tcW w:w="1701" w:type="dxa"/>
          </w:tcPr>
          <w:p w14:paraId="5A4DE785" w14:textId="4C3985DB" w:rsidR="00EF26F0" w:rsidRPr="00EF26F0" w:rsidRDefault="00EF26F0" w:rsidP="003E08E2">
            <w:pPr>
              <w:pStyle w:val="Bodycopy"/>
              <w:spacing w:before="40" w:after="40"/>
              <w:jc w:val="center"/>
              <w:rPr>
                <w:rFonts w:cs="Circular Std Book"/>
                <w:b/>
                <w:bCs/>
                <w:sz w:val="18"/>
                <w:szCs w:val="18"/>
                <w:lang w:eastAsia="en-AU"/>
              </w:rPr>
            </w:pPr>
            <w:r w:rsidRPr="00EF26F0">
              <w:rPr>
                <w:rFonts w:cs="Circular Std Book"/>
                <w:b/>
                <w:bCs/>
                <w:sz w:val="18"/>
                <w:szCs w:val="18"/>
                <w:lang w:eastAsia="en-AU"/>
              </w:rPr>
              <w:t>$2.49</w:t>
            </w:r>
          </w:p>
        </w:tc>
      </w:tr>
    </w:tbl>
    <w:p w14:paraId="617B84F7" w14:textId="5AA8E726" w:rsidR="00EF26F0" w:rsidRDefault="00EF26F0" w:rsidP="00570DED">
      <w:pPr>
        <w:pStyle w:val="Bodycopy"/>
        <w:rPr>
          <w:b/>
          <w:bCs/>
        </w:rPr>
      </w:pPr>
    </w:p>
    <w:p w14:paraId="2E486B36" w14:textId="77777777" w:rsidR="007D0D4A" w:rsidRPr="0091428B" w:rsidRDefault="007D0D4A" w:rsidP="007D0D4A">
      <w:pPr>
        <w:pStyle w:val="Subheading2"/>
      </w:pPr>
      <w:r>
        <w:t>Growth related</w:t>
      </w:r>
      <w:r w:rsidRPr="0091428B">
        <w:t xml:space="preserve"> </w:t>
      </w:r>
      <w:r>
        <w:t>e</w:t>
      </w:r>
      <w:r w:rsidRPr="0091428B">
        <w:t>xpenditure</w:t>
      </w:r>
    </w:p>
    <w:p w14:paraId="2B45C60B" w14:textId="2F3D36A1" w:rsidR="007D0D4A" w:rsidRPr="007F7B91" w:rsidRDefault="007D0D4A" w:rsidP="007D0D4A">
      <w:pPr>
        <w:pStyle w:val="Bodycopy"/>
      </w:pPr>
      <w:r w:rsidRPr="007D0D4A">
        <w:t xml:space="preserve">Westernport Water’s growth factor of 2% in the first three years and 1.8% in the last two years reflects an individual assessment of various categories of expenditure that history has shown are strongly tied to increased connections. These include materials and supplies, preventative </w:t>
      </w:r>
      <w:r w:rsidR="000C0F02">
        <w:t xml:space="preserve">and reactive </w:t>
      </w:r>
      <w:r w:rsidRPr="007D0D4A">
        <w:t>maintenance, billing, postage, and fuel consumptio</w:t>
      </w:r>
      <w:r w:rsidR="000C0F02">
        <w:t>n</w:t>
      </w:r>
      <w:r w:rsidRPr="007D0D4A">
        <w:t>.</w:t>
      </w:r>
    </w:p>
    <w:p w14:paraId="2ECB5C27" w14:textId="25DA4B2E" w:rsidR="007D0D4A" w:rsidRPr="00D96A5A" w:rsidRDefault="000C0F02" w:rsidP="007D0D4A">
      <w:pPr>
        <w:pStyle w:val="Bodycopy"/>
        <w:rPr>
          <w:rFonts w:cs="Circular Std Book"/>
        </w:rPr>
      </w:pPr>
      <w:r>
        <w:rPr>
          <w:rFonts w:cs="Circular Std Book"/>
        </w:rPr>
        <w:t xml:space="preserve">The growth factor includes </w:t>
      </w:r>
      <w:r w:rsidR="007D0D4A" w:rsidRPr="00D96A5A">
        <w:rPr>
          <w:rFonts w:cs="Circular Std Book"/>
        </w:rPr>
        <w:t>adjustments</w:t>
      </w:r>
      <w:r>
        <w:rPr>
          <w:rFonts w:cs="Circular Std Book"/>
        </w:rPr>
        <w:t xml:space="preserve"> which</w:t>
      </w:r>
      <w:r w:rsidR="007D0D4A" w:rsidRPr="00D96A5A">
        <w:rPr>
          <w:rFonts w:cs="Circular Std Book"/>
        </w:rPr>
        <w:t xml:space="preserve"> have been made to </w:t>
      </w:r>
      <w:r w:rsidR="00570D05">
        <w:rPr>
          <w:rFonts w:cs="Circular Std Book"/>
        </w:rPr>
        <w:t xml:space="preserve">electricity and </w:t>
      </w:r>
      <w:r w:rsidR="007D0D4A" w:rsidRPr="00D96A5A">
        <w:rPr>
          <w:rFonts w:cs="Circular Std Book"/>
        </w:rPr>
        <w:t>chemicals reflecting the impacts of the additional demand resulting from growth over the period. Bulk water charges for purchasing water have also been included into the baseline which w</w:t>
      </w:r>
      <w:r w:rsidR="007D0D4A">
        <w:rPr>
          <w:rFonts w:cs="Circular Std Book"/>
        </w:rPr>
        <w:t>as</w:t>
      </w:r>
      <w:r w:rsidR="007D0D4A" w:rsidRPr="00D96A5A">
        <w:rPr>
          <w:rFonts w:cs="Circular Std Book"/>
        </w:rPr>
        <w:t xml:space="preserve"> excluded in the previous regulatory period however, have been required to meet demand during the current period, a trend which is expected to continue. </w:t>
      </w:r>
    </w:p>
    <w:p w14:paraId="7069BD73" w14:textId="36D4A331" w:rsidR="0091428B" w:rsidRPr="0091428B" w:rsidRDefault="007D0D4A" w:rsidP="0091428B">
      <w:pPr>
        <w:pStyle w:val="Subheading2"/>
      </w:pPr>
      <w:r>
        <w:t>Forecast Variations to Baseline</w:t>
      </w:r>
      <w:r w:rsidR="0091428B" w:rsidRPr="0091428B">
        <w:t xml:space="preserve"> adjust</w:t>
      </w:r>
      <w:r w:rsidR="003D4DA1">
        <w:t>ments</w:t>
      </w:r>
    </w:p>
    <w:p w14:paraId="1CFBE8A5" w14:textId="69BE02A8" w:rsidR="000C0F02" w:rsidRDefault="000C0F02" w:rsidP="0091428B">
      <w:pPr>
        <w:pStyle w:val="Bodycopy"/>
        <w:rPr>
          <w:rFonts w:cs="Circular Std Book"/>
        </w:rPr>
      </w:pPr>
      <w:r>
        <w:rPr>
          <w:rFonts w:cs="Circular Std Book"/>
        </w:rPr>
        <w:t xml:space="preserve">There are </w:t>
      </w:r>
      <w:r w:rsidR="000F40EB">
        <w:rPr>
          <w:rFonts w:cs="Circular Std Book"/>
        </w:rPr>
        <w:t>three</w:t>
      </w:r>
      <w:r>
        <w:rPr>
          <w:rFonts w:cs="Circular Std Book"/>
        </w:rPr>
        <w:t xml:space="preserve"> </w:t>
      </w:r>
      <w:r w:rsidR="00EF26F0">
        <w:rPr>
          <w:rFonts w:cs="Circular Std Book"/>
        </w:rPr>
        <w:t>non-growth-related</w:t>
      </w:r>
      <w:r w:rsidR="000F40EB">
        <w:rPr>
          <w:rFonts w:cs="Circular Std Book"/>
        </w:rPr>
        <w:t xml:space="preserve"> </w:t>
      </w:r>
      <w:r>
        <w:rPr>
          <w:rFonts w:cs="Circular Std Book"/>
        </w:rPr>
        <w:t xml:space="preserve">forecast variations to the adjusted baseline </w:t>
      </w:r>
      <w:r w:rsidR="000F40EB">
        <w:rPr>
          <w:rFonts w:cs="Circular Std Book"/>
        </w:rPr>
        <w:t>included in</w:t>
      </w:r>
      <w:r>
        <w:rPr>
          <w:rFonts w:cs="Circular Std Book"/>
        </w:rPr>
        <w:t xml:space="preserve"> the regulatory period</w:t>
      </w:r>
      <w:r w:rsidR="000F40EB">
        <w:rPr>
          <w:rFonts w:cs="Circular Std Book"/>
        </w:rPr>
        <w:t xml:space="preserve">. These </w:t>
      </w:r>
      <w:r>
        <w:rPr>
          <w:rFonts w:cs="Circular Std Book"/>
        </w:rPr>
        <w:t xml:space="preserve">relate to </w:t>
      </w:r>
      <w:r w:rsidR="0067247C">
        <w:rPr>
          <w:rFonts w:cs="Circular Std Book"/>
        </w:rPr>
        <w:t>e</w:t>
      </w:r>
      <w:r>
        <w:rPr>
          <w:rFonts w:cs="Circular Std Book"/>
        </w:rPr>
        <w:t xml:space="preserve">mployee </w:t>
      </w:r>
      <w:r w:rsidR="0067247C">
        <w:rPr>
          <w:rFonts w:cs="Circular Std Book"/>
        </w:rPr>
        <w:t>c</w:t>
      </w:r>
      <w:r>
        <w:rPr>
          <w:rFonts w:cs="Circular Std Book"/>
        </w:rPr>
        <w:t>osts</w:t>
      </w:r>
      <w:r w:rsidR="000F40EB">
        <w:rPr>
          <w:rFonts w:cs="Circular Std Book"/>
        </w:rPr>
        <w:t xml:space="preserve">, </w:t>
      </w:r>
      <w:r w:rsidR="0067247C">
        <w:rPr>
          <w:rFonts w:cs="Circular Std Book"/>
        </w:rPr>
        <w:t>e</w:t>
      </w:r>
      <w:r w:rsidR="000F40EB">
        <w:rPr>
          <w:rFonts w:cs="Circular Std Book"/>
        </w:rPr>
        <w:t>lectricity</w:t>
      </w:r>
      <w:r>
        <w:rPr>
          <w:rFonts w:cs="Circular Std Book"/>
        </w:rPr>
        <w:t xml:space="preserve"> </w:t>
      </w:r>
      <w:r w:rsidR="000F40EB">
        <w:rPr>
          <w:rFonts w:cs="Circular Std Book"/>
        </w:rPr>
        <w:t xml:space="preserve">costs </w:t>
      </w:r>
      <w:r>
        <w:rPr>
          <w:rFonts w:cs="Circular Std Book"/>
        </w:rPr>
        <w:t xml:space="preserve">and </w:t>
      </w:r>
      <w:r w:rsidR="0067247C">
        <w:rPr>
          <w:rFonts w:cs="Circular Std Book"/>
        </w:rPr>
        <w:t>o</w:t>
      </w:r>
      <w:r>
        <w:rPr>
          <w:rFonts w:cs="Circular Std Book"/>
        </w:rPr>
        <w:t xml:space="preserve">perational expenditure </w:t>
      </w:r>
      <w:r w:rsidR="000F40EB">
        <w:rPr>
          <w:rFonts w:cs="Circular Std Book"/>
        </w:rPr>
        <w:t xml:space="preserve">directly </w:t>
      </w:r>
      <w:r>
        <w:rPr>
          <w:rFonts w:cs="Circular Std Book"/>
        </w:rPr>
        <w:t xml:space="preserve">related to the delivery of capital projects. </w:t>
      </w:r>
    </w:p>
    <w:p w14:paraId="5140A874" w14:textId="51669487" w:rsidR="009F3DA4" w:rsidRDefault="009F3DA4" w:rsidP="009F3DA4">
      <w:pPr>
        <w:pStyle w:val="Bodycopy"/>
        <w:rPr>
          <w:b/>
          <w:bCs/>
        </w:rPr>
      </w:pPr>
      <w:r w:rsidRPr="0045380C">
        <w:rPr>
          <w:b/>
          <w:bCs/>
        </w:rPr>
        <w:t>Table</w:t>
      </w:r>
      <w:r>
        <w:rPr>
          <w:b/>
          <w:bCs/>
        </w:rPr>
        <w:t xml:space="preserve"> 28</w:t>
      </w:r>
      <w:r w:rsidRPr="0045380C">
        <w:rPr>
          <w:b/>
          <w:bCs/>
        </w:rPr>
        <w:t xml:space="preserve">: </w:t>
      </w:r>
      <w:r>
        <w:rPr>
          <w:b/>
          <w:bCs/>
        </w:rPr>
        <w:t>Forecast Variations to Baseline Adjustments</w:t>
      </w:r>
    </w:p>
    <w:tbl>
      <w:tblPr>
        <w:tblStyle w:val="TableGrid"/>
        <w:tblW w:w="7344" w:type="dxa"/>
        <w:tblLook w:val="04A0" w:firstRow="1" w:lastRow="0" w:firstColumn="1" w:lastColumn="0" w:noHBand="0" w:noVBand="1"/>
      </w:tblPr>
      <w:tblGrid>
        <w:gridCol w:w="5615"/>
        <w:gridCol w:w="1729"/>
      </w:tblGrid>
      <w:tr w:rsidR="004B553C" w:rsidRPr="002B2D60" w14:paraId="2E2BD350" w14:textId="77777777" w:rsidTr="007F7D72">
        <w:trPr>
          <w:trHeight w:val="206"/>
        </w:trPr>
        <w:tc>
          <w:tcPr>
            <w:tcW w:w="5615" w:type="dxa"/>
            <w:shd w:val="clear" w:color="auto" w:fill="0070C0"/>
            <w:vAlign w:val="bottom"/>
          </w:tcPr>
          <w:p w14:paraId="7BD71FB8" w14:textId="77777777" w:rsidR="004B553C" w:rsidRPr="002B2D60" w:rsidRDefault="004B553C" w:rsidP="003E08E2">
            <w:pPr>
              <w:pStyle w:val="Bodycopy"/>
              <w:spacing w:before="40" w:after="40"/>
              <w:rPr>
                <w:rFonts w:cs="Circular Std Book"/>
                <w:b/>
                <w:bCs/>
                <w:color w:val="FFFFFF" w:themeColor="background1"/>
                <w:sz w:val="18"/>
                <w:szCs w:val="18"/>
              </w:rPr>
            </w:pPr>
            <w:r>
              <w:rPr>
                <w:rFonts w:cs="Circular Std Book"/>
                <w:b/>
                <w:bCs/>
                <w:color w:val="FFFFFF" w:themeColor="background1"/>
                <w:sz w:val="18"/>
                <w:szCs w:val="18"/>
              </w:rPr>
              <w:t>Item</w:t>
            </w:r>
          </w:p>
        </w:tc>
        <w:tc>
          <w:tcPr>
            <w:tcW w:w="1729" w:type="dxa"/>
            <w:shd w:val="clear" w:color="auto" w:fill="0070C0"/>
            <w:vAlign w:val="center"/>
          </w:tcPr>
          <w:p w14:paraId="06E8DB25" w14:textId="77777777" w:rsidR="004B553C" w:rsidRPr="002B2D60" w:rsidRDefault="004B553C" w:rsidP="003E08E2">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($m,real2023)</w:t>
            </w:r>
          </w:p>
        </w:tc>
      </w:tr>
      <w:tr w:rsidR="004B553C" w:rsidRPr="003517E8" w14:paraId="200F67CB" w14:textId="77777777" w:rsidTr="007F7D72">
        <w:trPr>
          <w:trHeight w:val="254"/>
        </w:trPr>
        <w:tc>
          <w:tcPr>
            <w:tcW w:w="5615" w:type="dxa"/>
            <w:vAlign w:val="bottom"/>
          </w:tcPr>
          <w:p w14:paraId="625678BB" w14:textId="08A16C54" w:rsidR="004B553C" w:rsidRPr="00EF26F0" w:rsidRDefault="004B553C" w:rsidP="003E08E2">
            <w:pPr>
              <w:pStyle w:val="Bodycopy"/>
              <w:spacing w:before="40" w:after="40"/>
              <w:rPr>
                <w:rFonts w:cs="Circular Std Book"/>
                <w:sz w:val="18"/>
                <w:szCs w:val="18"/>
              </w:rPr>
            </w:pPr>
            <w:r>
              <w:rPr>
                <w:rFonts w:cs="Circular Std Book"/>
                <w:sz w:val="18"/>
                <w:szCs w:val="18"/>
              </w:rPr>
              <w:t>Employee costs</w:t>
            </w:r>
          </w:p>
        </w:tc>
        <w:tc>
          <w:tcPr>
            <w:tcW w:w="1729" w:type="dxa"/>
          </w:tcPr>
          <w:p w14:paraId="2A628184" w14:textId="2D120AFD" w:rsidR="004B553C" w:rsidRPr="00EF26F0" w:rsidRDefault="004B553C" w:rsidP="003E08E2">
            <w:pPr>
              <w:pStyle w:val="Bodycopy"/>
              <w:spacing w:before="40" w:after="40"/>
              <w:jc w:val="center"/>
              <w:rPr>
                <w:rFonts w:cs="Circular Std Book"/>
                <w:sz w:val="18"/>
                <w:szCs w:val="18"/>
                <w:lang w:eastAsia="en-AU"/>
              </w:rPr>
            </w:pPr>
            <w:r w:rsidRPr="00EF26F0">
              <w:rPr>
                <w:rFonts w:cs="Circular Std Book"/>
                <w:sz w:val="18"/>
                <w:szCs w:val="18"/>
                <w:lang w:eastAsia="en-AU"/>
              </w:rPr>
              <w:t>$</w:t>
            </w:r>
            <w:r>
              <w:rPr>
                <w:rFonts w:cs="Circular Std Book"/>
                <w:sz w:val="18"/>
                <w:szCs w:val="18"/>
                <w:lang w:eastAsia="en-AU"/>
              </w:rPr>
              <w:t>1.38</w:t>
            </w:r>
          </w:p>
        </w:tc>
      </w:tr>
      <w:tr w:rsidR="007F7D72" w:rsidRPr="003517E8" w14:paraId="22561F51" w14:textId="77777777" w:rsidTr="007F7D72">
        <w:trPr>
          <w:trHeight w:val="267"/>
        </w:trPr>
        <w:tc>
          <w:tcPr>
            <w:tcW w:w="5615" w:type="dxa"/>
            <w:vAlign w:val="bottom"/>
          </w:tcPr>
          <w:p w14:paraId="0A0D8B20" w14:textId="74C084A9" w:rsidR="007F7D72" w:rsidRPr="00EF26F0" w:rsidRDefault="007F7D72" w:rsidP="003E08E2">
            <w:pPr>
              <w:pStyle w:val="Bodycopy"/>
              <w:spacing w:before="40" w:after="40"/>
              <w:rPr>
                <w:rFonts w:cs="Circular Std Book"/>
                <w:sz w:val="18"/>
                <w:szCs w:val="18"/>
              </w:rPr>
            </w:pPr>
            <w:r>
              <w:rPr>
                <w:rFonts w:cs="Circular Std Book"/>
                <w:sz w:val="18"/>
                <w:szCs w:val="18"/>
              </w:rPr>
              <w:t>PS23 Capital Expenditure Program – Opex Costs</w:t>
            </w:r>
          </w:p>
        </w:tc>
        <w:tc>
          <w:tcPr>
            <w:tcW w:w="1729" w:type="dxa"/>
          </w:tcPr>
          <w:p w14:paraId="449EFCD4" w14:textId="6F2EBF39" w:rsidR="007F7D72" w:rsidRPr="00EF26F0" w:rsidRDefault="007F7D72" w:rsidP="003E08E2">
            <w:pPr>
              <w:pStyle w:val="Bodycopy"/>
              <w:spacing w:before="40" w:after="40"/>
              <w:jc w:val="center"/>
              <w:rPr>
                <w:rFonts w:cs="Circular Std Book"/>
                <w:sz w:val="18"/>
                <w:szCs w:val="18"/>
                <w:lang w:eastAsia="en-AU"/>
              </w:rPr>
            </w:pPr>
            <w:r w:rsidRPr="00EF26F0">
              <w:rPr>
                <w:rFonts w:cs="Circular Std Book"/>
                <w:sz w:val="18"/>
                <w:szCs w:val="18"/>
                <w:lang w:eastAsia="en-AU"/>
              </w:rPr>
              <w:t>$</w:t>
            </w:r>
            <w:r>
              <w:rPr>
                <w:rFonts w:cs="Circular Std Book"/>
                <w:sz w:val="18"/>
                <w:szCs w:val="18"/>
                <w:lang w:eastAsia="en-AU"/>
              </w:rPr>
              <w:t>3.02</w:t>
            </w:r>
          </w:p>
        </w:tc>
      </w:tr>
      <w:tr w:rsidR="007F7D72" w:rsidRPr="003517E8" w14:paraId="6DEFEAA6" w14:textId="77777777" w:rsidTr="007F7D72">
        <w:trPr>
          <w:trHeight w:val="254"/>
        </w:trPr>
        <w:tc>
          <w:tcPr>
            <w:tcW w:w="5615" w:type="dxa"/>
            <w:vAlign w:val="bottom"/>
          </w:tcPr>
          <w:p w14:paraId="5CFC3925" w14:textId="722D8CDF" w:rsidR="007F7D72" w:rsidRPr="00EF26F0" w:rsidRDefault="007F7D72" w:rsidP="003E08E2">
            <w:pPr>
              <w:pStyle w:val="Bodycopy"/>
              <w:spacing w:before="40" w:after="40"/>
              <w:rPr>
                <w:rFonts w:cs="Circular Std Book"/>
                <w:sz w:val="18"/>
                <w:szCs w:val="18"/>
              </w:rPr>
            </w:pPr>
            <w:r>
              <w:rPr>
                <w:rFonts w:cs="Circular Std Book"/>
                <w:b/>
                <w:bCs/>
                <w:sz w:val="18"/>
                <w:szCs w:val="18"/>
              </w:rPr>
              <w:t>Total Baseline Adjustment</w:t>
            </w:r>
          </w:p>
        </w:tc>
        <w:tc>
          <w:tcPr>
            <w:tcW w:w="1729" w:type="dxa"/>
          </w:tcPr>
          <w:p w14:paraId="53292EA9" w14:textId="35F66C7A" w:rsidR="007F7D72" w:rsidRPr="00EF26F0" w:rsidRDefault="007F7D72" w:rsidP="003E08E2">
            <w:pPr>
              <w:pStyle w:val="Bodycopy"/>
              <w:spacing w:before="40" w:after="40"/>
              <w:jc w:val="center"/>
              <w:rPr>
                <w:rFonts w:cs="Circular Std Book"/>
                <w:sz w:val="18"/>
                <w:szCs w:val="18"/>
                <w:lang w:eastAsia="en-AU"/>
              </w:rPr>
            </w:pPr>
            <w:r w:rsidRPr="00EF26F0">
              <w:rPr>
                <w:rFonts w:cs="Circular Std Book"/>
                <w:b/>
                <w:bCs/>
                <w:sz w:val="18"/>
                <w:szCs w:val="18"/>
                <w:lang w:eastAsia="en-AU"/>
              </w:rPr>
              <w:t>$</w:t>
            </w:r>
            <w:r>
              <w:rPr>
                <w:rFonts w:cs="Circular Std Book"/>
                <w:b/>
                <w:bCs/>
                <w:sz w:val="18"/>
                <w:szCs w:val="18"/>
                <w:lang w:eastAsia="en-AU"/>
              </w:rPr>
              <w:t>4.40</w:t>
            </w:r>
          </w:p>
        </w:tc>
      </w:tr>
    </w:tbl>
    <w:p w14:paraId="68C2D9B5" w14:textId="36BD04BA" w:rsidR="000C0F02" w:rsidRPr="000F40EB" w:rsidRDefault="004B553C" w:rsidP="004B553C">
      <w:pPr>
        <w:pStyle w:val="Bodycopy"/>
        <w:jc w:val="both"/>
        <w:rPr>
          <w:rFonts w:cs="Circular Std Book"/>
          <w:b/>
          <w:bCs/>
        </w:rPr>
      </w:pPr>
      <w:r>
        <w:rPr>
          <w:rFonts w:cs="Circular Std Book"/>
          <w:b/>
          <w:bCs/>
        </w:rPr>
        <w:br/>
        <w:t>a)</w:t>
      </w:r>
      <w:r>
        <w:rPr>
          <w:rFonts w:cs="Circular Std Book"/>
          <w:b/>
          <w:bCs/>
        </w:rPr>
        <w:tab/>
      </w:r>
      <w:r w:rsidR="000F40EB" w:rsidRPr="000F40EB">
        <w:rPr>
          <w:rFonts w:cs="Circular Std Book"/>
          <w:b/>
          <w:bCs/>
        </w:rPr>
        <w:t>Employee Cost</w:t>
      </w:r>
      <w:r w:rsidR="004C544C">
        <w:rPr>
          <w:rFonts w:cs="Circular Std Book"/>
          <w:b/>
          <w:bCs/>
        </w:rPr>
        <w:t>s</w:t>
      </w:r>
    </w:p>
    <w:p w14:paraId="49307AE9" w14:textId="59345A21" w:rsidR="0091428B" w:rsidRPr="00D96A5A" w:rsidRDefault="0091428B" w:rsidP="0091428B">
      <w:pPr>
        <w:pStyle w:val="Bodycopy"/>
        <w:rPr>
          <w:rFonts w:cs="Circular Std Book"/>
        </w:rPr>
      </w:pPr>
      <w:r w:rsidRPr="00D96A5A">
        <w:rPr>
          <w:rFonts w:cs="Circular Std Book"/>
        </w:rPr>
        <w:t xml:space="preserve">A 3% vacancy rate has been incorporated into the overall employee cost assumptions however an additional adjustment to the </w:t>
      </w:r>
      <w:r w:rsidR="000C0F02">
        <w:rPr>
          <w:rFonts w:cs="Circular Std Book"/>
        </w:rPr>
        <w:t xml:space="preserve">forecast </w:t>
      </w:r>
      <w:r w:rsidRPr="00D96A5A">
        <w:rPr>
          <w:rFonts w:cs="Circular Std Book"/>
        </w:rPr>
        <w:t xml:space="preserve">baseline was required due to the above average 6% vacancy rate experienced in 2021-22. The vacant positions largely related to key personnel in the </w:t>
      </w:r>
      <w:r w:rsidR="0067247C">
        <w:rPr>
          <w:rFonts w:cs="Circular Std Book"/>
        </w:rPr>
        <w:t>e</w:t>
      </w:r>
      <w:r w:rsidRPr="00D96A5A">
        <w:rPr>
          <w:rFonts w:cs="Circular Std Book"/>
        </w:rPr>
        <w:t xml:space="preserve">ngineering and </w:t>
      </w:r>
      <w:r w:rsidR="0067247C">
        <w:rPr>
          <w:rFonts w:cs="Circular Std Book"/>
        </w:rPr>
        <w:t>m</w:t>
      </w:r>
      <w:r w:rsidRPr="00D96A5A">
        <w:rPr>
          <w:rFonts w:cs="Circular Std Book"/>
        </w:rPr>
        <w:t xml:space="preserve">aintenance team which were subsequently filled in September 2022. A reduction in FTE </w:t>
      </w:r>
      <w:r w:rsidR="000C0F02">
        <w:rPr>
          <w:rFonts w:cs="Circular Std Book"/>
        </w:rPr>
        <w:t xml:space="preserve">of 0.4 </w:t>
      </w:r>
      <w:r w:rsidRPr="00D96A5A">
        <w:rPr>
          <w:rFonts w:cs="Circular Std Book"/>
        </w:rPr>
        <w:t xml:space="preserve">from 2025-26 relates to operational efficiencies planned in the </w:t>
      </w:r>
      <w:r w:rsidR="0067247C">
        <w:rPr>
          <w:rFonts w:cs="Circular Std Book"/>
        </w:rPr>
        <w:t>people and culture</w:t>
      </w:r>
      <w:r w:rsidRPr="00D96A5A">
        <w:rPr>
          <w:rFonts w:cs="Circular Std Book"/>
        </w:rPr>
        <w:t xml:space="preserve"> team through the continuation of ICT related improvements to the HR</w:t>
      </w:r>
      <w:r w:rsidR="0067247C">
        <w:rPr>
          <w:rFonts w:cs="Circular Std Book"/>
        </w:rPr>
        <w:t xml:space="preserve"> information system</w:t>
      </w:r>
      <w:r w:rsidRPr="00D96A5A">
        <w:rPr>
          <w:rFonts w:cs="Circular Std Book"/>
        </w:rPr>
        <w:t xml:space="preserve">.  </w:t>
      </w:r>
    </w:p>
    <w:p w14:paraId="058EF445" w14:textId="77777777" w:rsidR="004B553C" w:rsidRDefault="004B553C" w:rsidP="0091428B">
      <w:pPr>
        <w:pStyle w:val="Subheading2"/>
      </w:pPr>
    </w:p>
    <w:p w14:paraId="52499190" w14:textId="77777777" w:rsidR="004B553C" w:rsidRDefault="004B553C" w:rsidP="0091428B">
      <w:pPr>
        <w:pStyle w:val="Subheading2"/>
      </w:pPr>
    </w:p>
    <w:p w14:paraId="2EC0ECF1" w14:textId="77777777" w:rsidR="004B553C" w:rsidRDefault="004B553C" w:rsidP="0091428B">
      <w:pPr>
        <w:pStyle w:val="Subheading2"/>
      </w:pPr>
    </w:p>
    <w:p w14:paraId="78E5CDC1" w14:textId="77777777" w:rsidR="004B553C" w:rsidRDefault="004B553C" w:rsidP="0091428B">
      <w:pPr>
        <w:pStyle w:val="Subheading2"/>
      </w:pPr>
    </w:p>
    <w:p w14:paraId="39FA67FC" w14:textId="0963C813" w:rsidR="004B553C" w:rsidRDefault="004B553C" w:rsidP="0091428B">
      <w:pPr>
        <w:pStyle w:val="Subheading2"/>
      </w:pPr>
    </w:p>
    <w:p w14:paraId="63E82A0A" w14:textId="23136445" w:rsidR="0091428B" w:rsidRPr="006A2B38" w:rsidRDefault="0091428B" w:rsidP="0091428B">
      <w:pPr>
        <w:pStyle w:val="Subheading2"/>
      </w:pPr>
      <w:r w:rsidRPr="00EA52F0">
        <w:lastRenderedPageBreak/>
        <w:t>Westernport Water FTE historical trend</w:t>
      </w:r>
    </w:p>
    <w:p w14:paraId="5CA1A2F7" w14:textId="79283A26" w:rsidR="0091428B" w:rsidRDefault="0091428B" w:rsidP="0091428B">
      <w:pPr>
        <w:pStyle w:val="Bodycopy"/>
        <w:rPr>
          <w:rFonts w:ascii="Circular Std Medium" w:hAnsi="Circular Std Medium" w:cs="Circular Std Medium"/>
        </w:rPr>
      </w:pPr>
      <w:r>
        <w:rPr>
          <w:noProof/>
        </w:rPr>
        <w:drawing>
          <wp:inline distT="0" distB="0" distL="0" distR="0" wp14:anchorId="0156213F" wp14:editId="60460C62">
            <wp:extent cx="4544623" cy="141401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598579" cy="1430804"/>
                    </a:xfrm>
                    <a:prstGeom prst="rect">
                      <a:avLst/>
                    </a:prstGeom>
                  </pic:spPr>
                </pic:pic>
              </a:graphicData>
            </a:graphic>
          </wp:inline>
        </w:drawing>
      </w:r>
      <w:r>
        <w:rPr>
          <w:i/>
          <w:iCs/>
        </w:rPr>
        <w:br/>
      </w:r>
      <w:r w:rsidRPr="00563F72">
        <w:rPr>
          <w:i/>
          <w:iCs/>
          <w:sz w:val="18"/>
          <w:szCs w:val="18"/>
        </w:rPr>
        <w:t xml:space="preserve">Graph </w:t>
      </w:r>
      <w:r>
        <w:rPr>
          <w:i/>
          <w:iCs/>
          <w:sz w:val="18"/>
          <w:szCs w:val="18"/>
        </w:rPr>
        <w:t>1</w:t>
      </w:r>
      <w:r w:rsidR="00EF0715">
        <w:rPr>
          <w:i/>
          <w:iCs/>
          <w:sz w:val="18"/>
          <w:szCs w:val="18"/>
        </w:rPr>
        <w:t>9</w:t>
      </w:r>
      <w:r>
        <w:rPr>
          <w:i/>
          <w:iCs/>
          <w:sz w:val="18"/>
          <w:szCs w:val="18"/>
        </w:rPr>
        <w:t>:</w:t>
      </w:r>
      <w:r w:rsidRPr="00563F72">
        <w:rPr>
          <w:i/>
          <w:iCs/>
          <w:sz w:val="18"/>
          <w:szCs w:val="18"/>
        </w:rPr>
        <w:t xml:space="preserve"> Actual FTE over five years</w:t>
      </w:r>
    </w:p>
    <w:p w14:paraId="0E61D773" w14:textId="53392D87" w:rsidR="00570D05" w:rsidRDefault="004E35FE" w:rsidP="00570D05">
      <w:pPr>
        <w:pStyle w:val="Bodycopy"/>
        <w:numPr>
          <w:ilvl w:val="0"/>
          <w:numId w:val="98"/>
        </w:numPr>
        <w:jc w:val="both"/>
        <w:rPr>
          <w:rFonts w:cs="Circular Std Book"/>
          <w:b/>
          <w:bCs/>
        </w:rPr>
      </w:pPr>
      <w:r>
        <w:rPr>
          <w:rFonts w:cs="Circular Std Book"/>
          <w:b/>
          <w:bCs/>
        </w:rPr>
        <w:t>PS23 Capex Program – Opex Costs</w:t>
      </w:r>
    </w:p>
    <w:p w14:paraId="4D52D122" w14:textId="5F4FF79D" w:rsidR="00570D05" w:rsidRPr="00570D05" w:rsidRDefault="00570D05" w:rsidP="00570D05">
      <w:pPr>
        <w:pStyle w:val="Bodycopy"/>
        <w:jc w:val="both"/>
        <w:rPr>
          <w:rFonts w:cs="Circular Std Book"/>
          <w:b/>
          <w:bCs/>
        </w:rPr>
      </w:pPr>
      <w:r w:rsidRPr="00106760">
        <w:t xml:space="preserve">The capital program will deliver a number of efficiencies including a reduction in electricity costs and FTE over the period however, will also contribute to an increase in operational expenditure </w:t>
      </w:r>
      <w:r w:rsidRPr="00CD050E">
        <w:t xml:space="preserve">of approximately $604k per annum above the baseline. The incremental expenditure is largely related to the preventative maintenance, licence fees and additional initiatives as outlined in the summary tables on page </w:t>
      </w:r>
      <w:r w:rsidR="0067247C">
        <w:t>86-87</w:t>
      </w:r>
      <w:r>
        <w:t xml:space="preserve"> </w:t>
      </w:r>
      <w:r w:rsidRPr="00106760">
        <w:t xml:space="preserve">resulting from the development of new </w:t>
      </w:r>
      <w:r>
        <w:t xml:space="preserve">capital </w:t>
      </w:r>
      <w:r w:rsidRPr="00106760">
        <w:t xml:space="preserve">assets. </w:t>
      </w:r>
    </w:p>
    <w:p w14:paraId="20472DBD" w14:textId="77777777" w:rsidR="00BF415C" w:rsidRPr="00687E94" w:rsidRDefault="00BF415C" w:rsidP="00BF415C">
      <w:pPr>
        <w:pStyle w:val="Subheading1"/>
      </w:pPr>
      <w:r w:rsidRPr="004730C2">
        <w:t xml:space="preserve">Operating Expenditure Efficiencies </w:t>
      </w:r>
    </w:p>
    <w:p w14:paraId="7A712D52" w14:textId="249637B4" w:rsidR="003D4DA1" w:rsidRPr="00BF415C" w:rsidRDefault="00BF415C" w:rsidP="00BF415C">
      <w:pPr>
        <w:rPr>
          <w:rFonts w:ascii="Circular Std Book" w:hAnsi="Circular Std Book" w:cs="Times New Roman"/>
          <w:sz w:val="20"/>
          <w:szCs w:val="20"/>
          <w:lang w:eastAsia="zh-CN"/>
        </w:rPr>
      </w:pPr>
      <w:r w:rsidRPr="004730C2">
        <w:rPr>
          <w:rFonts w:ascii="Circular Std Book" w:hAnsi="Circular Std Book" w:cs="Times New Roman"/>
          <w:sz w:val="20"/>
          <w:szCs w:val="20"/>
          <w:lang w:eastAsia="zh-CN"/>
        </w:rPr>
        <w:t xml:space="preserve">A forecast average operating expenditure efficiency of </w:t>
      </w:r>
      <w:r>
        <w:rPr>
          <w:rFonts w:ascii="Circular Std Book" w:hAnsi="Circular Std Book" w:cs="Times New Roman"/>
          <w:sz w:val="20"/>
          <w:szCs w:val="20"/>
          <w:lang w:eastAsia="zh-CN"/>
        </w:rPr>
        <w:t>1.5</w:t>
      </w:r>
      <w:r w:rsidRPr="004730C2">
        <w:rPr>
          <w:rFonts w:ascii="Circular Std Book" w:hAnsi="Circular Std Book" w:cs="Times New Roman"/>
          <w:sz w:val="20"/>
          <w:szCs w:val="20"/>
          <w:lang w:eastAsia="zh-CN"/>
        </w:rPr>
        <w:t xml:space="preserve"> per cent is proposed,</w:t>
      </w:r>
      <w:r>
        <w:rPr>
          <w:rFonts w:ascii="Circular Std Book" w:hAnsi="Circular Std Book" w:cs="Times New Roman"/>
          <w:sz w:val="20"/>
          <w:szCs w:val="20"/>
          <w:lang w:eastAsia="zh-CN"/>
        </w:rPr>
        <w:t xml:space="preserve"> as </w:t>
      </w:r>
      <w:r w:rsidR="003D4DA1" w:rsidRPr="00BF415C">
        <w:rPr>
          <w:rFonts w:ascii="Circular Std Book" w:hAnsi="Circular Std Book" w:cs="Times New Roman"/>
          <w:sz w:val="20"/>
          <w:szCs w:val="20"/>
          <w:lang w:eastAsia="zh-CN"/>
        </w:rPr>
        <w:t>Westernport Water aims to absorb the following future costs in an effort to minimise expenditure to customers and deliver improved customer value:</w:t>
      </w:r>
    </w:p>
    <w:p w14:paraId="62E4AAC8" w14:textId="651D567E" w:rsidR="003D4DA1" w:rsidRPr="003D4DA1" w:rsidRDefault="003D4DA1" w:rsidP="003D4DA1">
      <w:pPr>
        <w:pStyle w:val="ListParagraph"/>
        <w:numPr>
          <w:ilvl w:val="0"/>
          <w:numId w:val="93"/>
        </w:numPr>
        <w:rPr>
          <w:rFonts w:ascii="Circular Std Book" w:hAnsi="Circular Std Book"/>
          <w:sz w:val="20"/>
          <w:lang w:eastAsia="zh-CN"/>
        </w:rPr>
      </w:pPr>
      <w:r w:rsidRPr="003D4DA1">
        <w:rPr>
          <w:rFonts w:ascii="Circular Std Book" w:hAnsi="Circular Std Book"/>
          <w:sz w:val="20"/>
          <w:lang w:eastAsia="zh-CN"/>
        </w:rPr>
        <w:t>Cost increases associated with forecast higher energy costs by capital investments in renewable energy and exploring opportunities to take advantage of electricity purchasing models as they enter into the market as well as creating efficiencies at our treatment plants in order to offset costs.</w:t>
      </w:r>
    </w:p>
    <w:p w14:paraId="7978AE91" w14:textId="787B137C" w:rsidR="003D4DA1" w:rsidRPr="003D4DA1" w:rsidRDefault="003D4DA1" w:rsidP="003D4DA1">
      <w:pPr>
        <w:pStyle w:val="ListParagraph"/>
        <w:numPr>
          <w:ilvl w:val="0"/>
          <w:numId w:val="93"/>
        </w:numPr>
        <w:rPr>
          <w:rFonts w:ascii="Circular Std Book" w:hAnsi="Circular Std Book"/>
          <w:sz w:val="20"/>
          <w:lang w:eastAsia="zh-CN"/>
        </w:rPr>
      </w:pPr>
      <w:r w:rsidRPr="003D4DA1">
        <w:rPr>
          <w:rFonts w:ascii="Circular Std Book" w:hAnsi="Circular Std Book"/>
          <w:sz w:val="20"/>
          <w:lang w:eastAsia="zh-CN"/>
        </w:rPr>
        <w:t xml:space="preserve">Postage via Australia Post (&gt; 90 per cent of bills are currently sent via mail each quarter). Efforts will be concentrated to continue migrating customers to eBills via the </w:t>
      </w:r>
      <w:r w:rsidR="004B553C">
        <w:rPr>
          <w:rFonts w:ascii="Circular Std Book" w:hAnsi="Circular Std Book"/>
          <w:sz w:val="20"/>
          <w:lang w:eastAsia="zh-CN"/>
        </w:rPr>
        <w:t>c</w:t>
      </w:r>
      <w:r w:rsidRPr="003D4DA1">
        <w:rPr>
          <w:rFonts w:ascii="Circular Std Book" w:hAnsi="Circular Std Book"/>
          <w:sz w:val="20"/>
          <w:lang w:eastAsia="zh-CN"/>
        </w:rPr>
        <w:t>ustomer SMS campaign</w:t>
      </w:r>
    </w:p>
    <w:p w14:paraId="3FC10AC5" w14:textId="77777777" w:rsidR="003D4DA1" w:rsidRPr="00EA7F07" w:rsidRDefault="003D4DA1" w:rsidP="003D4DA1">
      <w:pPr>
        <w:pStyle w:val="ListParagraph"/>
        <w:numPr>
          <w:ilvl w:val="0"/>
          <w:numId w:val="93"/>
        </w:numPr>
        <w:rPr>
          <w:rFonts w:ascii="Circular Std Book" w:hAnsi="Circular Std Book" w:cs="Circular Std Book"/>
          <w:sz w:val="20"/>
        </w:rPr>
      </w:pPr>
      <w:r w:rsidRPr="00EA7F07">
        <w:rPr>
          <w:rFonts w:ascii="Circular Std Book" w:hAnsi="Circular Std Book" w:cs="Circular Std Book"/>
          <w:sz w:val="20"/>
          <w:lang w:eastAsia="zh-CN"/>
        </w:rPr>
        <w:t>No labour</w:t>
      </w:r>
      <w:r w:rsidRPr="00EA7F07">
        <w:rPr>
          <w:rFonts w:ascii="Circular Std Book" w:hAnsi="Circular Std Book" w:cs="Circular Std Book"/>
          <w:sz w:val="20"/>
        </w:rPr>
        <w:t xml:space="preserve"> uplift for future years, with a reduction of 0.4 FTE planned from FY2027. </w:t>
      </w:r>
    </w:p>
    <w:p w14:paraId="689BD9B0" w14:textId="487F2066" w:rsidR="003D4DA1" w:rsidRPr="00EA7F07" w:rsidRDefault="003D4DA1" w:rsidP="003D4DA1">
      <w:pPr>
        <w:pStyle w:val="ListParagraph"/>
        <w:numPr>
          <w:ilvl w:val="0"/>
          <w:numId w:val="93"/>
        </w:numPr>
        <w:rPr>
          <w:rFonts w:ascii="Circular Std Book" w:hAnsi="Circular Std Book" w:cs="Circular Std Book"/>
          <w:sz w:val="20"/>
          <w:lang w:eastAsia="zh-CN"/>
        </w:rPr>
      </w:pPr>
      <w:r w:rsidRPr="00EA7F07">
        <w:rPr>
          <w:rFonts w:ascii="Circular Std Book" w:hAnsi="Circular Std Book" w:cs="Circular Std Book"/>
          <w:sz w:val="20"/>
          <w:lang w:eastAsia="zh-CN"/>
        </w:rPr>
        <w:t>Containment of insurance costs through the benefit of the State</w:t>
      </w:r>
      <w:r w:rsidR="00E77342" w:rsidRPr="00EA7F07">
        <w:rPr>
          <w:rFonts w:ascii="Circular Std Book" w:hAnsi="Circular Std Book" w:cs="Circular Std Book"/>
          <w:sz w:val="20"/>
          <w:lang w:eastAsia="zh-CN"/>
        </w:rPr>
        <w:t>-</w:t>
      </w:r>
      <w:r w:rsidRPr="00EA7F07">
        <w:rPr>
          <w:rFonts w:ascii="Circular Std Book" w:hAnsi="Circular Std Book" w:cs="Circular Std Book"/>
          <w:sz w:val="20"/>
          <w:lang w:eastAsia="zh-CN"/>
        </w:rPr>
        <w:t xml:space="preserve">wide contract. </w:t>
      </w:r>
    </w:p>
    <w:p w14:paraId="66163B92" w14:textId="18CFDD12" w:rsidR="003D4DA1" w:rsidRPr="00EA7F07" w:rsidRDefault="003D4DA1" w:rsidP="003D4DA1">
      <w:pPr>
        <w:pStyle w:val="ListParagraph"/>
        <w:numPr>
          <w:ilvl w:val="0"/>
          <w:numId w:val="93"/>
        </w:numPr>
        <w:rPr>
          <w:rFonts w:ascii="Circular Std Book" w:hAnsi="Circular Std Book" w:cs="Circular Std Book"/>
          <w:sz w:val="20"/>
          <w:lang w:eastAsia="zh-CN"/>
        </w:rPr>
      </w:pPr>
      <w:r w:rsidRPr="00EA7F07">
        <w:rPr>
          <w:rFonts w:ascii="Circular Std Book" w:hAnsi="Circular Std Book" w:cs="Circular Std Book"/>
          <w:sz w:val="20"/>
          <w:lang w:eastAsia="zh-CN"/>
        </w:rPr>
        <w:t>Optimising procurement opportunities through the State-wide contract offers and VicWater and Gippsland Regional Water Alliance initiatives.</w:t>
      </w:r>
    </w:p>
    <w:p w14:paraId="38B29D23" w14:textId="02094B78" w:rsidR="003D4DA1" w:rsidRPr="00EA7F07" w:rsidRDefault="003D4DA1" w:rsidP="003D4DA1">
      <w:pPr>
        <w:pStyle w:val="ListParagraph"/>
        <w:numPr>
          <w:ilvl w:val="0"/>
          <w:numId w:val="93"/>
        </w:numPr>
        <w:rPr>
          <w:rFonts w:ascii="Circular Std Book" w:hAnsi="Circular Std Book" w:cs="Circular Std Book"/>
          <w:sz w:val="20"/>
          <w:lang w:eastAsia="zh-CN"/>
        </w:rPr>
      </w:pPr>
      <w:r w:rsidRPr="00EA7F07">
        <w:rPr>
          <w:rFonts w:ascii="Circular Std Book" w:hAnsi="Circular Std Book" w:cs="Circular Std Book"/>
          <w:sz w:val="20"/>
          <w:lang w:eastAsia="zh-CN"/>
        </w:rPr>
        <w:t>Reducing preventative maintenance spend due to an increased investment in renewals activity</w:t>
      </w:r>
    </w:p>
    <w:p w14:paraId="25C7121F" w14:textId="0729D672" w:rsidR="003D4DA1" w:rsidRPr="00EA7F07" w:rsidRDefault="003D4DA1" w:rsidP="003D4DA1">
      <w:pPr>
        <w:pStyle w:val="ListParagraph"/>
        <w:numPr>
          <w:ilvl w:val="0"/>
          <w:numId w:val="93"/>
        </w:numPr>
        <w:rPr>
          <w:rFonts w:ascii="Circular Std Book" w:hAnsi="Circular Std Book" w:cs="Circular Std Book"/>
          <w:sz w:val="20"/>
          <w:lang w:eastAsia="zh-CN"/>
        </w:rPr>
      </w:pPr>
      <w:r w:rsidRPr="00EA7F07">
        <w:rPr>
          <w:rFonts w:ascii="Circular Std Book" w:hAnsi="Circular Std Book" w:cs="Circular Std Book"/>
          <w:sz w:val="20"/>
          <w:lang w:eastAsia="zh-CN"/>
        </w:rPr>
        <w:t xml:space="preserve">Reduced dependency on </w:t>
      </w:r>
      <w:r w:rsidR="0067247C">
        <w:rPr>
          <w:rFonts w:ascii="Circular Std Book" w:hAnsi="Circular Std Book" w:cs="Circular Std Book"/>
          <w:sz w:val="20"/>
          <w:lang w:eastAsia="zh-CN"/>
        </w:rPr>
        <w:t>c</w:t>
      </w:r>
      <w:r w:rsidRPr="00EA7F07">
        <w:rPr>
          <w:rFonts w:ascii="Circular Std Book" w:hAnsi="Circular Std Book" w:cs="Circular Std Book"/>
          <w:sz w:val="20"/>
          <w:lang w:eastAsia="zh-CN"/>
        </w:rPr>
        <w:t xml:space="preserve">onsultants and </w:t>
      </w:r>
      <w:r w:rsidR="0067247C">
        <w:rPr>
          <w:rFonts w:ascii="Circular Std Book" w:hAnsi="Circular Std Book" w:cs="Circular Std Book"/>
          <w:sz w:val="20"/>
          <w:lang w:eastAsia="zh-CN"/>
        </w:rPr>
        <w:t>c</w:t>
      </w:r>
      <w:r w:rsidRPr="00EA7F07">
        <w:rPr>
          <w:rFonts w:ascii="Circular Std Book" w:hAnsi="Circular Std Book" w:cs="Circular Std Book"/>
          <w:sz w:val="20"/>
          <w:lang w:eastAsia="zh-CN"/>
        </w:rPr>
        <w:t>ontractors resulting from organisational realignments completed in 2022-23</w:t>
      </w:r>
    </w:p>
    <w:p w14:paraId="1647D9DD" w14:textId="02CBA1BC" w:rsidR="003D4DA1" w:rsidRDefault="003D4DA1" w:rsidP="003D4DA1">
      <w:pPr>
        <w:pStyle w:val="ListParagraph"/>
        <w:numPr>
          <w:ilvl w:val="0"/>
          <w:numId w:val="93"/>
        </w:numPr>
        <w:rPr>
          <w:rFonts w:ascii="Circular Std Book" w:hAnsi="Circular Std Book"/>
          <w:sz w:val="20"/>
          <w:lang w:eastAsia="zh-CN"/>
        </w:rPr>
      </w:pPr>
      <w:r w:rsidRPr="00EA7F07">
        <w:rPr>
          <w:rFonts w:ascii="Circular Std Book" w:hAnsi="Circular Std Book" w:cs="Circular Std Book"/>
          <w:sz w:val="20"/>
          <w:lang w:eastAsia="zh-CN"/>
        </w:rPr>
        <w:t>Westernport Water has examined the proportion of labour associated with capital works and will continue to capitalise labour accurately to reflect job descriptions and functions. These assumptions</w:t>
      </w:r>
      <w:r w:rsidRPr="003D4DA1">
        <w:rPr>
          <w:rFonts w:ascii="Circular Std Book" w:hAnsi="Circular Std Book"/>
          <w:sz w:val="20"/>
          <w:lang w:eastAsia="zh-CN"/>
        </w:rPr>
        <w:t xml:space="preserve"> have been built into the capital program including the efficiencies from the delivery of projects. As a result, labour expenditure will reduce with a planned reduction in FTE of 0.4 per cent from year three. </w:t>
      </w:r>
    </w:p>
    <w:p w14:paraId="59084971" w14:textId="77777777" w:rsidR="003D4DA1" w:rsidRPr="003D4DA1" w:rsidRDefault="003D4DA1" w:rsidP="003D4DA1">
      <w:pPr>
        <w:pStyle w:val="ListParagraph"/>
        <w:rPr>
          <w:rFonts w:ascii="Circular Std Book" w:hAnsi="Circular Std Book"/>
          <w:sz w:val="20"/>
          <w:lang w:eastAsia="zh-CN"/>
        </w:rPr>
      </w:pPr>
    </w:p>
    <w:p w14:paraId="3C72AA79" w14:textId="0D949EA0" w:rsidR="003D4DA1" w:rsidRPr="003D4DA1" w:rsidRDefault="003D4DA1" w:rsidP="003D4DA1">
      <w:pPr>
        <w:ind w:left="360"/>
        <w:rPr>
          <w:rFonts w:ascii="Circular Std Book" w:hAnsi="Circular Std Book"/>
          <w:sz w:val="20"/>
          <w:lang w:eastAsia="zh-CN"/>
        </w:rPr>
      </w:pPr>
      <w:r w:rsidRPr="003D4DA1">
        <w:rPr>
          <w:rFonts w:ascii="Circular Std Book" w:hAnsi="Circular Std Book"/>
          <w:sz w:val="20"/>
          <w:lang w:eastAsia="zh-CN"/>
        </w:rPr>
        <w:t>Key programs to support our outcomes from the results of customer engagement will also be absorbed within current expenditure levels. This includes:</w:t>
      </w:r>
    </w:p>
    <w:p w14:paraId="1602B40F" w14:textId="43411857" w:rsidR="003D4DA1" w:rsidRPr="003D4DA1" w:rsidRDefault="003D4DA1" w:rsidP="003D4DA1">
      <w:pPr>
        <w:pStyle w:val="ListParagraph"/>
        <w:numPr>
          <w:ilvl w:val="0"/>
          <w:numId w:val="93"/>
        </w:numPr>
        <w:rPr>
          <w:rFonts w:ascii="Circular Std Book" w:hAnsi="Circular Std Book"/>
          <w:sz w:val="20"/>
          <w:lang w:eastAsia="zh-CN"/>
        </w:rPr>
      </w:pPr>
      <w:r w:rsidRPr="003D4DA1">
        <w:rPr>
          <w:rFonts w:ascii="Circular Std Book" w:hAnsi="Circular Std Book"/>
          <w:sz w:val="20"/>
          <w:lang w:eastAsia="zh-CN"/>
        </w:rPr>
        <w:t>Supporting our vulnerable customers by increasing hardship grants, funded via a reprioritisation of debt recovery funds.</w:t>
      </w:r>
    </w:p>
    <w:p w14:paraId="3AE5963A" w14:textId="6C577DFE" w:rsidR="003D4DA1" w:rsidRPr="003D4DA1" w:rsidRDefault="003D4DA1" w:rsidP="003D4DA1">
      <w:pPr>
        <w:pStyle w:val="ListParagraph"/>
        <w:numPr>
          <w:ilvl w:val="0"/>
          <w:numId w:val="93"/>
        </w:numPr>
        <w:rPr>
          <w:rFonts w:ascii="Circular Std Book" w:hAnsi="Circular Std Book" w:cstheme="minorBidi"/>
          <w:sz w:val="20"/>
          <w:szCs w:val="24"/>
          <w:lang w:eastAsia="zh-CN"/>
        </w:rPr>
      </w:pPr>
      <w:r w:rsidRPr="003D4DA1">
        <w:rPr>
          <w:rFonts w:ascii="Circular Std Book" w:hAnsi="Circular Std Book"/>
          <w:sz w:val="20"/>
          <w:lang w:eastAsia="zh-CN"/>
        </w:rPr>
        <w:t>Implementing a coordinated communications approach to help customers better understand who we are and how what we do represents value for money.</w:t>
      </w:r>
    </w:p>
    <w:p w14:paraId="1ED5065D" w14:textId="2A8F7375" w:rsidR="003D4DA1" w:rsidRPr="003D4DA1" w:rsidRDefault="003D4DA1" w:rsidP="003D4DA1">
      <w:pPr>
        <w:pStyle w:val="ListParagraph"/>
        <w:numPr>
          <w:ilvl w:val="0"/>
          <w:numId w:val="93"/>
        </w:numPr>
        <w:rPr>
          <w:rFonts w:ascii="Circular Std Book" w:hAnsi="Circular Std Book"/>
          <w:sz w:val="20"/>
          <w:lang w:eastAsia="zh-CN"/>
        </w:rPr>
      </w:pPr>
      <w:r w:rsidRPr="003D4DA1">
        <w:rPr>
          <w:rFonts w:ascii="Circular Std Book" w:hAnsi="Circular Std Book"/>
          <w:sz w:val="20"/>
          <w:lang w:eastAsia="zh-CN"/>
        </w:rPr>
        <w:t>A dedicated focus on customer data collection, so we can increase volumes of electronic notifications to keep customers more informed about planned and emergency works and their utility bills.</w:t>
      </w:r>
    </w:p>
    <w:p w14:paraId="763A7EDA" w14:textId="5C4D0E84" w:rsidR="003D4DA1" w:rsidRDefault="003D4DA1" w:rsidP="003D4DA1">
      <w:pPr>
        <w:pStyle w:val="Bodycopy"/>
        <w:numPr>
          <w:ilvl w:val="0"/>
          <w:numId w:val="93"/>
        </w:numPr>
      </w:pPr>
      <w:r w:rsidRPr="004730C2">
        <w:lastRenderedPageBreak/>
        <w:t>A</w:t>
      </w:r>
      <w:r>
        <w:t>s a result of these initiatives, a</w:t>
      </w:r>
      <w:r w:rsidRPr="004730C2">
        <w:t xml:space="preserve"> forecast average operating expenditure efficiency of </w:t>
      </w:r>
      <w:r>
        <w:t>1.5</w:t>
      </w:r>
      <w:r w:rsidRPr="004730C2">
        <w:t xml:space="preserve"> per cent is proposed</w:t>
      </w:r>
      <w:r>
        <w:t xml:space="preserve"> per annum. </w:t>
      </w:r>
    </w:p>
    <w:p w14:paraId="117BC587" w14:textId="18CD3D08" w:rsidR="000138DE" w:rsidRPr="00687E94" w:rsidRDefault="000138DE" w:rsidP="000138DE">
      <w:pPr>
        <w:pStyle w:val="Subheading1"/>
      </w:pPr>
      <w:r>
        <w:t xml:space="preserve">Growth Rate vs Cost Efficiency </w:t>
      </w:r>
    </w:p>
    <w:p w14:paraId="54558177" w14:textId="08D54C2B" w:rsidR="000138DE" w:rsidRDefault="000138DE" w:rsidP="000138DE">
      <w:pPr>
        <w:rPr>
          <w:rFonts w:ascii="Circular Std Book" w:hAnsi="Circular Std Book" w:cs="Times New Roman"/>
          <w:sz w:val="20"/>
          <w:szCs w:val="20"/>
          <w:lang w:eastAsia="zh-CN"/>
        </w:rPr>
      </w:pPr>
      <w:r>
        <w:rPr>
          <w:rFonts w:ascii="Circular Std Book" w:hAnsi="Circular Std Book" w:cs="Times New Roman"/>
          <w:sz w:val="20"/>
          <w:szCs w:val="20"/>
          <w:lang w:eastAsia="zh-CN"/>
        </w:rPr>
        <w:t xml:space="preserve">Growth projections used to forecast </w:t>
      </w:r>
      <w:r w:rsidRPr="004932CF">
        <w:rPr>
          <w:rFonts w:ascii="Circular Std Book" w:hAnsi="Circular Std Book" w:cs="Times New Roman"/>
          <w:sz w:val="20"/>
          <w:szCs w:val="20"/>
          <w:lang w:eastAsia="zh-CN"/>
        </w:rPr>
        <w:t xml:space="preserve">baseline operating expenditure are consistent with projections used in the ‘Demand – Customer Growth’ section </w:t>
      </w:r>
      <w:r w:rsidR="00E77342" w:rsidRPr="004932CF">
        <w:rPr>
          <w:rFonts w:ascii="Circular Std Book" w:hAnsi="Circular Std Book" w:cs="Times New Roman"/>
          <w:sz w:val="20"/>
          <w:szCs w:val="20"/>
          <w:lang w:eastAsia="zh-CN"/>
        </w:rPr>
        <w:t xml:space="preserve">on page </w:t>
      </w:r>
      <w:r w:rsidR="004932CF">
        <w:rPr>
          <w:rFonts w:ascii="Circular Std Book" w:hAnsi="Circular Std Book" w:cs="Times New Roman"/>
          <w:sz w:val="20"/>
          <w:szCs w:val="20"/>
          <w:lang w:eastAsia="zh-CN"/>
        </w:rPr>
        <w:t>88</w:t>
      </w:r>
      <w:r w:rsidR="00E77342">
        <w:rPr>
          <w:rFonts w:ascii="Circular Std Book" w:hAnsi="Circular Std Book" w:cs="Times New Roman"/>
          <w:sz w:val="20"/>
          <w:szCs w:val="20"/>
          <w:lang w:eastAsia="zh-CN"/>
        </w:rPr>
        <w:t xml:space="preserve"> </w:t>
      </w:r>
      <w:r>
        <w:rPr>
          <w:rFonts w:ascii="Circular Std Book" w:hAnsi="Circular Std Book" w:cs="Times New Roman"/>
          <w:sz w:val="20"/>
          <w:szCs w:val="20"/>
          <w:lang w:eastAsia="zh-CN"/>
        </w:rPr>
        <w:t>of this submission. Th</w:t>
      </w:r>
      <w:r w:rsidR="000F40EB">
        <w:rPr>
          <w:rFonts w:ascii="Circular Std Book" w:hAnsi="Circular Std Book" w:cs="Times New Roman"/>
          <w:sz w:val="20"/>
          <w:szCs w:val="20"/>
          <w:lang w:eastAsia="zh-CN"/>
        </w:rPr>
        <w:t>e average annualised growth</w:t>
      </w:r>
      <w:r>
        <w:rPr>
          <w:rFonts w:ascii="Circular Std Book" w:hAnsi="Circular Std Book" w:cs="Times New Roman"/>
          <w:sz w:val="20"/>
          <w:szCs w:val="20"/>
          <w:lang w:eastAsia="zh-CN"/>
        </w:rPr>
        <w:t xml:space="preserve"> ranges from 2.</w:t>
      </w:r>
      <w:r w:rsidR="00C31C44">
        <w:rPr>
          <w:rFonts w:ascii="Circular Std Book" w:hAnsi="Circular Std Book" w:cs="Times New Roman"/>
          <w:sz w:val="20"/>
          <w:szCs w:val="20"/>
          <w:lang w:eastAsia="zh-CN"/>
        </w:rPr>
        <w:t>0</w:t>
      </w:r>
      <w:r>
        <w:rPr>
          <w:rFonts w:ascii="Circular Std Book" w:hAnsi="Circular Std Book" w:cs="Times New Roman"/>
          <w:sz w:val="20"/>
          <w:szCs w:val="20"/>
          <w:lang w:eastAsia="zh-CN"/>
        </w:rPr>
        <w:t>% to 1.</w:t>
      </w:r>
      <w:r w:rsidR="00C31C44">
        <w:rPr>
          <w:rFonts w:ascii="Circular Std Book" w:hAnsi="Circular Std Book" w:cs="Times New Roman"/>
          <w:sz w:val="20"/>
          <w:szCs w:val="20"/>
          <w:lang w:eastAsia="zh-CN"/>
        </w:rPr>
        <w:t>8</w:t>
      </w:r>
      <w:r>
        <w:rPr>
          <w:rFonts w:ascii="Circular Std Book" w:hAnsi="Circular Std Book" w:cs="Times New Roman"/>
          <w:sz w:val="20"/>
          <w:szCs w:val="20"/>
          <w:lang w:eastAsia="zh-CN"/>
        </w:rPr>
        <w:t>% during the next regulatory period</w:t>
      </w:r>
      <w:r w:rsidR="00C31C44">
        <w:rPr>
          <w:rFonts w:ascii="Circular Std Book" w:hAnsi="Circular Std Book" w:cs="Times New Roman"/>
          <w:sz w:val="20"/>
          <w:szCs w:val="20"/>
          <w:lang w:eastAsia="zh-CN"/>
        </w:rPr>
        <w:t>.</w:t>
      </w:r>
    </w:p>
    <w:p w14:paraId="6F549FA0" w14:textId="77777777" w:rsidR="000138DE" w:rsidRDefault="000138DE" w:rsidP="000138DE">
      <w:pPr>
        <w:rPr>
          <w:rFonts w:ascii="Circular Std Book" w:hAnsi="Circular Std Book" w:cs="Times New Roman"/>
          <w:sz w:val="20"/>
          <w:szCs w:val="20"/>
          <w:lang w:eastAsia="zh-CN"/>
        </w:rPr>
      </w:pPr>
    </w:p>
    <w:p w14:paraId="1C7C9E76" w14:textId="700A8797" w:rsidR="000138DE" w:rsidRDefault="000138DE" w:rsidP="000138DE">
      <w:pPr>
        <w:rPr>
          <w:rFonts w:ascii="Circular Std Book" w:hAnsi="Circular Std Book" w:cs="Times New Roman"/>
          <w:sz w:val="20"/>
          <w:szCs w:val="20"/>
          <w:lang w:eastAsia="zh-CN"/>
        </w:rPr>
      </w:pPr>
      <w:r w:rsidRPr="00322B81">
        <w:rPr>
          <w:rFonts w:ascii="Circular Std Book" w:hAnsi="Circular Std Book" w:cs="Times New Roman"/>
          <w:sz w:val="20"/>
          <w:szCs w:val="20"/>
          <w:lang w:eastAsia="zh-CN"/>
        </w:rPr>
        <w:t xml:space="preserve">Historically, above forecast growth experienced during the regulatory period resulted in an overspend of operational expenditure and while any growth above forecast will present a similar risk in this period we have only priced for certainty </w:t>
      </w:r>
      <w:r>
        <w:rPr>
          <w:rFonts w:ascii="Circular Std Book" w:hAnsi="Circular Std Book" w:cs="Times New Roman"/>
          <w:sz w:val="20"/>
          <w:szCs w:val="20"/>
          <w:lang w:eastAsia="zh-CN"/>
        </w:rPr>
        <w:t xml:space="preserve">and have </w:t>
      </w:r>
      <w:r w:rsidRPr="00322B81">
        <w:rPr>
          <w:rFonts w:ascii="Circular Std Book" w:hAnsi="Circular Std Book" w:cs="Times New Roman"/>
          <w:sz w:val="20"/>
          <w:szCs w:val="20"/>
          <w:lang w:eastAsia="zh-CN"/>
        </w:rPr>
        <w:t xml:space="preserve">based growth </w:t>
      </w:r>
      <w:r>
        <w:rPr>
          <w:rFonts w:ascii="Circular Std Book" w:hAnsi="Circular Std Book" w:cs="Times New Roman"/>
          <w:sz w:val="20"/>
          <w:szCs w:val="20"/>
          <w:lang w:eastAsia="zh-CN"/>
        </w:rPr>
        <w:t xml:space="preserve">on current </w:t>
      </w:r>
      <w:r w:rsidRPr="00322B81">
        <w:rPr>
          <w:rFonts w:ascii="Circular Std Book" w:hAnsi="Circular Std Book" w:cs="Times New Roman"/>
          <w:sz w:val="20"/>
          <w:szCs w:val="20"/>
          <w:lang w:eastAsia="zh-CN"/>
        </w:rPr>
        <w:t>predictions. An extensive review process of historical expenditure was undertaken which identified only the operational costs directly impacted by growth</w:t>
      </w:r>
      <w:r w:rsidR="000F40EB">
        <w:rPr>
          <w:rFonts w:ascii="Circular Std Book" w:hAnsi="Circular Std Book" w:cs="Times New Roman"/>
          <w:sz w:val="20"/>
          <w:szCs w:val="20"/>
          <w:lang w:eastAsia="zh-CN"/>
        </w:rPr>
        <w:t xml:space="preserve"> as detailed in the Growth related and forecast adjusted baseline expenditure</w:t>
      </w:r>
      <w:r w:rsidRPr="00322B81">
        <w:rPr>
          <w:rFonts w:ascii="Circular Std Book" w:hAnsi="Circular Std Book" w:cs="Times New Roman"/>
          <w:sz w:val="20"/>
          <w:szCs w:val="20"/>
          <w:lang w:eastAsia="zh-CN"/>
        </w:rPr>
        <w:t xml:space="preserve">. On this </w:t>
      </w:r>
      <w:r w:rsidRPr="00824C1F">
        <w:rPr>
          <w:rFonts w:ascii="Circular Std Book" w:hAnsi="Circular Std Book" w:cs="Times New Roman"/>
          <w:sz w:val="20"/>
          <w:szCs w:val="20"/>
          <w:lang w:eastAsia="zh-CN"/>
        </w:rPr>
        <w:t xml:space="preserve">basis we have proposed </w:t>
      </w:r>
      <w:r>
        <w:rPr>
          <w:rFonts w:ascii="Circular Std Book" w:hAnsi="Circular Std Book" w:cs="Times New Roman"/>
          <w:sz w:val="20"/>
          <w:szCs w:val="20"/>
          <w:lang w:eastAsia="zh-CN"/>
        </w:rPr>
        <w:t>that the increase in</w:t>
      </w:r>
      <w:r w:rsidRPr="00322B81">
        <w:rPr>
          <w:rFonts w:ascii="Circular Std Book" w:hAnsi="Circular Std Book" w:cs="Times New Roman"/>
          <w:sz w:val="20"/>
          <w:szCs w:val="20"/>
          <w:lang w:eastAsia="zh-CN"/>
        </w:rPr>
        <w:t xml:space="preserve"> operational expenditure growth rate </w:t>
      </w:r>
      <w:r>
        <w:rPr>
          <w:rFonts w:ascii="Circular Std Book" w:hAnsi="Circular Std Book" w:cs="Times New Roman"/>
          <w:sz w:val="20"/>
          <w:szCs w:val="20"/>
          <w:lang w:eastAsia="zh-CN"/>
        </w:rPr>
        <w:t xml:space="preserve">is </w:t>
      </w:r>
      <w:r w:rsidRPr="00322B81">
        <w:rPr>
          <w:rFonts w:ascii="Circular Std Book" w:hAnsi="Circular Std Book" w:cs="Times New Roman"/>
          <w:sz w:val="20"/>
          <w:szCs w:val="20"/>
          <w:lang w:eastAsia="zh-CN"/>
        </w:rPr>
        <w:t xml:space="preserve">below the actual growth expected for the period. This reflects the detailed assessment performed that indicates that not all operational expenditure will increase </w:t>
      </w:r>
      <w:r w:rsidRPr="00824C1F">
        <w:rPr>
          <w:rFonts w:ascii="Circular Std Book" w:hAnsi="Circular Std Book" w:cs="Times New Roman"/>
          <w:sz w:val="20"/>
          <w:szCs w:val="20"/>
          <w:lang w:eastAsia="zh-CN"/>
        </w:rPr>
        <w:t>directly in</w:t>
      </w:r>
      <w:r>
        <w:rPr>
          <w:rFonts w:ascii="Circular Std Book" w:hAnsi="Circular Std Book" w:cs="Times New Roman"/>
          <w:sz w:val="20"/>
          <w:szCs w:val="20"/>
          <w:lang w:eastAsia="zh-CN"/>
        </w:rPr>
        <w:t>-</w:t>
      </w:r>
      <w:r w:rsidRPr="00824C1F">
        <w:rPr>
          <w:rFonts w:ascii="Circular Std Book" w:hAnsi="Circular Std Book" w:cs="Times New Roman"/>
          <w:sz w:val="20"/>
          <w:szCs w:val="20"/>
          <w:lang w:eastAsia="zh-CN"/>
        </w:rPr>
        <w:t xml:space="preserve">line with growth however as previously outlined in the “Performance </w:t>
      </w:r>
      <w:r w:rsidRPr="00E25754">
        <w:rPr>
          <w:rFonts w:ascii="Circular Std Book" w:hAnsi="Circular Std Book" w:cs="Times New Roman"/>
          <w:sz w:val="20"/>
          <w:szCs w:val="20"/>
          <w:lang w:eastAsia="zh-CN"/>
        </w:rPr>
        <w:t>(2018-23) – Operating Expenditure’</w:t>
      </w:r>
      <w:r w:rsidRPr="002B4208">
        <w:rPr>
          <w:rFonts w:ascii="Circular Std Book" w:hAnsi="Circular Std Book" w:cs="Times New Roman"/>
          <w:sz w:val="20"/>
          <w:szCs w:val="20"/>
          <w:lang w:eastAsia="zh-CN"/>
        </w:rPr>
        <w:t xml:space="preserve"> section of this submission, there is a definit</w:t>
      </w:r>
      <w:r>
        <w:rPr>
          <w:rFonts w:ascii="Circular Std Book" w:hAnsi="Circular Std Book" w:cs="Times New Roman"/>
          <w:sz w:val="20"/>
          <w:szCs w:val="20"/>
          <w:lang w:eastAsia="zh-CN"/>
        </w:rPr>
        <w:t>e</w:t>
      </w:r>
      <w:r w:rsidRPr="00824C1F">
        <w:rPr>
          <w:rFonts w:ascii="Circular Std Book" w:hAnsi="Circular Std Book" w:cs="Times New Roman"/>
          <w:sz w:val="20"/>
          <w:szCs w:val="20"/>
          <w:lang w:eastAsia="zh-CN"/>
        </w:rPr>
        <w:t xml:space="preserve"> correlation.</w:t>
      </w:r>
      <w:r>
        <w:rPr>
          <w:rFonts w:ascii="Circular Std Book" w:hAnsi="Circular Std Book" w:cs="Times New Roman"/>
          <w:sz w:val="20"/>
          <w:szCs w:val="20"/>
          <w:lang w:eastAsia="zh-CN"/>
        </w:rPr>
        <w:t xml:space="preserve"> </w:t>
      </w:r>
    </w:p>
    <w:p w14:paraId="73D7C68B" w14:textId="77777777" w:rsidR="000138DE" w:rsidRDefault="000138DE" w:rsidP="000138DE">
      <w:pPr>
        <w:rPr>
          <w:rFonts w:ascii="Circular Std Book" w:hAnsi="Circular Std Book" w:cs="Times New Roman"/>
          <w:sz w:val="20"/>
          <w:szCs w:val="20"/>
          <w:lang w:eastAsia="zh-CN"/>
        </w:rPr>
      </w:pPr>
    </w:p>
    <w:p w14:paraId="37E8ACBF" w14:textId="77777777" w:rsidR="000138DE" w:rsidRPr="004730C2" w:rsidRDefault="000138DE" w:rsidP="000138DE">
      <w:pPr>
        <w:rPr>
          <w:rFonts w:ascii="Circular Std Book" w:hAnsi="Circular Std Book" w:cs="Times New Roman"/>
          <w:sz w:val="20"/>
          <w:szCs w:val="20"/>
          <w:lang w:eastAsia="zh-CN"/>
        </w:rPr>
      </w:pPr>
      <w:r w:rsidRPr="004730C2">
        <w:rPr>
          <w:rFonts w:ascii="Circular Std Book" w:hAnsi="Circular Std Book" w:cs="Times New Roman"/>
          <w:sz w:val="20"/>
          <w:szCs w:val="20"/>
          <w:lang w:eastAsia="zh-CN"/>
        </w:rPr>
        <w:t xml:space="preserve">The current forecast </w:t>
      </w:r>
      <w:r>
        <w:rPr>
          <w:rFonts w:ascii="Circular Std Book" w:hAnsi="Circular Std Book" w:cs="Times New Roman"/>
          <w:sz w:val="20"/>
          <w:szCs w:val="20"/>
          <w:lang w:eastAsia="zh-CN"/>
        </w:rPr>
        <w:t xml:space="preserve">customer growth related </w:t>
      </w:r>
      <w:r w:rsidRPr="004730C2">
        <w:rPr>
          <w:rFonts w:ascii="Circular Std Book" w:hAnsi="Circular Std Book" w:cs="Times New Roman"/>
          <w:sz w:val="20"/>
          <w:szCs w:val="20"/>
          <w:lang w:eastAsia="zh-CN"/>
        </w:rPr>
        <w:t>operational expenditure of</w:t>
      </w:r>
      <w:r>
        <w:rPr>
          <w:rFonts w:ascii="Circular Std Book" w:hAnsi="Circular Std Book" w:cs="Times New Roman"/>
          <w:sz w:val="20"/>
          <w:szCs w:val="20"/>
          <w:lang w:eastAsia="zh-CN"/>
        </w:rPr>
        <w:t xml:space="preserve"> between 2.0 and 1.8</w:t>
      </w:r>
      <w:r w:rsidRPr="004730C2">
        <w:rPr>
          <w:rFonts w:ascii="Circular Std Book" w:hAnsi="Circular Std Book" w:cs="Times New Roman"/>
          <w:sz w:val="20"/>
          <w:szCs w:val="20"/>
          <w:lang w:eastAsia="zh-CN"/>
        </w:rPr>
        <w:t xml:space="preserve"> per cent per annum is calculated </w:t>
      </w:r>
      <w:r>
        <w:rPr>
          <w:rFonts w:ascii="Circular Std Book" w:hAnsi="Circular Std Book" w:cs="Times New Roman"/>
          <w:sz w:val="20"/>
          <w:szCs w:val="20"/>
          <w:lang w:eastAsia="zh-CN"/>
        </w:rPr>
        <w:t xml:space="preserve">against the increase in operational expenditure relating to customer growth to </w:t>
      </w:r>
      <w:r w:rsidRPr="004730C2">
        <w:rPr>
          <w:rFonts w:ascii="Circular Std Book" w:hAnsi="Circular Std Book" w:cs="Times New Roman"/>
          <w:sz w:val="20"/>
          <w:szCs w:val="20"/>
          <w:lang w:eastAsia="zh-CN"/>
        </w:rPr>
        <w:t>the</w:t>
      </w:r>
      <w:r>
        <w:rPr>
          <w:rFonts w:ascii="Circular Std Book" w:hAnsi="Circular Std Book" w:cs="Times New Roman"/>
          <w:sz w:val="20"/>
          <w:szCs w:val="20"/>
          <w:lang w:eastAsia="zh-CN"/>
        </w:rPr>
        <w:t xml:space="preserve"> net</w:t>
      </w:r>
      <w:r w:rsidRPr="004730C2">
        <w:rPr>
          <w:rFonts w:ascii="Circular Std Book" w:hAnsi="Circular Std Book" w:cs="Times New Roman"/>
          <w:sz w:val="20"/>
          <w:szCs w:val="20"/>
          <w:lang w:eastAsia="zh-CN"/>
        </w:rPr>
        <w:t xml:space="preserve"> efficiency achieved in each year. </w:t>
      </w:r>
    </w:p>
    <w:p w14:paraId="7437E4BD" w14:textId="77777777" w:rsidR="000138DE" w:rsidRDefault="000138DE" w:rsidP="000138DE">
      <w:pPr>
        <w:rPr>
          <w:rFonts w:ascii="Circular Std Book" w:hAnsi="Circular Std Book" w:cs="Times New Roman"/>
          <w:sz w:val="20"/>
          <w:szCs w:val="20"/>
          <w:lang w:eastAsia="zh-CN"/>
        </w:rPr>
      </w:pPr>
    </w:p>
    <w:p w14:paraId="1F4F2032" w14:textId="26C1B997" w:rsidR="000138DE" w:rsidRDefault="000138DE" w:rsidP="000138DE">
      <w:pPr>
        <w:rPr>
          <w:rFonts w:ascii="Circular Std Book" w:hAnsi="Circular Std Book" w:cs="Times New Roman"/>
          <w:sz w:val="20"/>
          <w:szCs w:val="20"/>
          <w:lang w:eastAsia="zh-CN"/>
        </w:rPr>
      </w:pPr>
      <w:r w:rsidRPr="004730C2">
        <w:rPr>
          <w:rFonts w:ascii="Circular Std Book" w:hAnsi="Circular Std Book" w:cs="Times New Roman"/>
          <w:sz w:val="20"/>
          <w:szCs w:val="20"/>
          <w:lang w:eastAsia="zh-CN"/>
        </w:rPr>
        <w:t>Full details are provided in the table below:</w:t>
      </w:r>
    </w:p>
    <w:p w14:paraId="70F9916C" w14:textId="77777777" w:rsidR="000138DE" w:rsidRPr="004730C2" w:rsidRDefault="000138DE" w:rsidP="000138DE">
      <w:pPr>
        <w:rPr>
          <w:rFonts w:ascii="Circular Std Book" w:hAnsi="Circular Std Book" w:cs="Times New Roman"/>
          <w:sz w:val="20"/>
          <w:szCs w:val="20"/>
          <w:lang w:eastAsia="zh-CN"/>
        </w:rPr>
      </w:pPr>
    </w:p>
    <w:p w14:paraId="63D621E4" w14:textId="706382FC" w:rsidR="000138DE" w:rsidRPr="000138DE" w:rsidRDefault="000138DE" w:rsidP="000138DE">
      <w:pPr>
        <w:pStyle w:val="Bodycopy"/>
        <w:rPr>
          <w:b/>
          <w:bCs/>
        </w:rPr>
      </w:pPr>
      <w:r w:rsidRPr="0045380C">
        <w:rPr>
          <w:b/>
          <w:bCs/>
        </w:rPr>
        <w:t>Table</w:t>
      </w:r>
      <w:r w:rsidR="004B553C">
        <w:rPr>
          <w:b/>
          <w:bCs/>
        </w:rPr>
        <w:t xml:space="preserve"> </w:t>
      </w:r>
      <w:r w:rsidR="00543517">
        <w:rPr>
          <w:b/>
          <w:bCs/>
        </w:rPr>
        <w:t>2</w:t>
      </w:r>
      <w:r w:rsidR="009F3DA4">
        <w:rPr>
          <w:b/>
          <w:bCs/>
        </w:rPr>
        <w:t>9</w:t>
      </w:r>
      <w:r w:rsidRPr="0045380C">
        <w:rPr>
          <w:b/>
          <w:bCs/>
        </w:rPr>
        <w:t xml:space="preserve">: </w:t>
      </w:r>
      <w:r>
        <w:rPr>
          <w:b/>
          <w:bCs/>
        </w:rPr>
        <w:t xml:space="preserve">Operating expenditure efficiency vs Growth </w:t>
      </w:r>
    </w:p>
    <w:tbl>
      <w:tblPr>
        <w:tblStyle w:val="TableGrid"/>
        <w:tblW w:w="9828" w:type="dxa"/>
        <w:tblLook w:val="04A0" w:firstRow="1" w:lastRow="0" w:firstColumn="1" w:lastColumn="0" w:noHBand="0" w:noVBand="1"/>
      </w:tblPr>
      <w:tblGrid>
        <w:gridCol w:w="2975"/>
        <w:gridCol w:w="979"/>
        <w:gridCol w:w="979"/>
        <w:gridCol w:w="979"/>
        <w:gridCol w:w="979"/>
        <w:gridCol w:w="979"/>
        <w:gridCol w:w="979"/>
        <w:gridCol w:w="979"/>
      </w:tblGrid>
      <w:tr w:rsidR="004B553C" w:rsidRPr="000D5A32" w14:paraId="3655F5FB" w14:textId="77777777" w:rsidTr="004B553C">
        <w:trPr>
          <w:trHeight w:val="243"/>
        </w:trPr>
        <w:tc>
          <w:tcPr>
            <w:tcW w:w="2975" w:type="dxa"/>
            <w:shd w:val="clear" w:color="auto" w:fill="0070C0"/>
            <w:vAlign w:val="bottom"/>
          </w:tcPr>
          <w:p w14:paraId="7AF4C635" w14:textId="3BB6FF2C" w:rsidR="004B553C" w:rsidRPr="002B2D60" w:rsidRDefault="004B553C" w:rsidP="003E08E2">
            <w:pPr>
              <w:pStyle w:val="Bodycopy"/>
              <w:spacing w:before="40" w:after="40"/>
              <w:rPr>
                <w:rFonts w:cs="Circular Std Book"/>
                <w:b/>
                <w:bCs/>
                <w:color w:val="FFFFFF" w:themeColor="background1"/>
                <w:sz w:val="18"/>
                <w:szCs w:val="18"/>
              </w:rPr>
            </w:pPr>
          </w:p>
        </w:tc>
        <w:tc>
          <w:tcPr>
            <w:tcW w:w="979" w:type="dxa"/>
            <w:shd w:val="clear" w:color="auto" w:fill="0070C0"/>
            <w:vAlign w:val="center"/>
          </w:tcPr>
          <w:p w14:paraId="1B64E4B4" w14:textId="77777777" w:rsidR="004B553C" w:rsidRPr="002B2D60" w:rsidRDefault="004B553C" w:rsidP="004B553C">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2021-22</w:t>
            </w:r>
          </w:p>
        </w:tc>
        <w:tc>
          <w:tcPr>
            <w:tcW w:w="979" w:type="dxa"/>
            <w:shd w:val="clear" w:color="auto" w:fill="0070C0"/>
            <w:vAlign w:val="center"/>
          </w:tcPr>
          <w:p w14:paraId="08A69434" w14:textId="77777777" w:rsidR="004B553C" w:rsidRPr="002B2D60" w:rsidRDefault="004B553C" w:rsidP="004B553C">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2022-23</w:t>
            </w:r>
          </w:p>
        </w:tc>
        <w:tc>
          <w:tcPr>
            <w:tcW w:w="979" w:type="dxa"/>
            <w:shd w:val="clear" w:color="auto" w:fill="0070C0"/>
            <w:vAlign w:val="center"/>
          </w:tcPr>
          <w:p w14:paraId="799034F3" w14:textId="77777777" w:rsidR="004B553C" w:rsidRPr="002B2D60" w:rsidRDefault="004B553C" w:rsidP="004B553C">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2023-24</w:t>
            </w:r>
          </w:p>
        </w:tc>
        <w:tc>
          <w:tcPr>
            <w:tcW w:w="979" w:type="dxa"/>
            <w:shd w:val="clear" w:color="auto" w:fill="0070C0"/>
            <w:vAlign w:val="center"/>
          </w:tcPr>
          <w:p w14:paraId="2C4C58F9" w14:textId="77777777" w:rsidR="004B553C" w:rsidRPr="002B2D60" w:rsidRDefault="004B553C" w:rsidP="004B553C">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2024-25</w:t>
            </w:r>
          </w:p>
        </w:tc>
        <w:tc>
          <w:tcPr>
            <w:tcW w:w="979" w:type="dxa"/>
            <w:shd w:val="clear" w:color="auto" w:fill="0070C0"/>
            <w:vAlign w:val="center"/>
          </w:tcPr>
          <w:p w14:paraId="07FE0454" w14:textId="77777777" w:rsidR="004B553C" w:rsidRPr="002B2D60" w:rsidRDefault="004B553C" w:rsidP="004B553C">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2025-26</w:t>
            </w:r>
          </w:p>
        </w:tc>
        <w:tc>
          <w:tcPr>
            <w:tcW w:w="979" w:type="dxa"/>
            <w:shd w:val="clear" w:color="auto" w:fill="0070C0"/>
            <w:vAlign w:val="center"/>
          </w:tcPr>
          <w:p w14:paraId="36F8C303" w14:textId="77777777" w:rsidR="004B553C" w:rsidRPr="002B2D60" w:rsidRDefault="004B553C" w:rsidP="004B553C">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2026-27</w:t>
            </w:r>
          </w:p>
        </w:tc>
        <w:tc>
          <w:tcPr>
            <w:tcW w:w="979" w:type="dxa"/>
            <w:shd w:val="clear" w:color="auto" w:fill="0070C0"/>
            <w:vAlign w:val="center"/>
          </w:tcPr>
          <w:p w14:paraId="005E2249" w14:textId="77777777" w:rsidR="004B553C" w:rsidRPr="002B2D60" w:rsidRDefault="004B553C" w:rsidP="004B553C">
            <w:pPr>
              <w:pStyle w:val="Bodycopy"/>
              <w:spacing w:before="40" w:after="40"/>
              <w:jc w:val="center"/>
              <w:rPr>
                <w:rFonts w:cs="Circular Std Book"/>
                <w:b/>
                <w:bCs/>
                <w:color w:val="FFFFFF" w:themeColor="background1"/>
                <w:sz w:val="18"/>
                <w:szCs w:val="18"/>
              </w:rPr>
            </w:pPr>
            <w:r w:rsidRPr="002B2D60">
              <w:rPr>
                <w:rFonts w:cs="Circular Std Book"/>
                <w:b/>
                <w:bCs/>
                <w:color w:val="FFFFFF" w:themeColor="background1"/>
                <w:sz w:val="18"/>
                <w:szCs w:val="18"/>
              </w:rPr>
              <w:t>2027-28</w:t>
            </w:r>
          </w:p>
        </w:tc>
      </w:tr>
      <w:tr w:rsidR="004B553C" w:rsidRPr="000D5A32" w14:paraId="38872ACE" w14:textId="77777777" w:rsidTr="004B553C">
        <w:tc>
          <w:tcPr>
            <w:tcW w:w="2975" w:type="dxa"/>
            <w:vAlign w:val="bottom"/>
          </w:tcPr>
          <w:p w14:paraId="1ACA5F27" w14:textId="5689EC27" w:rsidR="004B553C" w:rsidRPr="003517E8" w:rsidRDefault="004B553C" w:rsidP="003E08E2">
            <w:pPr>
              <w:pStyle w:val="Bodycopy"/>
              <w:spacing w:before="40" w:after="40"/>
              <w:rPr>
                <w:rFonts w:cs="Circular Std Book"/>
                <w:sz w:val="18"/>
                <w:szCs w:val="18"/>
              </w:rPr>
            </w:pPr>
            <w:r>
              <w:rPr>
                <w:rFonts w:cs="Circular Std Book"/>
                <w:sz w:val="18"/>
                <w:szCs w:val="18"/>
              </w:rPr>
              <w:t>Growth</w:t>
            </w:r>
          </w:p>
        </w:tc>
        <w:tc>
          <w:tcPr>
            <w:tcW w:w="979" w:type="dxa"/>
            <w:vAlign w:val="center"/>
          </w:tcPr>
          <w:p w14:paraId="60B1092C" w14:textId="65A8DB88" w:rsidR="004B553C" w:rsidRPr="003517E8" w:rsidRDefault="004B553C" w:rsidP="004B553C">
            <w:pPr>
              <w:pStyle w:val="Bodycopy"/>
              <w:spacing w:before="40" w:after="40"/>
              <w:jc w:val="center"/>
              <w:rPr>
                <w:rFonts w:cs="Circular Std Book"/>
                <w:color w:val="000000"/>
                <w:sz w:val="18"/>
                <w:szCs w:val="18"/>
                <w:lang w:eastAsia="en-AU"/>
              </w:rPr>
            </w:pPr>
            <w:r>
              <w:rPr>
                <w:rFonts w:cs="Circular Std Book"/>
                <w:color w:val="000000"/>
                <w:sz w:val="18"/>
                <w:szCs w:val="18"/>
                <w:lang w:eastAsia="en-AU"/>
              </w:rPr>
              <w:t>2.7%</w:t>
            </w:r>
          </w:p>
        </w:tc>
        <w:tc>
          <w:tcPr>
            <w:tcW w:w="979" w:type="dxa"/>
            <w:vAlign w:val="center"/>
          </w:tcPr>
          <w:p w14:paraId="02B9CB0F" w14:textId="5B9F3BC6" w:rsidR="004B553C" w:rsidRPr="003517E8" w:rsidRDefault="004B553C" w:rsidP="004B553C">
            <w:pPr>
              <w:pStyle w:val="Bodycopy"/>
              <w:spacing w:before="40" w:after="40"/>
              <w:jc w:val="center"/>
              <w:rPr>
                <w:rFonts w:cs="Circular Std Book"/>
                <w:color w:val="000000"/>
                <w:sz w:val="18"/>
                <w:szCs w:val="18"/>
                <w:lang w:eastAsia="en-AU"/>
              </w:rPr>
            </w:pPr>
            <w:r>
              <w:rPr>
                <w:rFonts w:cs="Circular Std Book"/>
                <w:color w:val="000000"/>
                <w:sz w:val="18"/>
                <w:szCs w:val="18"/>
                <w:lang w:eastAsia="en-AU"/>
              </w:rPr>
              <w:t>2.0%</w:t>
            </w:r>
          </w:p>
        </w:tc>
        <w:tc>
          <w:tcPr>
            <w:tcW w:w="979" w:type="dxa"/>
            <w:vAlign w:val="center"/>
          </w:tcPr>
          <w:p w14:paraId="2CAFAB68" w14:textId="63A03AE5" w:rsidR="004B553C" w:rsidRPr="003517E8" w:rsidRDefault="004B553C" w:rsidP="004B553C">
            <w:pPr>
              <w:pStyle w:val="Bodycopy"/>
              <w:spacing w:before="40" w:after="40"/>
              <w:jc w:val="center"/>
              <w:rPr>
                <w:rFonts w:cs="Circular Std Book"/>
                <w:sz w:val="18"/>
                <w:szCs w:val="18"/>
              </w:rPr>
            </w:pPr>
            <w:r>
              <w:rPr>
                <w:rFonts w:cs="Circular Std Book"/>
                <w:sz w:val="18"/>
                <w:szCs w:val="18"/>
              </w:rPr>
              <w:t>2.0%</w:t>
            </w:r>
          </w:p>
        </w:tc>
        <w:tc>
          <w:tcPr>
            <w:tcW w:w="979" w:type="dxa"/>
            <w:vAlign w:val="center"/>
          </w:tcPr>
          <w:p w14:paraId="6A4F8E05" w14:textId="7C5F122D" w:rsidR="004B553C" w:rsidRPr="003517E8" w:rsidRDefault="004B553C" w:rsidP="004B553C">
            <w:pPr>
              <w:pStyle w:val="Bodycopy"/>
              <w:spacing w:before="40" w:after="40"/>
              <w:jc w:val="center"/>
              <w:rPr>
                <w:rFonts w:cs="Circular Std Book"/>
                <w:sz w:val="18"/>
                <w:szCs w:val="18"/>
              </w:rPr>
            </w:pPr>
            <w:r>
              <w:rPr>
                <w:rFonts w:cs="Circular Std Book"/>
                <w:sz w:val="18"/>
                <w:szCs w:val="18"/>
              </w:rPr>
              <w:t>2.0%</w:t>
            </w:r>
          </w:p>
        </w:tc>
        <w:tc>
          <w:tcPr>
            <w:tcW w:w="979" w:type="dxa"/>
            <w:vAlign w:val="center"/>
          </w:tcPr>
          <w:p w14:paraId="0908537A" w14:textId="58A90A6C" w:rsidR="004B553C" w:rsidRPr="003517E8" w:rsidRDefault="004B553C" w:rsidP="004B553C">
            <w:pPr>
              <w:pStyle w:val="Bodycopy"/>
              <w:spacing w:before="40" w:after="40"/>
              <w:jc w:val="center"/>
              <w:rPr>
                <w:rFonts w:cs="Circular Std Book"/>
                <w:sz w:val="18"/>
                <w:szCs w:val="18"/>
              </w:rPr>
            </w:pPr>
            <w:r>
              <w:rPr>
                <w:rFonts w:cs="Circular Std Book"/>
                <w:sz w:val="18"/>
                <w:szCs w:val="18"/>
              </w:rPr>
              <w:t>2.0%</w:t>
            </w:r>
          </w:p>
        </w:tc>
        <w:tc>
          <w:tcPr>
            <w:tcW w:w="979" w:type="dxa"/>
            <w:vAlign w:val="center"/>
          </w:tcPr>
          <w:p w14:paraId="1F7713E3" w14:textId="3438B15A" w:rsidR="004B553C" w:rsidRPr="003517E8" w:rsidRDefault="004B553C" w:rsidP="004B553C">
            <w:pPr>
              <w:pStyle w:val="Bodycopy"/>
              <w:spacing w:before="40" w:after="40"/>
              <w:jc w:val="center"/>
              <w:rPr>
                <w:rFonts w:cs="Circular Std Book"/>
                <w:sz w:val="18"/>
                <w:szCs w:val="18"/>
              </w:rPr>
            </w:pPr>
            <w:r>
              <w:rPr>
                <w:rFonts w:cs="Circular Std Book"/>
                <w:sz w:val="18"/>
                <w:szCs w:val="18"/>
              </w:rPr>
              <w:t>1.8%</w:t>
            </w:r>
          </w:p>
        </w:tc>
        <w:tc>
          <w:tcPr>
            <w:tcW w:w="979" w:type="dxa"/>
            <w:vAlign w:val="center"/>
          </w:tcPr>
          <w:p w14:paraId="3642B785" w14:textId="78790464" w:rsidR="004B553C" w:rsidRPr="003517E8" w:rsidRDefault="004B553C" w:rsidP="004B553C">
            <w:pPr>
              <w:pStyle w:val="Bodycopy"/>
              <w:spacing w:before="40" w:after="40"/>
              <w:jc w:val="center"/>
              <w:rPr>
                <w:rFonts w:cs="Circular Std Book"/>
                <w:sz w:val="18"/>
                <w:szCs w:val="18"/>
              </w:rPr>
            </w:pPr>
            <w:r>
              <w:rPr>
                <w:rFonts w:cs="Circular Std Book"/>
                <w:sz w:val="18"/>
                <w:szCs w:val="18"/>
              </w:rPr>
              <w:t>1.8%</w:t>
            </w:r>
          </w:p>
        </w:tc>
      </w:tr>
      <w:tr w:rsidR="004B553C" w:rsidRPr="000D5A32" w14:paraId="47BFA8CF" w14:textId="77777777" w:rsidTr="004B553C">
        <w:tc>
          <w:tcPr>
            <w:tcW w:w="2975" w:type="dxa"/>
            <w:vAlign w:val="bottom"/>
          </w:tcPr>
          <w:p w14:paraId="3481F13C" w14:textId="43B735A2" w:rsidR="004B553C" w:rsidRPr="003517E8" w:rsidRDefault="004B553C" w:rsidP="003E08E2">
            <w:pPr>
              <w:pStyle w:val="Bodycopy"/>
              <w:spacing w:before="40" w:after="40"/>
              <w:rPr>
                <w:rFonts w:cs="Circular Std Book"/>
                <w:sz w:val="18"/>
                <w:szCs w:val="18"/>
              </w:rPr>
            </w:pPr>
            <w:r>
              <w:rPr>
                <w:rFonts w:cs="Circular Std Book"/>
                <w:sz w:val="18"/>
                <w:szCs w:val="18"/>
              </w:rPr>
              <w:t>Efficiency</w:t>
            </w:r>
          </w:p>
        </w:tc>
        <w:tc>
          <w:tcPr>
            <w:tcW w:w="979" w:type="dxa"/>
            <w:vAlign w:val="center"/>
          </w:tcPr>
          <w:p w14:paraId="781060D0" w14:textId="523E84F1" w:rsidR="004B553C" w:rsidRPr="003517E8" w:rsidRDefault="004B553C" w:rsidP="004B553C">
            <w:pPr>
              <w:pStyle w:val="Bodycopy"/>
              <w:spacing w:before="40" w:after="40"/>
              <w:jc w:val="center"/>
              <w:rPr>
                <w:rFonts w:cs="Circular Std Book"/>
                <w:color w:val="000000"/>
                <w:sz w:val="18"/>
                <w:szCs w:val="18"/>
                <w:lang w:eastAsia="en-AU"/>
              </w:rPr>
            </w:pPr>
            <w:r>
              <w:rPr>
                <w:rFonts w:cs="Circular Std Book"/>
                <w:color w:val="000000"/>
                <w:sz w:val="18"/>
                <w:szCs w:val="18"/>
                <w:lang w:eastAsia="en-AU"/>
              </w:rPr>
              <w:t>2.7%</w:t>
            </w:r>
          </w:p>
        </w:tc>
        <w:tc>
          <w:tcPr>
            <w:tcW w:w="979" w:type="dxa"/>
            <w:vAlign w:val="center"/>
          </w:tcPr>
          <w:p w14:paraId="275EF97C" w14:textId="3FC340C2" w:rsidR="004B553C" w:rsidRPr="003517E8" w:rsidRDefault="004B553C" w:rsidP="004B553C">
            <w:pPr>
              <w:pStyle w:val="Bodycopy"/>
              <w:spacing w:before="40" w:after="40"/>
              <w:jc w:val="center"/>
              <w:rPr>
                <w:rFonts w:cs="Circular Std Book"/>
                <w:color w:val="000000"/>
                <w:sz w:val="18"/>
                <w:szCs w:val="18"/>
                <w:lang w:eastAsia="en-AU"/>
              </w:rPr>
            </w:pPr>
            <w:r>
              <w:rPr>
                <w:rFonts w:cs="Circular Std Book"/>
                <w:color w:val="000000"/>
                <w:sz w:val="18"/>
                <w:szCs w:val="18"/>
                <w:lang w:eastAsia="en-AU"/>
              </w:rPr>
              <w:t>2.7%</w:t>
            </w:r>
          </w:p>
        </w:tc>
        <w:tc>
          <w:tcPr>
            <w:tcW w:w="979" w:type="dxa"/>
            <w:vAlign w:val="center"/>
          </w:tcPr>
          <w:p w14:paraId="0195CF82" w14:textId="0DE95D2D" w:rsidR="004B553C" w:rsidRPr="003517E8" w:rsidRDefault="004B553C" w:rsidP="004B553C">
            <w:pPr>
              <w:pStyle w:val="Bodycopy"/>
              <w:spacing w:before="40" w:after="40"/>
              <w:jc w:val="center"/>
              <w:rPr>
                <w:rFonts w:cs="Circular Std Book"/>
                <w:sz w:val="18"/>
                <w:szCs w:val="18"/>
              </w:rPr>
            </w:pPr>
            <w:r>
              <w:rPr>
                <w:rFonts w:cs="Circular Std Book"/>
                <w:sz w:val="18"/>
                <w:szCs w:val="18"/>
              </w:rPr>
              <w:t>1.5%</w:t>
            </w:r>
          </w:p>
        </w:tc>
        <w:tc>
          <w:tcPr>
            <w:tcW w:w="979" w:type="dxa"/>
            <w:vAlign w:val="center"/>
          </w:tcPr>
          <w:p w14:paraId="6B467050" w14:textId="29C1A18A" w:rsidR="004B553C" w:rsidRPr="003517E8" w:rsidRDefault="004B553C" w:rsidP="004B553C">
            <w:pPr>
              <w:pStyle w:val="Bodycopy"/>
              <w:spacing w:before="40" w:after="40"/>
              <w:jc w:val="center"/>
              <w:rPr>
                <w:rFonts w:cs="Circular Std Book"/>
                <w:sz w:val="18"/>
                <w:szCs w:val="18"/>
              </w:rPr>
            </w:pPr>
            <w:r>
              <w:rPr>
                <w:rFonts w:cs="Circular Std Book"/>
                <w:sz w:val="18"/>
                <w:szCs w:val="18"/>
              </w:rPr>
              <w:t>1.5%</w:t>
            </w:r>
          </w:p>
        </w:tc>
        <w:tc>
          <w:tcPr>
            <w:tcW w:w="979" w:type="dxa"/>
            <w:vAlign w:val="center"/>
          </w:tcPr>
          <w:p w14:paraId="084F8ED9" w14:textId="41055A03" w:rsidR="004B553C" w:rsidRPr="003517E8" w:rsidRDefault="004B553C" w:rsidP="004B553C">
            <w:pPr>
              <w:pStyle w:val="Bodycopy"/>
              <w:spacing w:before="40" w:after="40"/>
              <w:jc w:val="center"/>
              <w:rPr>
                <w:rFonts w:cs="Circular Std Book"/>
                <w:sz w:val="18"/>
                <w:szCs w:val="18"/>
              </w:rPr>
            </w:pPr>
            <w:r>
              <w:rPr>
                <w:rFonts w:cs="Circular Std Book"/>
                <w:sz w:val="18"/>
                <w:szCs w:val="18"/>
              </w:rPr>
              <w:t>1.5%</w:t>
            </w:r>
          </w:p>
        </w:tc>
        <w:tc>
          <w:tcPr>
            <w:tcW w:w="979" w:type="dxa"/>
            <w:vAlign w:val="center"/>
          </w:tcPr>
          <w:p w14:paraId="6F27DB7E" w14:textId="3731F4D4" w:rsidR="004B553C" w:rsidRPr="003517E8" w:rsidRDefault="004B553C" w:rsidP="004B553C">
            <w:pPr>
              <w:pStyle w:val="Bodycopy"/>
              <w:spacing w:before="40" w:after="40"/>
              <w:jc w:val="center"/>
              <w:rPr>
                <w:rFonts w:cs="Circular Std Book"/>
                <w:sz w:val="18"/>
                <w:szCs w:val="18"/>
              </w:rPr>
            </w:pPr>
            <w:r>
              <w:rPr>
                <w:rFonts w:cs="Circular Std Book"/>
                <w:sz w:val="18"/>
                <w:szCs w:val="18"/>
              </w:rPr>
              <w:t>1.5%</w:t>
            </w:r>
          </w:p>
        </w:tc>
        <w:tc>
          <w:tcPr>
            <w:tcW w:w="979" w:type="dxa"/>
            <w:vAlign w:val="center"/>
          </w:tcPr>
          <w:p w14:paraId="671C679C" w14:textId="66A4CE77" w:rsidR="004B553C" w:rsidRPr="003517E8" w:rsidRDefault="004B553C" w:rsidP="004B553C">
            <w:pPr>
              <w:pStyle w:val="Bodycopy"/>
              <w:spacing w:before="40" w:after="40"/>
              <w:jc w:val="center"/>
              <w:rPr>
                <w:rFonts w:cs="Circular Std Book"/>
                <w:sz w:val="18"/>
                <w:szCs w:val="18"/>
              </w:rPr>
            </w:pPr>
            <w:r>
              <w:rPr>
                <w:rFonts w:cs="Circular Std Book"/>
                <w:sz w:val="18"/>
                <w:szCs w:val="18"/>
              </w:rPr>
              <w:t>1.5%</w:t>
            </w:r>
          </w:p>
        </w:tc>
      </w:tr>
      <w:tr w:rsidR="004B553C" w:rsidRPr="000D5A32" w14:paraId="14A01290" w14:textId="77777777" w:rsidTr="004B553C">
        <w:tc>
          <w:tcPr>
            <w:tcW w:w="2975" w:type="dxa"/>
            <w:vAlign w:val="bottom"/>
          </w:tcPr>
          <w:p w14:paraId="1EBBDE93" w14:textId="3B0522CC" w:rsidR="004B553C" w:rsidRPr="003517E8" w:rsidRDefault="004B553C" w:rsidP="003E08E2">
            <w:pPr>
              <w:pStyle w:val="Bodycopy"/>
              <w:spacing w:before="40" w:after="40"/>
              <w:rPr>
                <w:rFonts w:cs="Circular Std Book"/>
                <w:b/>
                <w:bCs/>
                <w:sz w:val="18"/>
                <w:szCs w:val="18"/>
              </w:rPr>
            </w:pPr>
            <w:r>
              <w:rPr>
                <w:rFonts w:cs="Circular Std Book"/>
                <w:b/>
                <w:bCs/>
                <w:sz w:val="18"/>
                <w:szCs w:val="18"/>
              </w:rPr>
              <w:t>Net Efficiency (Growth less efficiency)</w:t>
            </w:r>
          </w:p>
        </w:tc>
        <w:tc>
          <w:tcPr>
            <w:tcW w:w="979" w:type="dxa"/>
            <w:vAlign w:val="center"/>
          </w:tcPr>
          <w:p w14:paraId="28566AEC" w14:textId="293BB474" w:rsidR="004B553C" w:rsidRPr="003517E8" w:rsidRDefault="004B553C" w:rsidP="004B553C">
            <w:pPr>
              <w:pStyle w:val="Bodycopy"/>
              <w:spacing w:before="40" w:after="40"/>
              <w:jc w:val="center"/>
              <w:rPr>
                <w:rFonts w:cs="Circular Std Book"/>
                <w:b/>
                <w:bCs/>
                <w:color w:val="000000"/>
                <w:sz w:val="18"/>
                <w:szCs w:val="18"/>
                <w:lang w:eastAsia="en-AU"/>
              </w:rPr>
            </w:pPr>
            <w:r>
              <w:rPr>
                <w:rFonts w:cs="Circular Std Book"/>
                <w:b/>
                <w:bCs/>
                <w:color w:val="000000"/>
                <w:sz w:val="18"/>
                <w:szCs w:val="18"/>
                <w:lang w:eastAsia="en-AU"/>
              </w:rPr>
              <w:t>0.0%</w:t>
            </w:r>
          </w:p>
        </w:tc>
        <w:tc>
          <w:tcPr>
            <w:tcW w:w="979" w:type="dxa"/>
            <w:vAlign w:val="center"/>
          </w:tcPr>
          <w:p w14:paraId="16509815" w14:textId="7A3CE2EC" w:rsidR="004B553C" w:rsidRPr="003517E8" w:rsidRDefault="004B553C" w:rsidP="004B553C">
            <w:pPr>
              <w:pStyle w:val="Bodycopy"/>
              <w:spacing w:before="40" w:after="40"/>
              <w:jc w:val="center"/>
              <w:rPr>
                <w:rFonts w:cs="Circular Std Book"/>
                <w:b/>
                <w:bCs/>
                <w:color w:val="000000"/>
                <w:sz w:val="18"/>
                <w:szCs w:val="18"/>
                <w:lang w:eastAsia="en-AU"/>
              </w:rPr>
            </w:pPr>
            <w:r>
              <w:rPr>
                <w:rFonts w:cs="Circular Std Book"/>
                <w:b/>
                <w:bCs/>
                <w:color w:val="000000"/>
                <w:sz w:val="18"/>
                <w:szCs w:val="18"/>
                <w:lang w:eastAsia="en-AU"/>
              </w:rPr>
              <w:t>-0.7%</w:t>
            </w:r>
          </w:p>
        </w:tc>
        <w:tc>
          <w:tcPr>
            <w:tcW w:w="979" w:type="dxa"/>
            <w:vAlign w:val="center"/>
          </w:tcPr>
          <w:p w14:paraId="2CE727E2" w14:textId="7577287C" w:rsidR="004B553C" w:rsidRPr="003517E8" w:rsidRDefault="004B553C" w:rsidP="004B553C">
            <w:pPr>
              <w:pStyle w:val="Bodycopy"/>
              <w:spacing w:before="40" w:after="40"/>
              <w:jc w:val="center"/>
              <w:rPr>
                <w:rFonts w:cs="Circular Std Book"/>
                <w:b/>
                <w:bCs/>
                <w:sz w:val="18"/>
                <w:szCs w:val="18"/>
              </w:rPr>
            </w:pPr>
            <w:r>
              <w:rPr>
                <w:rFonts w:cs="Circular Std Book"/>
                <w:b/>
                <w:bCs/>
                <w:sz w:val="18"/>
                <w:szCs w:val="18"/>
              </w:rPr>
              <w:t>0.5%</w:t>
            </w:r>
          </w:p>
        </w:tc>
        <w:tc>
          <w:tcPr>
            <w:tcW w:w="979" w:type="dxa"/>
            <w:vAlign w:val="center"/>
          </w:tcPr>
          <w:p w14:paraId="3AF1E32A" w14:textId="28FD7D6C" w:rsidR="004B553C" w:rsidRPr="003517E8" w:rsidRDefault="004B553C" w:rsidP="004B553C">
            <w:pPr>
              <w:pStyle w:val="Bodycopy"/>
              <w:spacing w:before="40" w:after="40"/>
              <w:jc w:val="center"/>
              <w:rPr>
                <w:rFonts w:cs="Circular Std Book"/>
                <w:b/>
                <w:bCs/>
                <w:sz w:val="18"/>
                <w:szCs w:val="18"/>
              </w:rPr>
            </w:pPr>
            <w:r>
              <w:rPr>
                <w:rFonts w:cs="Circular Std Book"/>
                <w:b/>
                <w:bCs/>
                <w:sz w:val="18"/>
                <w:szCs w:val="18"/>
              </w:rPr>
              <w:t>0.5%</w:t>
            </w:r>
          </w:p>
        </w:tc>
        <w:tc>
          <w:tcPr>
            <w:tcW w:w="979" w:type="dxa"/>
            <w:vAlign w:val="center"/>
          </w:tcPr>
          <w:p w14:paraId="6CA4A8D5" w14:textId="2D924D6E" w:rsidR="004B553C" w:rsidRPr="003517E8" w:rsidRDefault="004B553C" w:rsidP="004B553C">
            <w:pPr>
              <w:pStyle w:val="Bodycopy"/>
              <w:spacing w:before="40" w:after="40"/>
              <w:jc w:val="center"/>
              <w:rPr>
                <w:rFonts w:cs="Circular Std Book"/>
                <w:b/>
                <w:bCs/>
                <w:sz w:val="18"/>
                <w:szCs w:val="18"/>
              </w:rPr>
            </w:pPr>
            <w:r>
              <w:rPr>
                <w:rFonts w:cs="Circular Std Book"/>
                <w:b/>
                <w:bCs/>
                <w:sz w:val="18"/>
                <w:szCs w:val="18"/>
              </w:rPr>
              <w:t>0.5%</w:t>
            </w:r>
          </w:p>
        </w:tc>
        <w:tc>
          <w:tcPr>
            <w:tcW w:w="979" w:type="dxa"/>
            <w:vAlign w:val="center"/>
          </w:tcPr>
          <w:p w14:paraId="03EDE6C6" w14:textId="406522CE" w:rsidR="004B553C" w:rsidRPr="003517E8" w:rsidRDefault="004B553C" w:rsidP="004B553C">
            <w:pPr>
              <w:pStyle w:val="Bodycopy"/>
              <w:spacing w:before="40" w:after="40"/>
              <w:jc w:val="center"/>
              <w:rPr>
                <w:rFonts w:cs="Circular Std Book"/>
                <w:b/>
                <w:bCs/>
                <w:sz w:val="18"/>
                <w:szCs w:val="18"/>
              </w:rPr>
            </w:pPr>
            <w:r>
              <w:rPr>
                <w:rFonts w:cs="Circular Std Book"/>
                <w:b/>
                <w:bCs/>
                <w:sz w:val="18"/>
                <w:szCs w:val="18"/>
              </w:rPr>
              <w:t>0.3%</w:t>
            </w:r>
          </w:p>
        </w:tc>
        <w:tc>
          <w:tcPr>
            <w:tcW w:w="979" w:type="dxa"/>
            <w:vAlign w:val="center"/>
          </w:tcPr>
          <w:p w14:paraId="58BAE2EA" w14:textId="5415241D" w:rsidR="004B553C" w:rsidRPr="003517E8" w:rsidRDefault="004B553C" w:rsidP="004B553C">
            <w:pPr>
              <w:pStyle w:val="Bodycopy"/>
              <w:spacing w:before="40" w:after="40"/>
              <w:jc w:val="center"/>
              <w:rPr>
                <w:rFonts w:cs="Circular Std Book"/>
                <w:b/>
                <w:bCs/>
                <w:sz w:val="18"/>
                <w:szCs w:val="18"/>
              </w:rPr>
            </w:pPr>
            <w:r>
              <w:rPr>
                <w:rFonts w:cs="Circular Std Book"/>
                <w:b/>
                <w:bCs/>
                <w:sz w:val="18"/>
                <w:szCs w:val="18"/>
              </w:rPr>
              <w:t>0.3%</w:t>
            </w:r>
          </w:p>
        </w:tc>
      </w:tr>
    </w:tbl>
    <w:p w14:paraId="1BDD1BEB" w14:textId="120F32EC" w:rsidR="00852578" w:rsidRDefault="004B553C" w:rsidP="00E77342">
      <w:pPr>
        <w:rPr>
          <w:rFonts w:ascii="Circular Std Book" w:hAnsi="Circular Std Book" w:cs="Times New Roman"/>
          <w:sz w:val="20"/>
          <w:szCs w:val="20"/>
          <w:lang w:eastAsia="zh-CN"/>
        </w:rPr>
      </w:pPr>
      <w:bookmarkStart w:id="120" w:name="_Hlk115142465"/>
      <w:r>
        <w:rPr>
          <w:rFonts w:ascii="Circular Std Book" w:hAnsi="Circular Std Book" w:cs="Times New Roman"/>
          <w:sz w:val="20"/>
          <w:szCs w:val="20"/>
          <w:lang w:eastAsia="zh-CN"/>
        </w:rPr>
        <w:br/>
      </w:r>
      <w:r w:rsidR="008F51C4">
        <w:rPr>
          <w:rFonts w:ascii="Circular Std Book" w:hAnsi="Circular Std Book" w:cs="Times New Roman"/>
          <w:sz w:val="20"/>
          <w:szCs w:val="20"/>
          <w:lang w:eastAsia="zh-CN"/>
        </w:rPr>
        <w:t xml:space="preserve">In addition, our ongoing commitment to maintaining a focus on efficiencies will extend to reviewing and improving our business processes, optimising procurement practices and continuing our focus on technology to leverage off existing and new data and digital capabilities. All operational expenditure cost increases resulting from the expected growth have been individually assessed and are calculated independently of any efficiencies identified in this submission. </w:t>
      </w:r>
      <w:bookmarkEnd w:id="120"/>
    </w:p>
    <w:p w14:paraId="187A91C2" w14:textId="77777777" w:rsidR="00E77342" w:rsidRDefault="00E77342" w:rsidP="00E77342"/>
    <w:p w14:paraId="75C0AE48" w14:textId="7B0A9775" w:rsidR="007775CE" w:rsidRPr="007775CE" w:rsidRDefault="007775CE" w:rsidP="003A2675">
      <w:pPr>
        <w:pStyle w:val="Subheading2"/>
      </w:pPr>
      <w:r>
        <w:t>Operational Expenditure Cost Allocations</w:t>
      </w:r>
    </w:p>
    <w:p w14:paraId="73F115DC" w14:textId="04802512" w:rsidR="00A32122" w:rsidRDefault="00A32122" w:rsidP="00A32122">
      <w:pPr>
        <w:pStyle w:val="Bodycopy"/>
      </w:pPr>
      <w:r w:rsidRPr="00E612CF">
        <w:t>Operational costs are allocated across water, wastewater and recycled water. Where the expense is not clearly defined, it is allocated by a percentage split based on the actual direct costs as per the base year. This methodology and percentage allocations are in line with historic operational cost allocations used during the current regulatory period (2018</w:t>
      </w:r>
      <w:r w:rsidRPr="00E612CF">
        <w:rPr>
          <w:rFonts w:ascii="Cambria Math" w:hAnsi="Cambria Math" w:cs="Cambria Math"/>
        </w:rPr>
        <w:t>‐</w:t>
      </w:r>
      <w:r w:rsidRPr="00E612CF">
        <w:t>2023).</w:t>
      </w:r>
      <w:r>
        <w:rPr>
          <w:rFonts w:ascii="Circular Std Medium" w:hAnsi="Circular Std Medium" w:cs="Circular Std Medium"/>
        </w:rPr>
        <w:t> </w:t>
      </w:r>
      <w:r>
        <w:t> </w:t>
      </w:r>
    </w:p>
    <w:p w14:paraId="02E081AD" w14:textId="10E92D9A" w:rsidR="00A32122" w:rsidRPr="003A2675" w:rsidRDefault="00A32122" w:rsidP="003A2675">
      <w:pPr>
        <w:pStyle w:val="Subheading2"/>
      </w:pPr>
      <w:r w:rsidRPr="003A2675">
        <w:t xml:space="preserve">Table </w:t>
      </w:r>
      <w:r w:rsidR="009F3DA4">
        <w:t>30</w:t>
      </w:r>
      <w:r w:rsidR="00543517">
        <w:t>:</w:t>
      </w:r>
      <w:r w:rsidRPr="003A2675">
        <w:t xml:space="preserve"> Operational Expenditure by % Basis of Cost Allocation</w:t>
      </w:r>
    </w:p>
    <w:tbl>
      <w:tblPr>
        <w:tblStyle w:val="TableGrid"/>
        <w:tblW w:w="9639" w:type="dxa"/>
        <w:tblLook w:val="04A0" w:firstRow="1" w:lastRow="0" w:firstColumn="1" w:lastColumn="0" w:noHBand="0" w:noVBand="1"/>
      </w:tblPr>
      <w:tblGrid>
        <w:gridCol w:w="4199"/>
        <w:gridCol w:w="1809"/>
        <w:gridCol w:w="1817"/>
        <w:gridCol w:w="1814"/>
      </w:tblGrid>
      <w:tr w:rsidR="00A32122" w:rsidRPr="0075433C" w14:paraId="60715ED8" w14:textId="77777777" w:rsidTr="00570DED">
        <w:trPr>
          <w:trHeight w:val="294"/>
        </w:trPr>
        <w:tc>
          <w:tcPr>
            <w:tcW w:w="4199" w:type="dxa"/>
            <w:shd w:val="clear" w:color="auto" w:fill="0080C9" w:themeFill="accent5"/>
          </w:tcPr>
          <w:p w14:paraId="79DB7AEC" w14:textId="77777777" w:rsidR="00A32122" w:rsidRPr="006D1ACC" w:rsidRDefault="00A32122" w:rsidP="0030331A">
            <w:pPr>
              <w:pStyle w:val="Bodycopy"/>
              <w:spacing w:after="0"/>
              <w:rPr>
                <w:rFonts w:cs="Circular Std Book"/>
                <w:b/>
                <w:bCs/>
                <w:color w:val="FFFFFF" w:themeColor="background1"/>
                <w:sz w:val="18"/>
                <w:szCs w:val="18"/>
              </w:rPr>
            </w:pPr>
            <w:r w:rsidRPr="006D1ACC">
              <w:rPr>
                <w:rFonts w:cs="Circular Std Book"/>
                <w:b/>
                <w:bCs/>
                <w:color w:val="FFFFFF" w:themeColor="background1"/>
                <w:sz w:val="18"/>
                <w:szCs w:val="18"/>
              </w:rPr>
              <w:t>Basis of Cost Allocation (%)</w:t>
            </w:r>
          </w:p>
        </w:tc>
        <w:tc>
          <w:tcPr>
            <w:tcW w:w="1809" w:type="dxa"/>
            <w:shd w:val="clear" w:color="auto" w:fill="0080C9" w:themeFill="accent5"/>
            <w:vAlign w:val="center"/>
          </w:tcPr>
          <w:p w14:paraId="7407AEF6" w14:textId="77777777" w:rsidR="00A32122" w:rsidRPr="006D1ACC" w:rsidRDefault="00A32122" w:rsidP="0030331A">
            <w:pPr>
              <w:pStyle w:val="Bodycopy"/>
              <w:spacing w:after="0"/>
              <w:jc w:val="center"/>
              <w:rPr>
                <w:rFonts w:cs="Circular Std Book"/>
                <w:b/>
                <w:bCs/>
                <w:color w:val="FFFFFF" w:themeColor="background1"/>
                <w:sz w:val="18"/>
                <w:szCs w:val="18"/>
              </w:rPr>
            </w:pPr>
            <w:r w:rsidRPr="006D1ACC">
              <w:rPr>
                <w:rFonts w:cs="Circular Std Book"/>
                <w:b/>
                <w:bCs/>
                <w:color w:val="FFFFFF" w:themeColor="background1"/>
                <w:sz w:val="18"/>
                <w:szCs w:val="18"/>
              </w:rPr>
              <w:t>Water</w:t>
            </w:r>
          </w:p>
        </w:tc>
        <w:tc>
          <w:tcPr>
            <w:tcW w:w="1817" w:type="dxa"/>
            <w:shd w:val="clear" w:color="auto" w:fill="0080C9" w:themeFill="accent5"/>
            <w:vAlign w:val="center"/>
          </w:tcPr>
          <w:p w14:paraId="65D0149E" w14:textId="77777777" w:rsidR="00A32122" w:rsidRPr="006D1ACC" w:rsidRDefault="00A32122" w:rsidP="0030331A">
            <w:pPr>
              <w:pStyle w:val="Bodycopy"/>
              <w:spacing w:after="0"/>
              <w:jc w:val="center"/>
              <w:rPr>
                <w:rFonts w:cs="Circular Std Book"/>
                <w:b/>
                <w:bCs/>
                <w:color w:val="FFFFFF" w:themeColor="background1"/>
                <w:sz w:val="18"/>
                <w:szCs w:val="18"/>
              </w:rPr>
            </w:pPr>
            <w:r w:rsidRPr="006D1ACC">
              <w:rPr>
                <w:rFonts w:cs="Circular Std Book"/>
                <w:b/>
                <w:bCs/>
                <w:color w:val="FFFFFF" w:themeColor="background1"/>
                <w:sz w:val="18"/>
                <w:szCs w:val="18"/>
              </w:rPr>
              <w:t>Wastewater</w:t>
            </w:r>
          </w:p>
        </w:tc>
        <w:tc>
          <w:tcPr>
            <w:tcW w:w="1814" w:type="dxa"/>
            <w:shd w:val="clear" w:color="auto" w:fill="0080C9" w:themeFill="accent5"/>
            <w:vAlign w:val="center"/>
          </w:tcPr>
          <w:p w14:paraId="7AB3D7F9" w14:textId="77777777" w:rsidR="00A32122" w:rsidRPr="006D1ACC" w:rsidRDefault="00A32122" w:rsidP="0030331A">
            <w:pPr>
              <w:pStyle w:val="Bodycopy"/>
              <w:spacing w:after="0"/>
              <w:jc w:val="center"/>
              <w:rPr>
                <w:rFonts w:cs="Circular Std Book"/>
                <w:b/>
                <w:bCs/>
                <w:color w:val="FFFFFF" w:themeColor="background1"/>
                <w:sz w:val="18"/>
                <w:szCs w:val="18"/>
              </w:rPr>
            </w:pPr>
            <w:r w:rsidRPr="006D1ACC">
              <w:rPr>
                <w:rFonts w:cs="Circular Std Book"/>
                <w:b/>
                <w:bCs/>
                <w:color w:val="FFFFFF" w:themeColor="background1"/>
                <w:sz w:val="18"/>
                <w:szCs w:val="18"/>
              </w:rPr>
              <w:t>Recycled</w:t>
            </w:r>
          </w:p>
        </w:tc>
      </w:tr>
      <w:tr w:rsidR="00A32122" w:rsidRPr="0075433C" w14:paraId="0788DF3F" w14:textId="77777777" w:rsidTr="00570DED">
        <w:trPr>
          <w:trHeight w:val="294"/>
        </w:trPr>
        <w:tc>
          <w:tcPr>
            <w:tcW w:w="4199" w:type="dxa"/>
          </w:tcPr>
          <w:p w14:paraId="78507A2E" w14:textId="77777777" w:rsidR="00A32122" w:rsidRPr="006D1ACC" w:rsidRDefault="00A32122" w:rsidP="0030331A">
            <w:pPr>
              <w:pStyle w:val="Bodycopy"/>
              <w:spacing w:after="0"/>
              <w:rPr>
                <w:rFonts w:cs="Circular Std Book"/>
                <w:sz w:val="18"/>
                <w:szCs w:val="18"/>
              </w:rPr>
            </w:pPr>
            <w:r w:rsidRPr="006D1ACC">
              <w:rPr>
                <w:rFonts w:cs="Circular Std Book"/>
                <w:sz w:val="18"/>
                <w:szCs w:val="18"/>
              </w:rPr>
              <w:t>Operations and Maintenance</w:t>
            </w:r>
          </w:p>
        </w:tc>
        <w:tc>
          <w:tcPr>
            <w:tcW w:w="1809" w:type="dxa"/>
          </w:tcPr>
          <w:p w14:paraId="426C1E43"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60%</w:t>
            </w:r>
          </w:p>
        </w:tc>
        <w:tc>
          <w:tcPr>
            <w:tcW w:w="1817" w:type="dxa"/>
          </w:tcPr>
          <w:p w14:paraId="48D1CB61"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39%</w:t>
            </w:r>
          </w:p>
        </w:tc>
        <w:tc>
          <w:tcPr>
            <w:tcW w:w="1814" w:type="dxa"/>
          </w:tcPr>
          <w:p w14:paraId="33741651"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1%</w:t>
            </w:r>
          </w:p>
        </w:tc>
      </w:tr>
      <w:tr w:rsidR="00A32122" w:rsidRPr="0075433C" w14:paraId="3684C406" w14:textId="77777777" w:rsidTr="00570DED">
        <w:trPr>
          <w:trHeight w:val="294"/>
        </w:trPr>
        <w:tc>
          <w:tcPr>
            <w:tcW w:w="4199" w:type="dxa"/>
          </w:tcPr>
          <w:p w14:paraId="28E921BF" w14:textId="77777777" w:rsidR="00A32122" w:rsidRPr="006D1ACC" w:rsidRDefault="00A32122" w:rsidP="0030331A">
            <w:pPr>
              <w:pStyle w:val="Bodycopy"/>
              <w:spacing w:after="0"/>
              <w:rPr>
                <w:rFonts w:cs="Circular Std Book"/>
                <w:sz w:val="18"/>
                <w:szCs w:val="18"/>
              </w:rPr>
            </w:pPr>
            <w:r w:rsidRPr="006D1ACC">
              <w:rPr>
                <w:rFonts w:cs="Circular Std Book"/>
                <w:sz w:val="18"/>
                <w:szCs w:val="18"/>
              </w:rPr>
              <w:t>Treatment</w:t>
            </w:r>
          </w:p>
        </w:tc>
        <w:tc>
          <w:tcPr>
            <w:tcW w:w="1809" w:type="dxa"/>
          </w:tcPr>
          <w:p w14:paraId="12C05629"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52%</w:t>
            </w:r>
          </w:p>
        </w:tc>
        <w:tc>
          <w:tcPr>
            <w:tcW w:w="1817" w:type="dxa"/>
          </w:tcPr>
          <w:p w14:paraId="77B61817"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43%</w:t>
            </w:r>
          </w:p>
        </w:tc>
        <w:tc>
          <w:tcPr>
            <w:tcW w:w="1814" w:type="dxa"/>
          </w:tcPr>
          <w:p w14:paraId="1FC72936"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5%</w:t>
            </w:r>
          </w:p>
        </w:tc>
      </w:tr>
      <w:tr w:rsidR="00A32122" w:rsidRPr="0075433C" w14:paraId="4A162056" w14:textId="77777777" w:rsidTr="00570DED">
        <w:trPr>
          <w:trHeight w:val="294"/>
        </w:trPr>
        <w:tc>
          <w:tcPr>
            <w:tcW w:w="4199" w:type="dxa"/>
          </w:tcPr>
          <w:p w14:paraId="1E60F7FE" w14:textId="77777777" w:rsidR="00A32122" w:rsidRPr="006D1ACC" w:rsidRDefault="00A32122" w:rsidP="0030331A">
            <w:pPr>
              <w:pStyle w:val="Bodycopy"/>
              <w:spacing w:after="0"/>
              <w:rPr>
                <w:rFonts w:cs="Circular Std Book"/>
                <w:sz w:val="18"/>
                <w:szCs w:val="18"/>
              </w:rPr>
            </w:pPr>
            <w:r w:rsidRPr="006D1ACC">
              <w:rPr>
                <w:rFonts w:cs="Circular Std Book"/>
                <w:sz w:val="18"/>
                <w:szCs w:val="18"/>
              </w:rPr>
              <w:t>Customer Service and Billing</w:t>
            </w:r>
          </w:p>
        </w:tc>
        <w:tc>
          <w:tcPr>
            <w:tcW w:w="1809" w:type="dxa"/>
          </w:tcPr>
          <w:p w14:paraId="09168EA3"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52%</w:t>
            </w:r>
          </w:p>
        </w:tc>
        <w:tc>
          <w:tcPr>
            <w:tcW w:w="1817" w:type="dxa"/>
          </w:tcPr>
          <w:p w14:paraId="416AC201"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48%</w:t>
            </w:r>
          </w:p>
        </w:tc>
        <w:tc>
          <w:tcPr>
            <w:tcW w:w="1814" w:type="dxa"/>
          </w:tcPr>
          <w:p w14:paraId="37A18272"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&lt;1%</w:t>
            </w:r>
          </w:p>
        </w:tc>
      </w:tr>
      <w:tr w:rsidR="00A32122" w:rsidRPr="0075433C" w14:paraId="1DD0C851" w14:textId="77777777" w:rsidTr="00570DED">
        <w:trPr>
          <w:trHeight w:val="294"/>
        </w:trPr>
        <w:tc>
          <w:tcPr>
            <w:tcW w:w="4199" w:type="dxa"/>
          </w:tcPr>
          <w:p w14:paraId="4DE363AD" w14:textId="77777777" w:rsidR="00A32122" w:rsidRPr="006D1ACC" w:rsidRDefault="00A32122" w:rsidP="0030331A">
            <w:pPr>
              <w:pStyle w:val="Bodycopy"/>
              <w:spacing w:after="0"/>
              <w:rPr>
                <w:rFonts w:cs="Circular Std Book"/>
                <w:sz w:val="18"/>
                <w:szCs w:val="18"/>
              </w:rPr>
            </w:pPr>
            <w:r w:rsidRPr="006D1ACC">
              <w:rPr>
                <w:rFonts w:cs="Circular Std Book"/>
                <w:sz w:val="18"/>
                <w:szCs w:val="18"/>
              </w:rPr>
              <w:t>Corporate and IT</w:t>
            </w:r>
          </w:p>
        </w:tc>
        <w:tc>
          <w:tcPr>
            <w:tcW w:w="1809" w:type="dxa"/>
          </w:tcPr>
          <w:p w14:paraId="2773B4EC"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49%</w:t>
            </w:r>
          </w:p>
        </w:tc>
        <w:tc>
          <w:tcPr>
            <w:tcW w:w="1817" w:type="dxa"/>
          </w:tcPr>
          <w:p w14:paraId="1CF089BE"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50%</w:t>
            </w:r>
          </w:p>
        </w:tc>
        <w:tc>
          <w:tcPr>
            <w:tcW w:w="1814" w:type="dxa"/>
          </w:tcPr>
          <w:p w14:paraId="52E106DA" w14:textId="77777777" w:rsidR="00A32122" w:rsidRPr="006D1ACC" w:rsidRDefault="00A32122" w:rsidP="0030331A">
            <w:pPr>
              <w:pStyle w:val="Bodycopy"/>
              <w:spacing w:after="0"/>
              <w:jc w:val="center"/>
              <w:rPr>
                <w:rFonts w:cs="Circular Std Book"/>
                <w:sz w:val="18"/>
                <w:szCs w:val="18"/>
              </w:rPr>
            </w:pPr>
            <w:r w:rsidRPr="006D1ACC">
              <w:rPr>
                <w:rFonts w:cs="Circular Std Book"/>
                <w:sz w:val="18"/>
                <w:szCs w:val="18"/>
              </w:rPr>
              <w:t>&lt;1%</w:t>
            </w:r>
          </w:p>
        </w:tc>
      </w:tr>
    </w:tbl>
    <w:p w14:paraId="17C65938" w14:textId="77777777" w:rsidR="00570DED" w:rsidRDefault="00570DED" w:rsidP="00570DED">
      <w:pPr>
        <w:rPr>
          <w:rFonts w:ascii="Circular Std Book" w:hAnsi="Circular Std Book" w:cs="Circular Std Book"/>
          <w:sz w:val="20"/>
          <w:szCs w:val="20"/>
        </w:rPr>
      </w:pPr>
    </w:p>
    <w:p w14:paraId="12F9AC27" w14:textId="26ABD4AE" w:rsidR="00570DED" w:rsidRDefault="00570DED" w:rsidP="00570DED">
      <w:pPr>
        <w:rPr>
          <w:rFonts w:ascii="Circular Std Book" w:hAnsi="Circular Std Book" w:cs="Circular Std Book"/>
          <w:sz w:val="20"/>
          <w:szCs w:val="20"/>
        </w:rPr>
      </w:pPr>
      <w:r w:rsidRPr="00B457A8">
        <w:rPr>
          <w:rFonts w:ascii="Circular Std Book" w:hAnsi="Circular Std Book" w:cs="Circular Std Book"/>
          <w:sz w:val="20"/>
          <w:szCs w:val="20"/>
        </w:rPr>
        <w:lastRenderedPageBreak/>
        <w:t>Westernport does not foresee significant change to forecast levels of other revenue and non-prescribed services in the next regulatory period</w:t>
      </w:r>
      <w:r>
        <w:rPr>
          <w:rFonts w:ascii="Circular Std Book" w:hAnsi="Circular Std Book" w:cs="Circular Std Book"/>
          <w:sz w:val="20"/>
          <w:szCs w:val="20"/>
        </w:rPr>
        <w:t xml:space="preserve"> and as per the current period no operational cost allowance has been made due to immateriality. </w:t>
      </w:r>
    </w:p>
    <w:p w14:paraId="6DA18D36" w14:textId="77777777" w:rsidR="00A32122" w:rsidRDefault="00A32122" w:rsidP="00A32122">
      <w:pPr>
        <w:pStyle w:val="Bodycopy"/>
        <w:spacing w:before="120"/>
      </w:pPr>
      <w:r>
        <w:t>Operational expenditure has been accounted for over two categories, non</w:t>
      </w:r>
      <w:r>
        <w:rPr>
          <w:rFonts w:ascii="Cambria Math" w:hAnsi="Cambria Math" w:cs="Cambria Math"/>
        </w:rPr>
        <w:t>‐</w:t>
      </w:r>
      <w:r>
        <w:t xml:space="preserve">controllable and controllable expenditure. </w:t>
      </w:r>
    </w:p>
    <w:p w14:paraId="69B33CE3" w14:textId="77777777" w:rsidR="00A32122" w:rsidRPr="009F6EBA" w:rsidRDefault="00A32122" w:rsidP="00A32122">
      <w:pPr>
        <w:pStyle w:val="Subheading1"/>
      </w:pPr>
      <w:bookmarkStart w:id="121" w:name="_Toc112770260"/>
      <w:bookmarkStart w:id="122" w:name="_Toc113464152"/>
      <w:bookmarkStart w:id="123" w:name="_Toc113627078"/>
      <w:bookmarkStart w:id="124" w:name="_Toc113951669"/>
      <w:r w:rsidRPr="009F6EBA">
        <w:t>Non</w:t>
      </w:r>
      <w:r w:rsidRPr="009F6EBA">
        <w:rPr>
          <w:rFonts w:ascii="Cambria Math" w:hAnsi="Cambria Math" w:cs="Cambria Math"/>
        </w:rPr>
        <w:t>‐</w:t>
      </w:r>
      <w:r w:rsidRPr="009F6EBA">
        <w:t>Controllable Expenditure</w:t>
      </w:r>
      <w:bookmarkEnd w:id="121"/>
      <w:bookmarkEnd w:id="122"/>
      <w:bookmarkEnd w:id="123"/>
      <w:bookmarkEnd w:id="124"/>
      <w:r w:rsidRPr="009F6EBA">
        <w:t xml:space="preserve"> </w:t>
      </w:r>
    </w:p>
    <w:p w14:paraId="1C33BC70" w14:textId="77777777" w:rsidR="00A32122" w:rsidRPr="009F6EBA" w:rsidRDefault="00A32122" w:rsidP="00A32122">
      <w:pPr>
        <w:pStyle w:val="Bodycopy"/>
      </w:pPr>
      <w:r w:rsidRPr="009F6EBA">
        <w:t>Non</w:t>
      </w:r>
      <w:r w:rsidRPr="009F6EBA">
        <w:rPr>
          <w:rFonts w:ascii="Cambria Math" w:hAnsi="Cambria Math" w:cs="Cambria Math"/>
        </w:rPr>
        <w:t>‐</w:t>
      </w:r>
      <w:r w:rsidRPr="009F6EBA">
        <w:t>controllable operational expenditure includes items identified which are beyond the authority and cost control of the organisation during the regulatory period. These include Melbourne Water Tariffs, Environmental Contribution, Defined Benefits Superannuation and mandatory licence fees relating to D</w:t>
      </w:r>
      <w:r>
        <w:t>oH</w:t>
      </w:r>
      <w:r w:rsidRPr="009F6EBA">
        <w:t>, ESC and EPA.</w:t>
      </w:r>
    </w:p>
    <w:p w14:paraId="07D0E4B7" w14:textId="213996E4" w:rsidR="00A32122" w:rsidRDefault="00A32122" w:rsidP="002B2D60">
      <w:pPr>
        <w:pStyle w:val="Subheading2"/>
      </w:pPr>
      <w:r>
        <w:t xml:space="preserve">Table </w:t>
      </w:r>
      <w:r w:rsidR="009F3DA4">
        <w:t>31</w:t>
      </w:r>
      <w:r>
        <w:t>: Non-Controllable Operational Expenditure by Service ($m,</w:t>
      </w:r>
      <w:r w:rsidR="004E35FE">
        <w:t xml:space="preserve"> </w:t>
      </w:r>
      <w:r>
        <w:t>real2023)</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967"/>
        <w:gridCol w:w="967"/>
        <w:gridCol w:w="967"/>
        <w:gridCol w:w="967"/>
        <w:gridCol w:w="967"/>
        <w:gridCol w:w="967"/>
        <w:gridCol w:w="1144"/>
      </w:tblGrid>
      <w:tr w:rsidR="00085836" w:rsidRPr="0075433C" w14:paraId="4ADDCFD8" w14:textId="77777777" w:rsidTr="00E5042B">
        <w:trPr>
          <w:trHeight w:val="397"/>
        </w:trPr>
        <w:tc>
          <w:tcPr>
            <w:tcW w:w="2830" w:type="dxa"/>
            <w:shd w:val="clear" w:color="000000" w:fill="0080C9"/>
            <w:vAlign w:val="center"/>
            <w:hideMark/>
          </w:tcPr>
          <w:p w14:paraId="73BE7091" w14:textId="77777777" w:rsidR="00085836" w:rsidRPr="002B2D60" w:rsidRDefault="00085836" w:rsidP="00085836">
            <w:pPr>
              <w:pStyle w:val="Bodycopy"/>
              <w:spacing w:after="0"/>
              <w:rPr>
                <w:rFonts w:cs="Circular Std Book"/>
                <w:b/>
                <w:bCs/>
                <w:color w:val="FFFFFF" w:themeColor="background1"/>
                <w:sz w:val="18"/>
                <w:szCs w:val="18"/>
              </w:rPr>
            </w:pPr>
            <w:r w:rsidRPr="002B2D60">
              <w:rPr>
                <w:rFonts w:cs="Circular Std Book"/>
                <w:b/>
                <w:bCs/>
                <w:color w:val="FFFFFF" w:themeColor="background1"/>
                <w:sz w:val="18"/>
                <w:szCs w:val="18"/>
              </w:rPr>
              <w:t>Non-Controllable Opex</w:t>
            </w:r>
          </w:p>
        </w:tc>
        <w:tc>
          <w:tcPr>
            <w:tcW w:w="967" w:type="dxa"/>
            <w:shd w:val="clear" w:color="000000" w:fill="0080C9"/>
            <w:vAlign w:val="center"/>
            <w:hideMark/>
          </w:tcPr>
          <w:p w14:paraId="6BF16269" w14:textId="77777777" w:rsidR="00085836" w:rsidRPr="002B2D60" w:rsidRDefault="00085836" w:rsidP="00EA42C3">
            <w:pPr>
              <w:pStyle w:val="Bodycopy"/>
              <w:spacing w:after="0"/>
              <w:jc w:val="center"/>
              <w:rPr>
                <w:rFonts w:cs="Circular Std Book"/>
                <w:b/>
                <w:bCs/>
                <w:color w:val="FFFFFF" w:themeColor="background1"/>
                <w:sz w:val="18"/>
                <w:szCs w:val="18"/>
              </w:rPr>
            </w:pPr>
            <w:r w:rsidRPr="002B2D60">
              <w:rPr>
                <w:rFonts w:cs="Circular Std Book"/>
                <w:b/>
                <w:bCs/>
                <w:color w:val="FFFFFF" w:themeColor="background1"/>
                <w:sz w:val="18"/>
                <w:szCs w:val="18"/>
              </w:rPr>
              <w:t>2021-22</w:t>
            </w:r>
          </w:p>
        </w:tc>
        <w:tc>
          <w:tcPr>
            <w:tcW w:w="967" w:type="dxa"/>
            <w:shd w:val="clear" w:color="000000" w:fill="D9D9D9"/>
            <w:vAlign w:val="center"/>
            <w:hideMark/>
          </w:tcPr>
          <w:p w14:paraId="26593A2D" w14:textId="77777777" w:rsidR="00085836" w:rsidRPr="002B2D60" w:rsidRDefault="00085836" w:rsidP="00EA42C3">
            <w:pPr>
              <w:pStyle w:val="Bodycopy"/>
              <w:spacing w:after="0"/>
              <w:jc w:val="center"/>
              <w:rPr>
                <w:rFonts w:cs="Circular Std Book"/>
                <w:b/>
                <w:bCs/>
                <w:color w:val="FFFFFF" w:themeColor="background1"/>
                <w:sz w:val="18"/>
                <w:szCs w:val="18"/>
              </w:rPr>
            </w:pPr>
            <w:r w:rsidRPr="002B2D60">
              <w:rPr>
                <w:rFonts w:cs="Circular Std Book"/>
                <w:b/>
                <w:bCs/>
                <w:sz w:val="18"/>
                <w:szCs w:val="18"/>
              </w:rPr>
              <w:t>2022-23</w:t>
            </w:r>
          </w:p>
        </w:tc>
        <w:tc>
          <w:tcPr>
            <w:tcW w:w="967" w:type="dxa"/>
            <w:shd w:val="clear" w:color="auto" w:fill="0070C0"/>
            <w:vAlign w:val="center"/>
            <w:hideMark/>
          </w:tcPr>
          <w:p w14:paraId="481996B5" w14:textId="77777777" w:rsidR="00085836" w:rsidRPr="002B2D60" w:rsidRDefault="00085836" w:rsidP="00EA42C3">
            <w:pPr>
              <w:pStyle w:val="Bodycopy"/>
              <w:spacing w:after="0"/>
              <w:jc w:val="center"/>
              <w:rPr>
                <w:rFonts w:cs="Circular Std Book"/>
                <w:b/>
                <w:bCs/>
                <w:color w:val="FFFFFF" w:themeColor="background1"/>
                <w:sz w:val="18"/>
                <w:szCs w:val="18"/>
              </w:rPr>
            </w:pPr>
            <w:r w:rsidRPr="002B2D60">
              <w:rPr>
                <w:rFonts w:cs="Circular Std Book"/>
                <w:b/>
                <w:bCs/>
                <w:color w:val="FFFFFF" w:themeColor="background1"/>
                <w:sz w:val="18"/>
                <w:szCs w:val="18"/>
              </w:rPr>
              <w:t>2023-24</w:t>
            </w:r>
          </w:p>
        </w:tc>
        <w:tc>
          <w:tcPr>
            <w:tcW w:w="967" w:type="dxa"/>
            <w:shd w:val="clear" w:color="auto" w:fill="0070C0"/>
            <w:vAlign w:val="center"/>
            <w:hideMark/>
          </w:tcPr>
          <w:p w14:paraId="18B766BD" w14:textId="77777777" w:rsidR="00085836" w:rsidRPr="002B2D60" w:rsidRDefault="00085836" w:rsidP="00EA42C3">
            <w:pPr>
              <w:pStyle w:val="Bodycopy"/>
              <w:spacing w:after="0"/>
              <w:jc w:val="center"/>
              <w:rPr>
                <w:rFonts w:cs="Circular Std Book"/>
                <w:b/>
                <w:bCs/>
                <w:color w:val="FFFFFF" w:themeColor="background1"/>
                <w:sz w:val="18"/>
                <w:szCs w:val="18"/>
              </w:rPr>
            </w:pPr>
            <w:r w:rsidRPr="002B2D60">
              <w:rPr>
                <w:rFonts w:cs="Circular Std Book"/>
                <w:b/>
                <w:bCs/>
                <w:color w:val="FFFFFF" w:themeColor="background1"/>
                <w:sz w:val="18"/>
                <w:szCs w:val="18"/>
              </w:rPr>
              <w:t>2024-25</w:t>
            </w:r>
          </w:p>
        </w:tc>
        <w:tc>
          <w:tcPr>
            <w:tcW w:w="967" w:type="dxa"/>
            <w:shd w:val="clear" w:color="auto" w:fill="0070C0"/>
            <w:vAlign w:val="center"/>
            <w:hideMark/>
          </w:tcPr>
          <w:p w14:paraId="4EED10FD" w14:textId="77777777" w:rsidR="00085836" w:rsidRPr="002B2D60" w:rsidRDefault="00085836" w:rsidP="00EA42C3">
            <w:pPr>
              <w:pStyle w:val="Bodycopy"/>
              <w:spacing w:after="0"/>
              <w:jc w:val="center"/>
              <w:rPr>
                <w:rFonts w:cs="Circular Std Book"/>
                <w:b/>
                <w:bCs/>
                <w:color w:val="FFFFFF" w:themeColor="background1"/>
                <w:sz w:val="18"/>
                <w:szCs w:val="18"/>
              </w:rPr>
            </w:pPr>
            <w:r w:rsidRPr="002B2D60">
              <w:rPr>
                <w:rFonts w:cs="Circular Std Book"/>
                <w:b/>
                <w:bCs/>
                <w:color w:val="FFFFFF" w:themeColor="background1"/>
                <w:sz w:val="18"/>
                <w:szCs w:val="18"/>
              </w:rPr>
              <w:t>2025-26</w:t>
            </w:r>
          </w:p>
        </w:tc>
        <w:tc>
          <w:tcPr>
            <w:tcW w:w="967" w:type="dxa"/>
            <w:shd w:val="clear" w:color="auto" w:fill="0070C0"/>
            <w:vAlign w:val="center"/>
            <w:hideMark/>
          </w:tcPr>
          <w:p w14:paraId="77B199D1" w14:textId="77777777" w:rsidR="00085836" w:rsidRPr="002B2D60" w:rsidRDefault="00085836" w:rsidP="00EA42C3">
            <w:pPr>
              <w:pStyle w:val="Bodycopy"/>
              <w:spacing w:after="0"/>
              <w:jc w:val="center"/>
              <w:rPr>
                <w:rFonts w:cs="Circular Std Book"/>
                <w:b/>
                <w:bCs/>
                <w:color w:val="FFFFFF" w:themeColor="background1"/>
                <w:sz w:val="18"/>
                <w:szCs w:val="18"/>
              </w:rPr>
            </w:pPr>
            <w:r w:rsidRPr="002B2D60">
              <w:rPr>
                <w:rFonts w:cs="Circular Std Book"/>
                <w:b/>
                <w:bCs/>
                <w:color w:val="FFFFFF" w:themeColor="background1"/>
                <w:sz w:val="18"/>
                <w:szCs w:val="18"/>
              </w:rPr>
              <w:t>2026-27</w:t>
            </w:r>
          </w:p>
        </w:tc>
        <w:tc>
          <w:tcPr>
            <w:tcW w:w="1144" w:type="dxa"/>
            <w:shd w:val="clear" w:color="auto" w:fill="0070C0"/>
            <w:vAlign w:val="center"/>
            <w:hideMark/>
          </w:tcPr>
          <w:p w14:paraId="7366D3F2" w14:textId="77777777" w:rsidR="00085836" w:rsidRPr="002B2D60" w:rsidRDefault="00085836" w:rsidP="00EA42C3">
            <w:pPr>
              <w:pStyle w:val="Bodycopy"/>
              <w:spacing w:after="0"/>
              <w:jc w:val="center"/>
              <w:rPr>
                <w:rFonts w:cs="Circular Std Book"/>
                <w:b/>
                <w:bCs/>
                <w:color w:val="FFFFFF" w:themeColor="background1"/>
                <w:sz w:val="18"/>
                <w:szCs w:val="18"/>
              </w:rPr>
            </w:pPr>
            <w:r w:rsidRPr="002B2D60">
              <w:rPr>
                <w:rFonts w:cs="Circular Std Book"/>
                <w:b/>
                <w:bCs/>
                <w:color w:val="FFFFFF" w:themeColor="background1"/>
                <w:sz w:val="18"/>
                <w:szCs w:val="18"/>
              </w:rPr>
              <w:t>2027-28</w:t>
            </w:r>
          </w:p>
        </w:tc>
      </w:tr>
      <w:tr w:rsidR="00085836" w:rsidRPr="0075433C" w14:paraId="3AB41B13" w14:textId="77777777" w:rsidTr="006D1ACC">
        <w:trPr>
          <w:trHeight w:val="397"/>
        </w:trPr>
        <w:tc>
          <w:tcPr>
            <w:tcW w:w="2830" w:type="dxa"/>
            <w:shd w:val="clear" w:color="auto" w:fill="auto"/>
            <w:vAlign w:val="center"/>
            <w:hideMark/>
          </w:tcPr>
          <w:p w14:paraId="3A7B5EB8" w14:textId="77777777" w:rsidR="00085836" w:rsidRPr="002B2D60" w:rsidRDefault="00085836" w:rsidP="00085836">
            <w:pPr>
              <w:pStyle w:val="Bodycopy"/>
              <w:spacing w:after="0"/>
              <w:rPr>
                <w:rFonts w:cs="Circular Std Book"/>
                <w:sz w:val="18"/>
                <w:szCs w:val="18"/>
              </w:rPr>
            </w:pPr>
            <w:r w:rsidRPr="002B2D60">
              <w:rPr>
                <w:rFonts w:cs="Circular Std Book"/>
                <w:sz w:val="18"/>
                <w:szCs w:val="18"/>
              </w:rPr>
              <w:t>Bulk Charges</w:t>
            </w:r>
          </w:p>
        </w:tc>
        <w:tc>
          <w:tcPr>
            <w:tcW w:w="967" w:type="dxa"/>
            <w:shd w:val="clear" w:color="auto" w:fill="auto"/>
            <w:vAlign w:val="center"/>
            <w:hideMark/>
          </w:tcPr>
          <w:p w14:paraId="29ED9D19" w14:textId="4FAB4F43" w:rsidR="00085836" w:rsidRPr="002B2D60" w:rsidRDefault="00085836" w:rsidP="00EA42C3">
            <w:pPr>
              <w:pStyle w:val="Bodycopy"/>
              <w:spacing w:after="0"/>
              <w:jc w:val="center"/>
              <w:rPr>
                <w:rFonts w:cs="Circular Std Book"/>
                <w:sz w:val="18"/>
                <w:szCs w:val="18"/>
              </w:rPr>
            </w:pPr>
            <w:r w:rsidRPr="002B2D60">
              <w:rPr>
                <w:rFonts w:cs="Circular Std Book"/>
                <w:sz w:val="18"/>
                <w:szCs w:val="18"/>
              </w:rPr>
              <w:t>$0.344</w:t>
            </w:r>
          </w:p>
        </w:tc>
        <w:tc>
          <w:tcPr>
            <w:tcW w:w="967" w:type="dxa"/>
            <w:shd w:val="clear" w:color="auto" w:fill="auto"/>
            <w:vAlign w:val="center"/>
            <w:hideMark/>
          </w:tcPr>
          <w:p w14:paraId="1BB0A346" w14:textId="3E52B295" w:rsidR="00085836" w:rsidRPr="002B2D60" w:rsidRDefault="00085836" w:rsidP="00EA42C3">
            <w:pPr>
              <w:pStyle w:val="Bodycopy"/>
              <w:spacing w:after="0"/>
              <w:jc w:val="center"/>
              <w:rPr>
                <w:rFonts w:cs="Circular Std Book"/>
                <w:sz w:val="18"/>
                <w:szCs w:val="18"/>
              </w:rPr>
            </w:pPr>
            <w:r w:rsidRPr="002B2D60">
              <w:rPr>
                <w:rFonts w:cs="Circular Std Book"/>
                <w:sz w:val="18"/>
                <w:szCs w:val="18"/>
              </w:rPr>
              <w:t>$0.344</w:t>
            </w:r>
          </w:p>
        </w:tc>
        <w:tc>
          <w:tcPr>
            <w:tcW w:w="967" w:type="dxa"/>
            <w:shd w:val="clear" w:color="auto" w:fill="auto"/>
            <w:vAlign w:val="center"/>
            <w:hideMark/>
          </w:tcPr>
          <w:p w14:paraId="62746A14" w14:textId="37C0870A" w:rsidR="00085836" w:rsidRPr="002B2D60" w:rsidRDefault="00085836" w:rsidP="00EA42C3">
            <w:pPr>
              <w:pStyle w:val="Bodycopy"/>
              <w:spacing w:after="0"/>
              <w:jc w:val="center"/>
              <w:rPr>
                <w:rFonts w:cs="Circular Std Book"/>
                <w:sz w:val="18"/>
                <w:szCs w:val="18"/>
              </w:rPr>
            </w:pPr>
            <w:r w:rsidRPr="002B2D60">
              <w:rPr>
                <w:rFonts w:cs="Circular Std Book"/>
                <w:sz w:val="18"/>
                <w:szCs w:val="18"/>
              </w:rPr>
              <w:t>$0.</w:t>
            </w:r>
            <w:r w:rsidR="00466552">
              <w:rPr>
                <w:rFonts w:cs="Circular Std Book"/>
                <w:sz w:val="18"/>
                <w:szCs w:val="18"/>
              </w:rPr>
              <w:t>416</w:t>
            </w:r>
          </w:p>
        </w:tc>
        <w:tc>
          <w:tcPr>
            <w:tcW w:w="967" w:type="dxa"/>
            <w:shd w:val="clear" w:color="auto" w:fill="auto"/>
            <w:vAlign w:val="center"/>
            <w:hideMark/>
          </w:tcPr>
          <w:p w14:paraId="27165D34" w14:textId="37ACEA84" w:rsidR="00085836" w:rsidRPr="002B2D60" w:rsidRDefault="00085836" w:rsidP="00EA42C3">
            <w:pPr>
              <w:pStyle w:val="Bodycopy"/>
              <w:spacing w:after="0"/>
              <w:jc w:val="center"/>
              <w:rPr>
                <w:rFonts w:cs="Circular Std Book"/>
                <w:sz w:val="18"/>
                <w:szCs w:val="18"/>
              </w:rPr>
            </w:pPr>
            <w:r w:rsidRPr="002B2D60">
              <w:rPr>
                <w:rFonts w:cs="Circular Std Book"/>
                <w:sz w:val="18"/>
                <w:szCs w:val="18"/>
              </w:rPr>
              <w:t>$0.</w:t>
            </w:r>
            <w:r w:rsidR="00466552">
              <w:rPr>
                <w:rFonts w:cs="Circular Std Book"/>
                <w:sz w:val="18"/>
                <w:szCs w:val="18"/>
              </w:rPr>
              <w:t>432</w:t>
            </w:r>
          </w:p>
        </w:tc>
        <w:tc>
          <w:tcPr>
            <w:tcW w:w="967" w:type="dxa"/>
            <w:shd w:val="clear" w:color="auto" w:fill="auto"/>
            <w:vAlign w:val="center"/>
            <w:hideMark/>
          </w:tcPr>
          <w:p w14:paraId="200268DD" w14:textId="5A9B1FA8" w:rsidR="00085836" w:rsidRPr="002B2D60" w:rsidRDefault="00085836" w:rsidP="00EA42C3">
            <w:pPr>
              <w:pStyle w:val="Bodycopy"/>
              <w:spacing w:after="0"/>
              <w:jc w:val="center"/>
              <w:rPr>
                <w:rFonts w:cs="Circular Std Book"/>
                <w:sz w:val="18"/>
                <w:szCs w:val="18"/>
              </w:rPr>
            </w:pPr>
            <w:r w:rsidRPr="002B2D60">
              <w:rPr>
                <w:rFonts w:cs="Circular Std Book"/>
                <w:sz w:val="18"/>
                <w:szCs w:val="18"/>
              </w:rPr>
              <w:t>$0.</w:t>
            </w:r>
            <w:r w:rsidR="00466552">
              <w:rPr>
                <w:rFonts w:cs="Circular Std Book"/>
                <w:sz w:val="18"/>
                <w:szCs w:val="18"/>
              </w:rPr>
              <w:t>447</w:t>
            </w:r>
          </w:p>
        </w:tc>
        <w:tc>
          <w:tcPr>
            <w:tcW w:w="967" w:type="dxa"/>
            <w:shd w:val="clear" w:color="auto" w:fill="auto"/>
            <w:vAlign w:val="center"/>
            <w:hideMark/>
          </w:tcPr>
          <w:p w14:paraId="177D9904" w14:textId="28B73B99" w:rsidR="00085836" w:rsidRPr="002B2D60" w:rsidRDefault="00085836" w:rsidP="00EA42C3">
            <w:pPr>
              <w:pStyle w:val="Bodycopy"/>
              <w:spacing w:after="0"/>
              <w:jc w:val="center"/>
              <w:rPr>
                <w:rFonts w:cs="Circular Std Book"/>
                <w:sz w:val="18"/>
                <w:szCs w:val="18"/>
              </w:rPr>
            </w:pPr>
            <w:r w:rsidRPr="002B2D60">
              <w:rPr>
                <w:rFonts w:cs="Circular Std Book"/>
                <w:sz w:val="18"/>
                <w:szCs w:val="18"/>
              </w:rPr>
              <w:t>$0.</w:t>
            </w:r>
            <w:r w:rsidR="00466552">
              <w:rPr>
                <w:rFonts w:cs="Circular Std Book"/>
                <w:sz w:val="18"/>
                <w:szCs w:val="18"/>
              </w:rPr>
              <w:t>447</w:t>
            </w:r>
          </w:p>
        </w:tc>
        <w:tc>
          <w:tcPr>
            <w:tcW w:w="1144" w:type="dxa"/>
            <w:shd w:val="clear" w:color="auto" w:fill="auto"/>
            <w:vAlign w:val="center"/>
            <w:hideMark/>
          </w:tcPr>
          <w:p w14:paraId="4863E0CE" w14:textId="7C6E33E5" w:rsidR="00085836" w:rsidRPr="002B2D60" w:rsidRDefault="00085836" w:rsidP="00EA42C3">
            <w:pPr>
              <w:pStyle w:val="Bodycopy"/>
              <w:spacing w:after="0"/>
              <w:jc w:val="center"/>
              <w:rPr>
                <w:rFonts w:cs="Circular Std Book"/>
                <w:sz w:val="18"/>
                <w:szCs w:val="18"/>
              </w:rPr>
            </w:pPr>
            <w:r w:rsidRPr="002B2D60">
              <w:rPr>
                <w:rFonts w:cs="Circular Std Book"/>
                <w:sz w:val="18"/>
                <w:szCs w:val="18"/>
              </w:rPr>
              <w:t>$0.</w:t>
            </w:r>
            <w:r w:rsidR="00466552">
              <w:rPr>
                <w:rFonts w:cs="Circular Std Book"/>
                <w:sz w:val="18"/>
                <w:szCs w:val="18"/>
              </w:rPr>
              <w:t>447</w:t>
            </w:r>
          </w:p>
        </w:tc>
      </w:tr>
      <w:tr w:rsidR="00466552" w:rsidRPr="0075433C" w14:paraId="5EF648C4" w14:textId="77777777" w:rsidTr="006D1ACC">
        <w:trPr>
          <w:trHeight w:val="397"/>
        </w:trPr>
        <w:tc>
          <w:tcPr>
            <w:tcW w:w="2830" w:type="dxa"/>
            <w:shd w:val="clear" w:color="auto" w:fill="auto"/>
            <w:vAlign w:val="center"/>
            <w:hideMark/>
          </w:tcPr>
          <w:p w14:paraId="2A7F7262" w14:textId="1926E131" w:rsidR="00466552" w:rsidRPr="002B2D60" w:rsidRDefault="00466552" w:rsidP="00466552">
            <w:pPr>
              <w:pStyle w:val="Bodycopy"/>
              <w:spacing w:after="0"/>
              <w:rPr>
                <w:rFonts w:cs="Circular Std Book"/>
                <w:sz w:val="18"/>
                <w:szCs w:val="18"/>
              </w:rPr>
            </w:pPr>
            <w:r w:rsidRPr="002B2D60">
              <w:rPr>
                <w:rFonts w:cs="Circular Std Book"/>
                <w:sz w:val="18"/>
                <w:szCs w:val="18"/>
              </w:rPr>
              <w:t>Licen</w:t>
            </w:r>
            <w:r w:rsidR="0029197F">
              <w:rPr>
                <w:rFonts w:cs="Circular Std Book"/>
                <w:sz w:val="18"/>
                <w:szCs w:val="18"/>
              </w:rPr>
              <w:t>ce</w:t>
            </w:r>
            <w:r w:rsidRPr="002B2D60">
              <w:rPr>
                <w:rFonts w:cs="Circular Std Book"/>
                <w:sz w:val="18"/>
                <w:szCs w:val="18"/>
              </w:rPr>
              <w:t xml:space="preserve"> Fees</w:t>
            </w:r>
          </w:p>
        </w:tc>
        <w:tc>
          <w:tcPr>
            <w:tcW w:w="967" w:type="dxa"/>
            <w:shd w:val="clear" w:color="auto" w:fill="auto"/>
            <w:vAlign w:val="center"/>
            <w:hideMark/>
          </w:tcPr>
          <w:p w14:paraId="7653E234" w14:textId="1B09BD41"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w:t>
            </w:r>
            <w:r w:rsidRPr="002B2D60">
              <w:rPr>
                <w:rFonts w:cs="Circular Std Book"/>
                <w:sz w:val="18"/>
                <w:szCs w:val="18"/>
              </w:rPr>
              <w:t>6</w:t>
            </w:r>
          </w:p>
        </w:tc>
        <w:tc>
          <w:tcPr>
            <w:tcW w:w="967" w:type="dxa"/>
            <w:shd w:val="clear" w:color="auto" w:fill="auto"/>
            <w:vAlign w:val="center"/>
            <w:hideMark/>
          </w:tcPr>
          <w:p w14:paraId="0B19E579" w14:textId="35F20D1B"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w:t>
            </w:r>
            <w:r w:rsidRPr="002B2D60">
              <w:rPr>
                <w:rFonts w:cs="Circular Std Book"/>
                <w:sz w:val="18"/>
                <w:szCs w:val="18"/>
              </w:rPr>
              <w:t>5</w:t>
            </w:r>
          </w:p>
        </w:tc>
        <w:tc>
          <w:tcPr>
            <w:tcW w:w="967" w:type="dxa"/>
            <w:shd w:val="clear" w:color="auto" w:fill="auto"/>
            <w:vAlign w:val="center"/>
            <w:hideMark/>
          </w:tcPr>
          <w:p w14:paraId="7B84FABE" w14:textId="7650A0D2"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49</w:t>
            </w:r>
          </w:p>
        </w:tc>
        <w:tc>
          <w:tcPr>
            <w:tcW w:w="967" w:type="dxa"/>
            <w:shd w:val="clear" w:color="auto" w:fill="auto"/>
            <w:vAlign w:val="center"/>
            <w:hideMark/>
          </w:tcPr>
          <w:p w14:paraId="3794362C" w14:textId="7F4D44EC"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49</w:t>
            </w:r>
          </w:p>
        </w:tc>
        <w:tc>
          <w:tcPr>
            <w:tcW w:w="967" w:type="dxa"/>
            <w:shd w:val="clear" w:color="auto" w:fill="auto"/>
            <w:vAlign w:val="center"/>
            <w:hideMark/>
          </w:tcPr>
          <w:p w14:paraId="4BEF063B" w14:textId="68204968"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49</w:t>
            </w:r>
          </w:p>
        </w:tc>
        <w:tc>
          <w:tcPr>
            <w:tcW w:w="967" w:type="dxa"/>
            <w:shd w:val="clear" w:color="auto" w:fill="auto"/>
            <w:vAlign w:val="center"/>
            <w:hideMark/>
          </w:tcPr>
          <w:p w14:paraId="2BCEF3E1" w14:textId="23914FC9"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49</w:t>
            </w:r>
          </w:p>
        </w:tc>
        <w:tc>
          <w:tcPr>
            <w:tcW w:w="1144" w:type="dxa"/>
            <w:shd w:val="clear" w:color="auto" w:fill="auto"/>
            <w:vAlign w:val="center"/>
            <w:hideMark/>
          </w:tcPr>
          <w:p w14:paraId="3D6ECE8A" w14:textId="6444C6DF"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49</w:t>
            </w:r>
          </w:p>
        </w:tc>
      </w:tr>
      <w:tr w:rsidR="00466552" w:rsidRPr="0075433C" w14:paraId="25AE04B8" w14:textId="77777777" w:rsidTr="006D1ACC">
        <w:trPr>
          <w:trHeight w:val="397"/>
        </w:trPr>
        <w:tc>
          <w:tcPr>
            <w:tcW w:w="2830" w:type="dxa"/>
            <w:shd w:val="clear" w:color="auto" w:fill="auto"/>
            <w:vAlign w:val="center"/>
            <w:hideMark/>
          </w:tcPr>
          <w:p w14:paraId="29526FBB" w14:textId="77777777" w:rsidR="00466552" w:rsidRPr="002B2D60" w:rsidRDefault="00466552" w:rsidP="00466552">
            <w:pPr>
              <w:pStyle w:val="Bodycopy"/>
              <w:spacing w:after="0"/>
              <w:rPr>
                <w:rFonts w:cs="Circular Std Book"/>
                <w:sz w:val="18"/>
                <w:szCs w:val="18"/>
              </w:rPr>
            </w:pPr>
            <w:r w:rsidRPr="002B2D60">
              <w:rPr>
                <w:rFonts w:cs="Circular Std Book"/>
                <w:sz w:val="18"/>
                <w:szCs w:val="18"/>
              </w:rPr>
              <w:t>Environmental Contribution</w:t>
            </w:r>
          </w:p>
        </w:tc>
        <w:tc>
          <w:tcPr>
            <w:tcW w:w="967" w:type="dxa"/>
            <w:shd w:val="clear" w:color="auto" w:fill="auto"/>
            <w:vAlign w:val="center"/>
            <w:hideMark/>
          </w:tcPr>
          <w:p w14:paraId="5A951B52" w14:textId="29C05056"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$0.552</w:t>
            </w:r>
          </w:p>
        </w:tc>
        <w:tc>
          <w:tcPr>
            <w:tcW w:w="967" w:type="dxa"/>
            <w:shd w:val="clear" w:color="auto" w:fill="auto"/>
            <w:vAlign w:val="center"/>
            <w:hideMark/>
          </w:tcPr>
          <w:p w14:paraId="2545F015" w14:textId="3B3EC34F"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$0.540</w:t>
            </w:r>
          </w:p>
        </w:tc>
        <w:tc>
          <w:tcPr>
            <w:tcW w:w="967" w:type="dxa"/>
            <w:shd w:val="clear" w:color="auto" w:fill="auto"/>
            <w:vAlign w:val="center"/>
            <w:hideMark/>
          </w:tcPr>
          <w:p w14:paraId="07182090" w14:textId="1307FD7C"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$0.524</w:t>
            </w:r>
          </w:p>
        </w:tc>
        <w:tc>
          <w:tcPr>
            <w:tcW w:w="967" w:type="dxa"/>
            <w:shd w:val="clear" w:color="auto" w:fill="auto"/>
            <w:vAlign w:val="center"/>
            <w:hideMark/>
          </w:tcPr>
          <w:p w14:paraId="43A5DA00" w14:textId="749316DF"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$0.509</w:t>
            </w:r>
          </w:p>
        </w:tc>
        <w:tc>
          <w:tcPr>
            <w:tcW w:w="967" w:type="dxa"/>
            <w:shd w:val="clear" w:color="auto" w:fill="auto"/>
            <w:vAlign w:val="center"/>
            <w:hideMark/>
          </w:tcPr>
          <w:p w14:paraId="4CA919DA" w14:textId="7DC7421A"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$0.494</w:t>
            </w:r>
          </w:p>
        </w:tc>
        <w:tc>
          <w:tcPr>
            <w:tcW w:w="967" w:type="dxa"/>
            <w:shd w:val="clear" w:color="auto" w:fill="auto"/>
            <w:vAlign w:val="center"/>
            <w:hideMark/>
          </w:tcPr>
          <w:p w14:paraId="0E519099" w14:textId="53CD4A61"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$0.480</w:t>
            </w:r>
          </w:p>
        </w:tc>
        <w:tc>
          <w:tcPr>
            <w:tcW w:w="1144" w:type="dxa"/>
            <w:shd w:val="clear" w:color="auto" w:fill="auto"/>
            <w:vAlign w:val="center"/>
            <w:hideMark/>
          </w:tcPr>
          <w:p w14:paraId="6A24ED3C" w14:textId="7048908F"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$0.466</w:t>
            </w:r>
          </w:p>
        </w:tc>
      </w:tr>
      <w:tr w:rsidR="00466552" w:rsidRPr="0075433C" w14:paraId="008892AD" w14:textId="77777777" w:rsidTr="006D1ACC">
        <w:trPr>
          <w:trHeight w:val="397"/>
        </w:trPr>
        <w:tc>
          <w:tcPr>
            <w:tcW w:w="2830" w:type="dxa"/>
            <w:shd w:val="clear" w:color="auto" w:fill="auto"/>
            <w:vAlign w:val="center"/>
            <w:hideMark/>
          </w:tcPr>
          <w:p w14:paraId="1FF7CC3B" w14:textId="2D9393AD" w:rsidR="00466552" w:rsidRPr="002B2D60" w:rsidRDefault="00466552" w:rsidP="00466552">
            <w:pPr>
              <w:pStyle w:val="Bodycopy"/>
              <w:spacing w:after="0"/>
              <w:rPr>
                <w:rFonts w:cs="Circular Std Book"/>
                <w:sz w:val="18"/>
                <w:szCs w:val="18"/>
              </w:rPr>
            </w:pPr>
            <w:r>
              <w:rPr>
                <w:rFonts w:cs="Circular Std Book"/>
                <w:sz w:val="18"/>
                <w:szCs w:val="18"/>
              </w:rPr>
              <w:t>Other Non-Controllable</w:t>
            </w:r>
          </w:p>
        </w:tc>
        <w:tc>
          <w:tcPr>
            <w:tcW w:w="967" w:type="dxa"/>
            <w:shd w:val="clear" w:color="auto" w:fill="auto"/>
            <w:vAlign w:val="center"/>
            <w:hideMark/>
          </w:tcPr>
          <w:p w14:paraId="0062AE8E" w14:textId="3D470DF0"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64CF3D20" w14:textId="245460A5"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7D68CFA9" w14:textId="6BD0A73B"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38F38938" w14:textId="28E4AE64"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71E408E0" w14:textId="7DDF562C"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543569EB" w14:textId="06A96AAF"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1144" w:type="dxa"/>
            <w:shd w:val="clear" w:color="auto" w:fill="auto"/>
            <w:vAlign w:val="center"/>
            <w:hideMark/>
          </w:tcPr>
          <w:p w14:paraId="202D2F9E" w14:textId="04397EC8"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r>
      <w:tr w:rsidR="00466552" w:rsidRPr="0075433C" w14:paraId="3B31899C" w14:textId="77777777" w:rsidTr="006D1ACC">
        <w:trPr>
          <w:trHeight w:val="397"/>
        </w:trPr>
        <w:tc>
          <w:tcPr>
            <w:tcW w:w="2830" w:type="dxa"/>
            <w:shd w:val="clear" w:color="000000" w:fill="D9D9D9"/>
            <w:vAlign w:val="center"/>
            <w:hideMark/>
          </w:tcPr>
          <w:p w14:paraId="126F94E6" w14:textId="77777777" w:rsidR="00466552" w:rsidRPr="002B2D60" w:rsidRDefault="00466552" w:rsidP="00466552">
            <w:pPr>
              <w:pStyle w:val="Bodycopy"/>
              <w:spacing w:after="0"/>
              <w:rPr>
                <w:rFonts w:cs="Circular Std Book"/>
                <w:b/>
                <w:bCs/>
                <w:sz w:val="18"/>
                <w:szCs w:val="18"/>
              </w:rPr>
            </w:pPr>
            <w:r w:rsidRPr="002B2D60">
              <w:rPr>
                <w:rFonts w:cs="Circular Std Book"/>
                <w:b/>
                <w:bCs/>
                <w:sz w:val="18"/>
                <w:szCs w:val="18"/>
              </w:rPr>
              <w:t>Total - Water</w:t>
            </w:r>
          </w:p>
        </w:tc>
        <w:tc>
          <w:tcPr>
            <w:tcW w:w="967" w:type="dxa"/>
            <w:shd w:val="clear" w:color="000000" w:fill="D9D9D9"/>
            <w:vAlign w:val="center"/>
            <w:hideMark/>
          </w:tcPr>
          <w:p w14:paraId="5DAFE8D0" w14:textId="355666AE"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$0.9</w:t>
            </w:r>
            <w:r>
              <w:rPr>
                <w:rFonts w:cs="Circular Std Book"/>
                <w:b/>
                <w:bCs/>
                <w:sz w:val="18"/>
                <w:szCs w:val="18"/>
              </w:rPr>
              <w:t>58</w:t>
            </w:r>
          </w:p>
        </w:tc>
        <w:tc>
          <w:tcPr>
            <w:tcW w:w="967" w:type="dxa"/>
            <w:shd w:val="clear" w:color="000000" w:fill="D9D9D9"/>
            <w:vAlign w:val="center"/>
            <w:hideMark/>
          </w:tcPr>
          <w:p w14:paraId="40834DD0" w14:textId="349438DE"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$0.9</w:t>
            </w:r>
            <w:r>
              <w:rPr>
                <w:rFonts w:cs="Circular Std Book"/>
                <w:b/>
                <w:bCs/>
                <w:sz w:val="18"/>
                <w:szCs w:val="18"/>
              </w:rPr>
              <w:t>44</w:t>
            </w:r>
          </w:p>
        </w:tc>
        <w:tc>
          <w:tcPr>
            <w:tcW w:w="967" w:type="dxa"/>
            <w:shd w:val="clear" w:color="000000" w:fill="D9D9D9"/>
            <w:vAlign w:val="center"/>
            <w:hideMark/>
          </w:tcPr>
          <w:p w14:paraId="084D096B" w14:textId="4470E581"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w:t>
            </w:r>
            <w:r>
              <w:rPr>
                <w:rFonts w:cs="Circular Std Book"/>
                <w:b/>
                <w:bCs/>
                <w:sz w:val="18"/>
                <w:szCs w:val="18"/>
              </w:rPr>
              <w:t>1</w:t>
            </w:r>
            <w:r w:rsidRPr="002B2D60">
              <w:rPr>
                <w:rFonts w:cs="Circular Std Book"/>
                <w:b/>
                <w:bCs/>
                <w:sz w:val="18"/>
                <w:szCs w:val="18"/>
              </w:rPr>
              <w:t>.</w:t>
            </w:r>
            <w:r>
              <w:rPr>
                <w:rFonts w:cs="Circular Std Book"/>
                <w:b/>
                <w:bCs/>
                <w:sz w:val="18"/>
                <w:szCs w:val="18"/>
              </w:rPr>
              <w:t>0</w:t>
            </w:r>
            <w:r w:rsidRPr="002B2D60">
              <w:rPr>
                <w:rFonts w:cs="Circular Std Book"/>
                <w:b/>
                <w:bCs/>
                <w:sz w:val="18"/>
                <w:szCs w:val="18"/>
              </w:rPr>
              <w:t>04</w:t>
            </w:r>
          </w:p>
        </w:tc>
        <w:tc>
          <w:tcPr>
            <w:tcW w:w="967" w:type="dxa"/>
            <w:shd w:val="clear" w:color="000000" w:fill="D9D9D9"/>
            <w:vAlign w:val="center"/>
            <w:hideMark/>
          </w:tcPr>
          <w:p w14:paraId="0E6F1415" w14:textId="26A7A940"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w:t>
            </w:r>
            <w:r>
              <w:rPr>
                <w:rFonts w:cs="Circular Std Book"/>
                <w:b/>
                <w:bCs/>
                <w:sz w:val="18"/>
                <w:szCs w:val="18"/>
              </w:rPr>
              <w:t>1</w:t>
            </w:r>
            <w:r w:rsidRPr="002B2D60">
              <w:rPr>
                <w:rFonts w:cs="Circular Std Book"/>
                <w:b/>
                <w:bCs/>
                <w:sz w:val="18"/>
                <w:szCs w:val="18"/>
              </w:rPr>
              <w:t>.</w:t>
            </w:r>
            <w:r>
              <w:rPr>
                <w:rFonts w:cs="Circular Std Book"/>
                <w:b/>
                <w:bCs/>
                <w:sz w:val="18"/>
                <w:szCs w:val="18"/>
              </w:rPr>
              <w:t>0</w:t>
            </w:r>
            <w:r w:rsidRPr="002B2D60">
              <w:rPr>
                <w:rFonts w:cs="Circular Std Book"/>
                <w:b/>
                <w:bCs/>
                <w:sz w:val="18"/>
                <w:szCs w:val="18"/>
              </w:rPr>
              <w:t>04</w:t>
            </w:r>
          </w:p>
        </w:tc>
        <w:tc>
          <w:tcPr>
            <w:tcW w:w="967" w:type="dxa"/>
            <w:shd w:val="clear" w:color="000000" w:fill="D9D9D9"/>
            <w:vAlign w:val="center"/>
            <w:hideMark/>
          </w:tcPr>
          <w:p w14:paraId="566224AC" w14:textId="0BFC3FBE"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w:t>
            </w:r>
            <w:r>
              <w:rPr>
                <w:rFonts w:cs="Circular Std Book"/>
                <w:b/>
                <w:bCs/>
                <w:sz w:val="18"/>
                <w:szCs w:val="18"/>
              </w:rPr>
              <w:t>1</w:t>
            </w:r>
            <w:r w:rsidRPr="002B2D60">
              <w:rPr>
                <w:rFonts w:cs="Circular Std Book"/>
                <w:b/>
                <w:bCs/>
                <w:sz w:val="18"/>
                <w:szCs w:val="18"/>
              </w:rPr>
              <w:t>.</w:t>
            </w:r>
            <w:r>
              <w:rPr>
                <w:rFonts w:cs="Circular Std Book"/>
                <w:b/>
                <w:bCs/>
                <w:sz w:val="18"/>
                <w:szCs w:val="18"/>
              </w:rPr>
              <w:t>0</w:t>
            </w:r>
            <w:r w:rsidRPr="002B2D60">
              <w:rPr>
                <w:rFonts w:cs="Circular Std Book"/>
                <w:b/>
                <w:bCs/>
                <w:sz w:val="18"/>
                <w:szCs w:val="18"/>
              </w:rPr>
              <w:t>04</w:t>
            </w:r>
          </w:p>
        </w:tc>
        <w:tc>
          <w:tcPr>
            <w:tcW w:w="967" w:type="dxa"/>
            <w:shd w:val="clear" w:color="000000" w:fill="D9D9D9"/>
            <w:vAlign w:val="center"/>
            <w:hideMark/>
          </w:tcPr>
          <w:p w14:paraId="0E25B96C" w14:textId="4EADE65F"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w:t>
            </w:r>
            <w:r>
              <w:rPr>
                <w:rFonts w:cs="Circular Std Book"/>
                <w:b/>
                <w:bCs/>
                <w:sz w:val="18"/>
                <w:szCs w:val="18"/>
              </w:rPr>
              <w:t>990</w:t>
            </w:r>
          </w:p>
        </w:tc>
        <w:tc>
          <w:tcPr>
            <w:tcW w:w="1144" w:type="dxa"/>
            <w:shd w:val="clear" w:color="000000" w:fill="D9D9D9"/>
            <w:vAlign w:val="center"/>
            <w:hideMark/>
          </w:tcPr>
          <w:p w14:paraId="58471D07" w14:textId="006B9718"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w:t>
            </w:r>
            <w:r>
              <w:rPr>
                <w:rFonts w:cs="Circular Std Book"/>
                <w:b/>
                <w:bCs/>
                <w:sz w:val="18"/>
                <w:szCs w:val="18"/>
              </w:rPr>
              <w:t>976</w:t>
            </w:r>
          </w:p>
        </w:tc>
      </w:tr>
      <w:tr w:rsidR="00466552" w:rsidRPr="0075433C" w14:paraId="15B0363A" w14:textId="77777777" w:rsidTr="006D1ACC">
        <w:trPr>
          <w:trHeight w:val="397"/>
        </w:trPr>
        <w:tc>
          <w:tcPr>
            <w:tcW w:w="2830" w:type="dxa"/>
            <w:shd w:val="clear" w:color="auto" w:fill="auto"/>
            <w:vAlign w:val="center"/>
            <w:hideMark/>
          </w:tcPr>
          <w:p w14:paraId="7678E702" w14:textId="77777777" w:rsidR="00466552" w:rsidRPr="002B2D60" w:rsidRDefault="00466552" w:rsidP="00466552">
            <w:pPr>
              <w:pStyle w:val="Bodycopy"/>
              <w:spacing w:after="0"/>
              <w:rPr>
                <w:rFonts w:cs="Circular Std Book"/>
                <w:sz w:val="18"/>
                <w:szCs w:val="18"/>
              </w:rPr>
            </w:pPr>
            <w:r w:rsidRPr="002B2D60">
              <w:rPr>
                <w:rFonts w:cs="Circular Std Book"/>
                <w:sz w:val="18"/>
                <w:szCs w:val="18"/>
              </w:rPr>
              <w:t>Bulk Charges</w:t>
            </w:r>
          </w:p>
        </w:tc>
        <w:tc>
          <w:tcPr>
            <w:tcW w:w="967" w:type="dxa"/>
            <w:shd w:val="clear" w:color="auto" w:fill="auto"/>
            <w:vAlign w:val="center"/>
            <w:hideMark/>
          </w:tcPr>
          <w:p w14:paraId="1743208E" w14:textId="73820A04"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05449F90" w14:textId="2CB1F238"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34A9FEBA" w14:textId="1F44C7CE"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789DEDDF" w14:textId="3ADCEDF6"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5DBB8F14" w14:textId="73F3083E" w:rsidR="00466552" w:rsidRPr="002B2D60" w:rsidRDefault="00466552" w:rsidP="00466552">
            <w:pPr>
              <w:pStyle w:val="Bodycopy"/>
              <w:spacing w:after="0"/>
              <w:jc w:val="center"/>
              <w:rPr>
                <w:rFonts w:cs="Circular Std Book"/>
                <w:sz w:val="18"/>
                <w:szCs w:val="18"/>
              </w:rPr>
            </w:pPr>
          </w:p>
        </w:tc>
        <w:tc>
          <w:tcPr>
            <w:tcW w:w="967" w:type="dxa"/>
            <w:shd w:val="clear" w:color="auto" w:fill="auto"/>
            <w:vAlign w:val="center"/>
            <w:hideMark/>
          </w:tcPr>
          <w:p w14:paraId="7F6CD0E6" w14:textId="5BEFE452"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1144" w:type="dxa"/>
            <w:shd w:val="clear" w:color="auto" w:fill="auto"/>
            <w:vAlign w:val="center"/>
            <w:hideMark/>
          </w:tcPr>
          <w:p w14:paraId="0C96F135" w14:textId="2D05BD34" w:rsidR="00466552" w:rsidRPr="002B2D60" w:rsidRDefault="00466552" w:rsidP="00466552">
            <w:pPr>
              <w:pStyle w:val="Bodycopy"/>
              <w:spacing w:after="0"/>
              <w:jc w:val="center"/>
              <w:rPr>
                <w:rFonts w:cs="Circular Std Book"/>
                <w:sz w:val="18"/>
                <w:szCs w:val="18"/>
              </w:rPr>
            </w:pPr>
          </w:p>
        </w:tc>
      </w:tr>
      <w:tr w:rsidR="00466552" w:rsidRPr="0075433C" w14:paraId="631B68E0" w14:textId="77777777" w:rsidTr="006D1ACC">
        <w:trPr>
          <w:trHeight w:val="397"/>
        </w:trPr>
        <w:tc>
          <w:tcPr>
            <w:tcW w:w="2830" w:type="dxa"/>
            <w:shd w:val="clear" w:color="auto" w:fill="auto"/>
            <w:vAlign w:val="center"/>
            <w:hideMark/>
          </w:tcPr>
          <w:p w14:paraId="241D1CD9" w14:textId="3D1843CD" w:rsidR="00466552" w:rsidRPr="002B2D60" w:rsidRDefault="00466552" w:rsidP="00466552">
            <w:pPr>
              <w:pStyle w:val="Bodycopy"/>
              <w:spacing w:after="0"/>
              <w:rPr>
                <w:rFonts w:cs="Circular Std Book"/>
                <w:sz w:val="18"/>
                <w:szCs w:val="18"/>
              </w:rPr>
            </w:pPr>
            <w:r w:rsidRPr="002B2D60">
              <w:rPr>
                <w:rFonts w:cs="Circular Std Book"/>
                <w:sz w:val="18"/>
                <w:szCs w:val="18"/>
              </w:rPr>
              <w:t>Licen</w:t>
            </w:r>
            <w:r w:rsidR="0029197F">
              <w:rPr>
                <w:rFonts w:cs="Circular Std Book"/>
                <w:sz w:val="18"/>
                <w:szCs w:val="18"/>
              </w:rPr>
              <w:t>c</w:t>
            </w:r>
            <w:r w:rsidRPr="002B2D60">
              <w:rPr>
                <w:rFonts w:cs="Circular Std Book"/>
                <w:sz w:val="18"/>
                <w:szCs w:val="18"/>
              </w:rPr>
              <w:t>e Fees</w:t>
            </w:r>
          </w:p>
        </w:tc>
        <w:tc>
          <w:tcPr>
            <w:tcW w:w="967" w:type="dxa"/>
            <w:shd w:val="clear" w:color="auto" w:fill="auto"/>
            <w:vAlign w:val="center"/>
            <w:hideMark/>
          </w:tcPr>
          <w:p w14:paraId="0BE87924" w14:textId="37A63DC6"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w:t>
            </w:r>
            <w:r w:rsidRPr="002B2D60">
              <w:rPr>
                <w:rFonts w:cs="Circular Std Book"/>
                <w:sz w:val="18"/>
                <w:szCs w:val="18"/>
              </w:rPr>
              <w:t>6</w:t>
            </w:r>
          </w:p>
        </w:tc>
        <w:tc>
          <w:tcPr>
            <w:tcW w:w="967" w:type="dxa"/>
            <w:shd w:val="clear" w:color="auto" w:fill="auto"/>
            <w:vAlign w:val="center"/>
            <w:hideMark/>
          </w:tcPr>
          <w:p w14:paraId="707C186A" w14:textId="394B48D8"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w:t>
            </w:r>
            <w:r w:rsidRPr="002B2D60">
              <w:rPr>
                <w:rFonts w:cs="Circular Std Book"/>
                <w:sz w:val="18"/>
                <w:szCs w:val="18"/>
              </w:rPr>
              <w:t>5</w:t>
            </w:r>
          </w:p>
        </w:tc>
        <w:tc>
          <w:tcPr>
            <w:tcW w:w="967" w:type="dxa"/>
            <w:shd w:val="clear" w:color="auto" w:fill="auto"/>
            <w:vAlign w:val="center"/>
            <w:hideMark/>
          </w:tcPr>
          <w:p w14:paraId="63C19F81" w14:textId="392872AA"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49</w:t>
            </w:r>
          </w:p>
        </w:tc>
        <w:tc>
          <w:tcPr>
            <w:tcW w:w="967" w:type="dxa"/>
            <w:shd w:val="clear" w:color="auto" w:fill="auto"/>
            <w:vAlign w:val="center"/>
            <w:hideMark/>
          </w:tcPr>
          <w:p w14:paraId="16110197" w14:textId="76F0F678"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49</w:t>
            </w:r>
          </w:p>
        </w:tc>
        <w:tc>
          <w:tcPr>
            <w:tcW w:w="967" w:type="dxa"/>
            <w:shd w:val="clear" w:color="auto" w:fill="auto"/>
            <w:vAlign w:val="center"/>
            <w:hideMark/>
          </w:tcPr>
          <w:p w14:paraId="2576BCA6" w14:textId="4EE44016"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49</w:t>
            </w:r>
          </w:p>
        </w:tc>
        <w:tc>
          <w:tcPr>
            <w:tcW w:w="967" w:type="dxa"/>
            <w:shd w:val="clear" w:color="auto" w:fill="auto"/>
            <w:vAlign w:val="center"/>
            <w:hideMark/>
          </w:tcPr>
          <w:p w14:paraId="572FE805" w14:textId="7A962B7E"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$0.0</w:t>
            </w:r>
            <w:r>
              <w:rPr>
                <w:rFonts w:cs="Circular Std Book"/>
                <w:sz w:val="18"/>
                <w:szCs w:val="18"/>
              </w:rPr>
              <w:t>49</w:t>
            </w:r>
          </w:p>
        </w:tc>
        <w:tc>
          <w:tcPr>
            <w:tcW w:w="1144" w:type="dxa"/>
            <w:shd w:val="clear" w:color="auto" w:fill="auto"/>
            <w:vAlign w:val="center"/>
            <w:hideMark/>
          </w:tcPr>
          <w:p w14:paraId="63E4FF1A" w14:textId="36423B28"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r w:rsidR="004C4B58">
              <w:rPr>
                <w:rFonts w:cs="Circular Std Book"/>
                <w:sz w:val="18"/>
                <w:szCs w:val="18"/>
              </w:rPr>
              <w:t>0</w:t>
            </w:r>
            <w:r w:rsidRPr="002B2D60">
              <w:rPr>
                <w:rFonts w:cs="Circular Std Book"/>
                <w:sz w:val="18"/>
                <w:szCs w:val="18"/>
              </w:rPr>
              <w:t>.0</w:t>
            </w:r>
            <w:r>
              <w:rPr>
                <w:rFonts w:cs="Circular Std Book"/>
                <w:sz w:val="18"/>
                <w:szCs w:val="18"/>
              </w:rPr>
              <w:t>49</w:t>
            </w:r>
          </w:p>
        </w:tc>
      </w:tr>
      <w:tr w:rsidR="00466552" w:rsidRPr="0075433C" w14:paraId="47905E0C" w14:textId="77777777" w:rsidTr="006D1ACC">
        <w:trPr>
          <w:trHeight w:val="397"/>
        </w:trPr>
        <w:tc>
          <w:tcPr>
            <w:tcW w:w="2830" w:type="dxa"/>
            <w:shd w:val="clear" w:color="auto" w:fill="auto"/>
            <w:vAlign w:val="center"/>
            <w:hideMark/>
          </w:tcPr>
          <w:p w14:paraId="2D9350D0" w14:textId="77777777" w:rsidR="00466552" w:rsidRPr="002B2D60" w:rsidRDefault="00466552" w:rsidP="00466552">
            <w:pPr>
              <w:pStyle w:val="Bodycopy"/>
              <w:spacing w:after="0"/>
              <w:rPr>
                <w:rFonts w:cs="Circular Std Book"/>
                <w:sz w:val="18"/>
                <w:szCs w:val="18"/>
              </w:rPr>
            </w:pPr>
            <w:r w:rsidRPr="002B2D60">
              <w:rPr>
                <w:rFonts w:cs="Circular Std Book"/>
                <w:sz w:val="18"/>
                <w:szCs w:val="18"/>
              </w:rPr>
              <w:t>Environmental Contribution</w:t>
            </w:r>
          </w:p>
        </w:tc>
        <w:tc>
          <w:tcPr>
            <w:tcW w:w="967" w:type="dxa"/>
            <w:shd w:val="clear" w:color="auto" w:fill="auto"/>
            <w:vAlign w:val="center"/>
            <w:hideMark/>
          </w:tcPr>
          <w:p w14:paraId="07900393" w14:textId="7BDD4A8D"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$0.552</w:t>
            </w:r>
          </w:p>
        </w:tc>
        <w:tc>
          <w:tcPr>
            <w:tcW w:w="967" w:type="dxa"/>
            <w:shd w:val="clear" w:color="auto" w:fill="auto"/>
            <w:vAlign w:val="center"/>
            <w:hideMark/>
          </w:tcPr>
          <w:p w14:paraId="3AE5C0DF" w14:textId="4939B371"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$0.540</w:t>
            </w:r>
          </w:p>
        </w:tc>
        <w:tc>
          <w:tcPr>
            <w:tcW w:w="967" w:type="dxa"/>
            <w:shd w:val="clear" w:color="auto" w:fill="auto"/>
            <w:vAlign w:val="center"/>
            <w:hideMark/>
          </w:tcPr>
          <w:p w14:paraId="1B24F3C5" w14:textId="6D67789F"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$0.524</w:t>
            </w:r>
          </w:p>
        </w:tc>
        <w:tc>
          <w:tcPr>
            <w:tcW w:w="967" w:type="dxa"/>
            <w:shd w:val="clear" w:color="auto" w:fill="auto"/>
            <w:vAlign w:val="center"/>
            <w:hideMark/>
          </w:tcPr>
          <w:p w14:paraId="73A88E5A" w14:textId="3F68E4D1"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$0.509</w:t>
            </w:r>
          </w:p>
        </w:tc>
        <w:tc>
          <w:tcPr>
            <w:tcW w:w="967" w:type="dxa"/>
            <w:shd w:val="clear" w:color="auto" w:fill="auto"/>
            <w:vAlign w:val="center"/>
            <w:hideMark/>
          </w:tcPr>
          <w:p w14:paraId="2469FEF8" w14:textId="440A806C"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$0.494</w:t>
            </w:r>
          </w:p>
        </w:tc>
        <w:tc>
          <w:tcPr>
            <w:tcW w:w="967" w:type="dxa"/>
            <w:shd w:val="clear" w:color="auto" w:fill="auto"/>
            <w:vAlign w:val="center"/>
            <w:hideMark/>
          </w:tcPr>
          <w:p w14:paraId="116735B5" w14:textId="3F32ECCD"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$0.480</w:t>
            </w:r>
          </w:p>
        </w:tc>
        <w:tc>
          <w:tcPr>
            <w:tcW w:w="1144" w:type="dxa"/>
            <w:shd w:val="clear" w:color="auto" w:fill="auto"/>
            <w:vAlign w:val="center"/>
            <w:hideMark/>
          </w:tcPr>
          <w:p w14:paraId="3F840A6A" w14:textId="0351954E"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$0.466</w:t>
            </w:r>
          </w:p>
        </w:tc>
      </w:tr>
      <w:tr w:rsidR="00466552" w:rsidRPr="0075433C" w14:paraId="69C50C3B" w14:textId="77777777" w:rsidTr="006D1ACC">
        <w:trPr>
          <w:trHeight w:val="397"/>
        </w:trPr>
        <w:tc>
          <w:tcPr>
            <w:tcW w:w="2830" w:type="dxa"/>
            <w:shd w:val="clear" w:color="auto" w:fill="auto"/>
            <w:vAlign w:val="center"/>
            <w:hideMark/>
          </w:tcPr>
          <w:p w14:paraId="0874CE86" w14:textId="6BB2A941" w:rsidR="00466552" w:rsidRPr="002B2D60" w:rsidRDefault="00466552" w:rsidP="00466552">
            <w:pPr>
              <w:pStyle w:val="Bodycopy"/>
              <w:spacing w:after="0"/>
              <w:rPr>
                <w:rFonts w:cs="Circular Std Book"/>
                <w:sz w:val="18"/>
                <w:szCs w:val="18"/>
              </w:rPr>
            </w:pPr>
            <w:r>
              <w:rPr>
                <w:rFonts w:cs="Circular Std Book"/>
                <w:sz w:val="18"/>
                <w:szCs w:val="18"/>
              </w:rPr>
              <w:t>Other Non-Controllable</w:t>
            </w:r>
          </w:p>
        </w:tc>
        <w:tc>
          <w:tcPr>
            <w:tcW w:w="967" w:type="dxa"/>
            <w:shd w:val="clear" w:color="auto" w:fill="auto"/>
            <w:vAlign w:val="center"/>
            <w:hideMark/>
          </w:tcPr>
          <w:p w14:paraId="0423AE32" w14:textId="5DF60FC7"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67DE5A86" w14:textId="7092BF2F"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5843C6E1" w14:textId="2353ECF6"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3B319DC6" w14:textId="2257B679"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797E8E51" w14:textId="0D837FF8"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967" w:type="dxa"/>
            <w:shd w:val="clear" w:color="auto" w:fill="auto"/>
            <w:vAlign w:val="center"/>
            <w:hideMark/>
          </w:tcPr>
          <w:p w14:paraId="0726AE05" w14:textId="58262F25"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c>
          <w:tcPr>
            <w:tcW w:w="1144" w:type="dxa"/>
            <w:shd w:val="clear" w:color="auto" w:fill="auto"/>
            <w:vAlign w:val="center"/>
            <w:hideMark/>
          </w:tcPr>
          <w:p w14:paraId="71EE9B34" w14:textId="26047637" w:rsidR="00466552" w:rsidRPr="002B2D60" w:rsidRDefault="00466552" w:rsidP="00466552">
            <w:pPr>
              <w:pStyle w:val="Bodycopy"/>
              <w:spacing w:after="0"/>
              <w:jc w:val="center"/>
              <w:rPr>
                <w:rFonts w:cs="Circular Std Book"/>
                <w:sz w:val="18"/>
                <w:szCs w:val="18"/>
              </w:rPr>
            </w:pPr>
            <w:r>
              <w:rPr>
                <w:rFonts w:cs="Circular Std Book"/>
                <w:sz w:val="18"/>
                <w:szCs w:val="18"/>
              </w:rPr>
              <w:t>$0.02</w:t>
            </w:r>
          </w:p>
        </w:tc>
      </w:tr>
      <w:tr w:rsidR="00466552" w:rsidRPr="0075433C" w14:paraId="2AC839FD" w14:textId="77777777" w:rsidTr="006D1ACC">
        <w:trPr>
          <w:trHeight w:val="397"/>
        </w:trPr>
        <w:tc>
          <w:tcPr>
            <w:tcW w:w="2830" w:type="dxa"/>
            <w:shd w:val="clear" w:color="000000" w:fill="D9D9D9"/>
            <w:vAlign w:val="center"/>
            <w:hideMark/>
          </w:tcPr>
          <w:p w14:paraId="47731477" w14:textId="77777777" w:rsidR="00466552" w:rsidRPr="002B2D60" w:rsidRDefault="00466552" w:rsidP="00466552">
            <w:pPr>
              <w:pStyle w:val="Bodycopy"/>
              <w:spacing w:after="0"/>
              <w:rPr>
                <w:rFonts w:cs="Circular Std Book"/>
                <w:b/>
                <w:bCs/>
                <w:sz w:val="18"/>
                <w:szCs w:val="18"/>
              </w:rPr>
            </w:pPr>
            <w:r w:rsidRPr="002B2D60">
              <w:rPr>
                <w:rFonts w:cs="Circular Std Book"/>
                <w:b/>
                <w:bCs/>
                <w:sz w:val="18"/>
                <w:szCs w:val="18"/>
              </w:rPr>
              <w:t>Total - Wastewater</w:t>
            </w:r>
          </w:p>
        </w:tc>
        <w:tc>
          <w:tcPr>
            <w:tcW w:w="967" w:type="dxa"/>
            <w:shd w:val="clear" w:color="000000" w:fill="D9D9D9"/>
            <w:vAlign w:val="center"/>
            <w:hideMark/>
          </w:tcPr>
          <w:p w14:paraId="24E4FBB0" w14:textId="33D720FB"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$0.6</w:t>
            </w:r>
            <w:r>
              <w:rPr>
                <w:rFonts w:cs="Circular Std Book"/>
                <w:b/>
                <w:bCs/>
                <w:sz w:val="18"/>
                <w:szCs w:val="18"/>
              </w:rPr>
              <w:t>13</w:t>
            </w:r>
          </w:p>
        </w:tc>
        <w:tc>
          <w:tcPr>
            <w:tcW w:w="967" w:type="dxa"/>
            <w:shd w:val="clear" w:color="000000" w:fill="D9D9D9"/>
            <w:vAlign w:val="center"/>
            <w:hideMark/>
          </w:tcPr>
          <w:p w14:paraId="7F985C56" w14:textId="5E842AA5"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$ 0.6</w:t>
            </w:r>
            <w:r>
              <w:rPr>
                <w:rFonts w:cs="Circular Std Book"/>
                <w:b/>
                <w:bCs/>
                <w:sz w:val="18"/>
                <w:szCs w:val="18"/>
              </w:rPr>
              <w:t>0</w:t>
            </w:r>
            <w:r w:rsidRPr="002B2D60">
              <w:rPr>
                <w:rFonts w:cs="Circular Std Book"/>
                <w:b/>
                <w:bCs/>
                <w:sz w:val="18"/>
                <w:szCs w:val="18"/>
              </w:rPr>
              <w:t>0</w:t>
            </w:r>
          </w:p>
        </w:tc>
        <w:tc>
          <w:tcPr>
            <w:tcW w:w="967" w:type="dxa"/>
            <w:shd w:val="clear" w:color="000000" w:fill="D9D9D9"/>
            <w:vAlign w:val="center"/>
            <w:hideMark/>
          </w:tcPr>
          <w:p w14:paraId="131B4170" w14:textId="0C38B8B4"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$0.5</w:t>
            </w:r>
            <w:r>
              <w:rPr>
                <w:rFonts w:cs="Circular Std Book"/>
                <w:b/>
                <w:bCs/>
                <w:sz w:val="18"/>
                <w:szCs w:val="18"/>
              </w:rPr>
              <w:t>87</w:t>
            </w:r>
          </w:p>
        </w:tc>
        <w:tc>
          <w:tcPr>
            <w:tcW w:w="967" w:type="dxa"/>
            <w:shd w:val="clear" w:color="000000" w:fill="D9D9D9"/>
            <w:vAlign w:val="center"/>
            <w:hideMark/>
          </w:tcPr>
          <w:p w14:paraId="17AA1246" w14:textId="1F2F0B6A"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$0.57</w:t>
            </w:r>
            <w:r>
              <w:rPr>
                <w:rFonts w:cs="Circular Std Book"/>
                <w:b/>
                <w:bCs/>
                <w:sz w:val="18"/>
                <w:szCs w:val="18"/>
              </w:rPr>
              <w:t>2</w:t>
            </w:r>
          </w:p>
        </w:tc>
        <w:tc>
          <w:tcPr>
            <w:tcW w:w="967" w:type="dxa"/>
            <w:shd w:val="clear" w:color="000000" w:fill="D9D9D9"/>
            <w:vAlign w:val="center"/>
            <w:hideMark/>
          </w:tcPr>
          <w:p w14:paraId="728BBDD3" w14:textId="43179505"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$0.5</w:t>
            </w:r>
            <w:r>
              <w:rPr>
                <w:rFonts w:cs="Circular Std Book"/>
                <w:b/>
                <w:bCs/>
                <w:sz w:val="18"/>
                <w:szCs w:val="18"/>
              </w:rPr>
              <w:t>57</w:t>
            </w:r>
          </w:p>
        </w:tc>
        <w:tc>
          <w:tcPr>
            <w:tcW w:w="967" w:type="dxa"/>
            <w:shd w:val="clear" w:color="000000" w:fill="D9D9D9"/>
            <w:vAlign w:val="center"/>
            <w:hideMark/>
          </w:tcPr>
          <w:p w14:paraId="75FE42E8" w14:textId="36EC9E36"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$0.54</w:t>
            </w:r>
            <w:r>
              <w:rPr>
                <w:rFonts w:cs="Circular Std Book"/>
                <w:b/>
                <w:bCs/>
                <w:sz w:val="18"/>
                <w:szCs w:val="18"/>
              </w:rPr>
              <w:t>3</w:t>
            </w:r>
          </w:p>
        </w:tc>
        <w:tc>
          <w:tcPr>
            <w:tcW w:w="1144" w:type="dxa"/>
            <w:shd w:val="clear" w:color="000000" w:fill="D9D9D9"/>
            <w:vAlign w:val="center"/>
            <w:hideMark/>
          </w:tcPr>
          <w:p w14:paraId="3659B6D7" w14:textId="11C3D25D"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$0.5</w:t>
            </w:r>
            <w:r>
              <w:rPr>
                <w:rFonts w:cs="Circular Std Book"/>
                <w:b/>
                <w:bCs/>
                <w:sz w:val="18"/>
                <w:szCs w:val="18"/>
              </w:rPr>
              <w:t>29</w:t>
            </w:r>
          </w:p>
        </w:tc>
      </w:tr>
      <w:tr w:rsidR="00466552" w:rsidRPr="0075433C" w14:paraId="2B14FB5C" w14:textId="77777777" w:rsidTr="006D1ACC">
        <w:trPr>
          <w:trHeight w:val="397"/>
        </w:trPr>
        <w:tc>
          <w:tcPr>
            <w:tcW w:w="2830" w:type="dxa"/>
            <w:shd w:val="clear" w:color="auto" w:fill="auto"/>
            <w:vAlign w:val="center"/>
            <w:hideMark/>
          </w:tcPr>
          <w:p w14:paraId="5E655741" w14:textId="77777777" w:rsidR="00466552" w:rsidRPr="002B2D60" w:rsidRDefault="00466552" w:rsidP="00466552">
            <w:pPr>
              <w:pStyle w:val="Bodycopy"/>
              <w:spacing w:after="0"/>
              <w:rPr>
                <w:rFonts w:cs="Circular Std Book"/>
                <w:sz w:val="18"/>
                <w:szCs w:val="18"/>
              </w:rPr>
            </w:pPr>
            <w:r w:rsidRPr="002B2D60">
              <w:rPr>
                <w:rFonts w:cs="Circular Std Book"/>
                <w:sz w:val="18"/>
                <w:szCs w:val="18"/>
              </w:rPr>
              <w:t>Bulk Charges</w:t>
            </w:r>
          </w:p>
        </w:tc>
        <w:tc>
          <w:tcPr>
            <w:tcW w:w="967" w:type="dxa"/>
            <w:shd w:val="clear" w:color="auto" w:fill="auto"/>
            <w:vAlign w:val="center"/>
            <w:hideMark/>
          </w:tcPr>
          <w:p w14:paraId="70D1493A" w14:textId="0C5E876A"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27F33680" w14:textId="0378E2C6"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387E8CDD" w14:textId="24F133CD"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69EED53F" w14:textId="1150D470"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0A77BF5C" w14:textId="4B68C8BB"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2EF4EE5C" w14:textId="498A0580"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1144" w:type="dxa"/>
            <w:shd w:val="clear" w:color="auto" w:fill="auto"/>
            <w:vAlign w:val="center"/>
            <w:hideMark/>
          </w:tcPr>
          <w:p w14:paraId="05691345" w14:textId="11B7DD87"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r>
      <w:tr w:rsidR="00466552" w:rsidRPr="0075433C" w14:paraId="44DBB2BB" w14:textId="77777777" w:rsidTr="006D1ACC">
        <w:trPr>
          <w:trHeight w:val="397"/>
        </w:trPr>
        <w:tc>
          <w:tcPr>
            <w:tcW w:w="2830" w:type="dxa"/>
            <w:shd w:val="clear" w:color="auto" w:fill="auto"/>
            <w:vAlign w:val="center"/>
            <w:hideMark/>
          </w:tcPr>
          <w:p w14:paraId="5EFBC23A" w14:textId="518F430D" w:rsidR="00466552" w:rsidRPr="002B2D60" w:rsidRDefault="00466552" w:rsidP="00466552">
            <w:pPr>
              <w:pStyle w:val="Bodycopy"/>
              <w:spacing w:after="0"/>
              <w:rPr>
                <w:rFonts w:cs="Circular Std Book"/>
                <w:sz w:val="18"/>
                <w:szCs w:val="18"/>
              </w:rPr>
            </w:pPr>
            <w:r w:rsidRPr="002B2D60">
              <w:rPr>
                <w:rFonts w:cs="Circular Std Book"/>
                <w:sz w:val="18"/>
                <w:szCs w:val="18"/>
              </w:rPr>
              <w:t>Licen</w:t>
            </w:r>
            <w:r w:rsidR="0029197F">
              <w:rPr>
                <w:rFonts w:cs="Circular Std Book"/>
                <w:sz w:val="18"/>
                <w:szCs w:val="18"/>
              </w:rPr>
              <w:t>c</w:t>
            </w:r>
            <w:r w:rsidRPr="002B2D60">
              <w:rPr>
                <w:rFonts w:cs="Circular Std Book"/>
                <w:sz w:val="18"/>
                <w:szCs w:val="18"/>
              </w:rPr>
              <w:t>e Fees</w:t>
            </w:r>
          </w:p>
        </w:tc>
        <w:tc>
          <w:tcPr>
            <w:tcW w:w="967" w:type="dxa"/>
            <w:shd w:val="clear" w:color="auto" w:fill="auto"/>
            <w:vAlign w:val="center"/>
            <w:hideMark/>
          </w:tcPr>
          <w:p w14:paraId="7B5701AF" w14:textId="37853567"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53E895E0" w14:textId="4FA0792E"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1CCAA398" w14:textId="017948F9"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24F2C34E" w14:textId="64F27958"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103B4CF3" w14:textId="0DE986BA"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4E03AFF0" w14:textId="4AA2259E"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1144" w:type="dxa"/>
            <w:shd w:val="clear" w:color="auto" w:fill="auto"/>
            <w:vAlign w:val="center"/>
            <w:hideMark/>
          </w:tcPr>
          <w:p w14:paraId="7E8163B9" w14:textId="55BA2F93"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r>
      <w:tr w:rsidR="00466552" w:rsidRPr="0075433C" w14:paraId="0ABC5E48" w14:textId="77777777" w:rsidTr="006D1ACC">
        <w:trPr>
          <w:trHeight w:val="397"/>
        </w:trPr>
        <w:tc>
          <w:tcPr>
            <w:tcW w:w="2830" w:type="dxa"/>
            <w:shd w:val="clear" w:color="auto" w:fill="auto"/>
            <w:vAlign w:val="center"/>
            <w:hideMark/>
          </w:tcPr>
          <w:p w14:paraId="3B6499F5" w14:textId="77777777" w:rsidR="00466552" w:rsidRPr="002B2D60" w:rsidRDefault="00466552" w:rsidP="00466552">
            <w:pPr>
              <w:pStyle w:val="Bodycopy"/>
              <w:spacing w:after="0"/>
              <w:rPr>
                <w:rFonts w:cs="Circular Std Book"/>
                <w:sz w:val="18"/>
                <w:szCs w:val="18"/>
              </w:rPr>
            </w:pPr>
            <w:r w:rsidRPr="002B2D60">
              <w:rPr>
                <w:rFonts w:cs="Circular Std Book"/>
                <w:sz w:val="18"/>
                <w:szCs w:val="18"/>
              </w:rPr>
              <w:t>Environmental Contribution</w:t>
            </w:r>
          </w:p>
        </w:tc>
        <w:tc>
          <w:tcPr>
            <w:tcW w:w="967" w:type="dxa"/>
            <w:shd w:val="clear" w:color="auto" w:fill="auto"/>
            <w:vAlign w:val="center"/>
            <w:hideMark/>
          </w:tcPr>
          <w:p w14:paraId="1D7326AB" w14:textId="106CC318"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659F3FB7" w14:textId="5A55BCD7"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295C4844" w14:textId="65C63F5A"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544D2B0C" w14:textId="452608B3"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2F795D1A" w14:textId="52E24A69"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5DF57DF1" w14:textId="540E7B6F"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c>
          <w:tcPr>
            <w:tcW w:w="1144" w:type="dxa"/>
            <w:shd w:val="clear" w:color="auto" w:fill="auto"/>
            <w:vAlign w:val="center"/>
            <w:hideMark/>
          </w:tcPr>
          <w:p w14:paraId="2DED7C0A" w14:textId="62C008B2"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w:t>
            </w:r>
          </w:p>
        </w:tc>
      </w:tr>
      <w:tr w:rsidR="00863FB6" w:rsidRPr="0075433C" w14:paraId="3C431B7A" w14:textId="77777777" w:rsidTr="006D1ACC">
        <w:trPr>
          <w:trHeight w:val="397"/>
        </w:trPr>
        <w:tc>
          <w:tcPr>
            <w:tcW w:w="2830" w:type="dxa"/>
            <w:shd w:val="clear" w:color="auto" w:fill="auto"/>
            <w:vAlign w:val="center"/>
            <w:hideMark/>
          </w:tcPr>
          <w:p w14:paraId="7779B10B" w14:textId="59C1F499" w:rsidR="00863FB6" w:rsidRPr="002B2D60" w:rsidRDefault="00863FB6" w:rsidP="00863FB6">
            <w:pPr>
              <w:pStyle w:val="Bodycopy"/>
              <w:spacing w:after="0"/>
              <w:rPr>
                <w:rFonts w:cs="Circular Std Book"/>
                <w:sz w:val="18"/>
                <w:szCs w:val="18"/>
              </w:rPr>
            </w:pPr>
            <w:r>
              <w:rPr>
                <w:rFonts w:cs="Circular Std Book"/>
                <w:sz w:val="18"/>
                <w:szCs w:val="18"/>
              </w:rPr>
              <w:t>Other Non-Controllable</w:t>
            </w:r>
          </w:p>
        </w:tc>
        <w:tc>
          <w:tcPr>
            <w:tcW w:w="967" w:type="dxa"/>
            <w:shd w:val="clear" w:color="auto" w:fill="auto"/>
            <w:vAlign w:val="center"/>
            <w:hideMark/>
          </w:tcPr>
          <w:p w14:paraId="1289D861" w14:textId="3C11C2D9"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4D3EAB93" w14:textId="263A69DC"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7848F1ED" w14:textId="05CEB36E"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217614E6" w14:textId="5F288BCC"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4A0C8283" w14:textId="4E4D8ADD"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w:t>
            </w:r>
          </w:p>
        </w:tc>
        <w:tc>
          <w:tcPr>
            <w:tcW w:w="967" w:type="dxa"/>
            <w:shd w:val="clear" w:color="auto" w:fill="auto"/>
            <w:vAlign w:val="center"/>
            <w:hideMark/>
          </w:tcPr>
          <w:p w14:paraId="5CF7B5F4" w14:textId="1463CF25"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w:t>
            </w:r>
          </w:p>
        </w:tc>
        <w:tc>
          <w:tcPr>
            <w:tcW w:w="1144" w:type="dxa"/>
            <w:shd w:val="clear" w:color="auto" w:fill="auto"/>
            <w:vAlign w:val="center"/>
            <w:hideMark/>
          </w:tcPr>
          <w:p w14:paraId="260C2DBB" w14:textId="7C1A7CE3"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w:t>
            </w:r>
          </w:p>
        </w:tc>
      </w:tr>
      <w:tr w:rsidR="00466552" w:rsidRPr="0075433C" w14:paraId="511FAFA6" w14:textId="77777777" w:rsidTr="006D1ACC">
        <w:trPr>
          <w:trHeight w:val="397"/>
        </w:trPr>
        <w:tc>
          <w:tcPr>
            <w:tcW w:w="2830" w:type="dxa"/>
            <w:shd w:val="clear" w:color="000000" w:fill="D9D9D9"/>
            <w:vAlign w:val="center"/>
            <w:hideMark/>
          </w:tcPr>
          <w:p w14:paraId="7581E82A" w14:textId="77777777" w:rsidR="00466552" w:rsidRPr="002B2D60" w:rsidRDefault="00466552" w:rsidP="00466552">
            <w:pPr>
              <w:pStyle w:val="Bodycopy"/>
              <w:spacing w:after="0"/>
              <w:rPr>
                <w:rFonts w:cs="Circular Std Book"/>
                <w:b/>
                <w:bCs/>
                <w:sz w:val="18"/>
                <w:szCs w:val="18"/>
              </w:rPr>
            </w:pPr>
            <w:r w:rsidRPr="002B2D60">
              <w:rPr>
                <w:rFonts w:cs="Circular Std Book"/>
                <w:b/>
                <w:bCs/>
                <w:sz w:val="18"/>
                <w:szCs w:val="18"/>
              </w:rPr>
              <w:t xml:space="preserve">Total – Recycled Water </w:t>
            </w:r>
          </w:p>
        </w:tc>
        <w:tc>
          <w:tcPr>
            <w:tcW w:w="967" w:type="dxa"/>
            <w:shd w:val="clear" w:color="000000" w:fill="D9D9D9"/>
            <w:vAlign w:val="center"/>
            <w:hideMark/>
          </w:tcPr>
          <w:p w14:paraId="13B49317" w14:textId="314841D1"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w:t>
            </w:r>
          </w:p>
        </w:tc>
        <w:tc>
          <w:tcPr>
            <w:tcW w:w="967" w:type="dxa"/>
            <w:shd w:val="clear" w:color="000000" w:fill="D9D9D9"/>
            <w:vAlign w:val="center"/>
            <w:hideMark/>
          </w:tcPr>
          <w:p w14:paraId="117B8857" w14:textId="06758888"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w:t>
            </w:r>
          </w:p>
        </w:tc>
        <w:tc>
          <w:tcPr>
            <w:tcW w:w="967" w:type="dxa"/>
            <w:shd w:val="clear" w:color="000000" w:fill="D9D9D9"/>
            <w:vAlign w:val="center"/>
            <w:hideMark/>
          </w:tcPr>
          <w:p w14:paraId="4B2A20CF" w14:textId="348C4F65"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w:t>
            </w:r>
          </w:p>
        </w:tc>
        <w:tc>
          <w:tcPr>
            <w:tcW w:w="967" w:type="dxa"/>
            <w:shd w:val="clear" w:color="000000" w:fill="D9D9D9"/>
            <w:vAlign w:val="center"/>
            <w:hideMark/>
          </w:tcPr>
          <w:p w14:paraId="2A398FAD" w14:textId="2A09B6EA"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w:t>
            </w:r>
          </w:p>
        </w:tc>
        <w:tc>
          <w:tcPr>
            <w:tcW w:w="967" w:type="dxa"/>
            <w:shd w:val="clear" w:color="000000" w:fill="D9D9D9"/>
            <w:vAlign w:val="center"/>
            <w:hideMark/>
          </w:tcPr>
          <w:p w14:paraId="7D499797" w14:textId="38A9FDFC"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w:t>
            </w:r>
          </w:p>
        </w:tc>
        <w:tc>
          <w:tcPr>
            <w:tcW w:w="967" w:type="dxa"/>
            <w:shd w:val="clear" w:color="000000" w:fill="D9D9D9"/>
            <w:vAlign w:val="center"/>
            <w:hideMark/>
          </w:tcPr>
          <w:p w14:paraId="0B498175" w14:textId="490FD4B2"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 xml:space="preserve">     -</w:t>
            </w:r>
          </w:p>
        </w:tc>
        <w:tc>
          <w:tcPr>
            <w:tcW w:w="1144" w:type="dxa"/>
            <w:shd w:val="clear" w:color="000000" w:fill="D9D9D9"/>
            <w:vAlign w:val="center"/>
            <w:hideMark/>
          </w:tcPr>
          <w:p w14:paraId="1DF813E3" w14:textId="2E3F7280"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w:t>
            </w:r>
          </w:p>
        </w:tc>
      </w:tr>
      <w:tr w:rsidR="00466552" w:rsidRPr="0075433C" w14:paraId="7F80265D" w14:textId="77777777" w:rsidTr="006D1ACC">
        <w:trPr>
          <w:trHeight w:val="397"/>
        </w:trPr>
        <w:tc>
          <w:tcPr>
            <w:tcW w:w="2830" w:type="dxa"/>
            <w:shd w:val="clear" w:color="auto" w:fill="auto"/>
            <w:vAlign w:val="center"/>
            <w:hideMark/>
          </w:tcPr>
          <w:p w14:paraId="47A25862" w14:textId="77777777" w:rsidR="00466552" w:rsidRPr="002B2D60" w:rsidRDefault="00466552" w:rsidP="00466552">
            <w:pPr>
              <w:pStyle w:val="Bodycopy"/>
              <w:spacing w:after="0"/>
              <w:rPr>
                <w:rFonts w:cs="Circular Std Book"/>
                <w:sz w:val="18"/>
                <w:szCs w:val="18"/>
              </w:rPr>
            </w:pPr>
            <w:r w:rsidRPr="002B2D60">
              <w:rPr>
                <w:rFonts w:cs="Circular Std Book"/>
                <w:sz w:val="18"/>
                <w:szCs w:val="18"/>
              </w:rPr>
              <w:t>Total - Bulk Charges</w:t>
            </w:r>
          </w:p>
        </w:tc>
        <w:tc>
          <w:tcPr>
            <w:tcW w:w="967" w:type="dxa"/>
            <w:shd w:val="clear" w:color="auto" w:fill="auto"/>
            <w:vAlign w:val="center"/>
            <w:hideMark/>
          </w:tcPr>
          <w:p w14:paraId="3A2582B7" w14:textId="557E922A"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$0.344</w:t>
            </w:r>
          </w:p>
        </w:tc>
        <w:tc>
          <w:tcPr>
            <w:tcW w:w="967" w:type="dxa"/>
            <w:shd w:val="clear" w:color="auto" w:fill="auto"/>
            <w:vAlign w:val="center"/>
            <w:hideMark/>
          </w:tcPr>
          <w:p w14:paraId="4C147B86" w14:textId="4B8AA2C7"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$0.344</w:t>
            </w:r>
          </w:p>
        </w:tc>
        <w:tc>
          <w:tcPr>
            <w:tcW w:w="967" w:type="dxa"/>
            <w:shd w:val="clear" w:color="auto" w:fill="auto"/>
            <w:vAlign w:val="center"/>
            <w:hideMark/>
          </w:tcPr>
          <w:p w14:paraId="48D3A3BD" w14:textId="44B0D5B8"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416</w:t>
            </w:r>
          </w:p>
        </w:tc>
        <w:tc>
          <w:tcPr>
            <w:tcW w:w="967" w:type="dxa"/>
            <w:shd w:val="clear" w:color="auto" w:fill="auto"/>
            <w:vAlign w:val="center"/>
            <w:hideMark/>
          </w:tcPr>
          <w:p w14:paraId="7A3D5E40" w14:textId="3876E07F"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432</w:t>
            </w:r>
          </w:p>
        </w:tc>
        <w:tc>
          <w:tcPr>
            <w:tcW w:w="967" w:type="dxa"/>
            <w:shd w:val="clear" w:color="auto" w:fill="auto"/>
            <w:vAlign w:val="center"/>
            <w:hideMark/>
          </w:tcPr>
          <w:p w14:paraId="1F55C03A" w14:textId="32EDA4B6"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447</w:t>
            </w:r>
          </w:p>
        </w:tc>
        <w:tc>
          <w:tcPr>
            <w:tcW w:w="967" w:type="dxa"/>
            <w:shd w:val="clear" w:color="auto" w:fill="auto"/>
            <w:vAlign w:val="center"/>
            <w:hideMark/>
          </w:tcPr>
          <w:p w14:paraId="37BC3807" w14:textId="28D1860A"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447</w:t>
            </w:r>
          </w:p>
        </w:tc>
        <w:tc>
          <w:tcPr>
            <w:tcW w:w="1144" w:type="dxa"/>
            <w:shd w:val="clear" w:color="auto" w:fill="auto"/>
            <w:vAlign w:val="center"/>
            <w:hideMark/>
          </w:tcPr>
          <w:p w14:paraId="4ABE3EE8" w14:textId="41E83916"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447</w:t>
            </w:r>
          </w:p>
        </w:tc>
      </w:tr>
      <w:tr w:rsidR="00863FB6" w:rsidRPr="0075433C" w14:paraId="3F8E163B" w14:textId="77777777" w:rsidTr="006D1ACC">
        <w:trPr>
          <w:trHeight w:val="397"/>
        </w:trPr>
        <w:tc>
          <w:tcPr>
            <w:tcW w:w="2830" w:type="dxa"/>
            <w:shd w:val="clear" w:color="auto" w:fill="auto"/>
            <w:vAlign w:val="center"/>
            <w:hideMark/>
          </w:tcPr>
          <w:p w14:paraId="724CC70D" w14:textId="6D7DB451" w:rsidR="00863FB6" w:rsidRPr="002B2D60" w:rsidRDefault="00863FB6" w:rsidP="00863FB6">
            <w:pPr>
              <w:pStyle w:val="Bodycopy"/>
              <w:spacing w:after="0"/>
              <w:rPr>
                <w:rFonts w:cs="Circular Std Book"/>
                <w:sz w:val="18"/>
                <w:szCs w:val="18"/>
              </w:rPr>
            </w:pPr>
            <w:r w:rsidRPr="002B2D60">
              <w:rPr>
                <w:rFonts w:cs="Circular Std Book"/>
                <w:sz w:val="18"/>
                <w:szCs w:val="18"/>
              </w:rPr>
              <w:t>Total - Licen</w:t>
            </w:r>
            <w:r w:rsidR="0029197F">
              <w:rPr>
                <w:rFonts w:cs="Circular Std Book"/>
                <w:sz w:val="18"/>
                <w:szCs w:val="18"/>
              </w:rPr>
              <w:t>c</w:t>
            </w:r>
            <w:r w:rsidRPr="002B2D60">
              <w:rPr>
                <w:rFonts w:cs="Circular Std Book"/>
                <w:sz w:val="18"/>
                <w:szCs w:val="18"/>
              </w:rPr>
              <w:t>e Fees</w:t>
            </w:r>
          </w:p>
        </w:tc>
        <w:tc>
          <w:tcPr>
            <w:tcW w:w="967" w:type="dxa"/>
            <w:shd w:val="clear" w:color="auto" w:fill="auto"/>
            <w:vAlign w:val="center"/>
            <w:hideMark/>
          </w:tcPr>
          <w:p w14:paraId="067D34F0" w14:textId="7A1B6330"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$0.09</w:t>
            </w:r>
            <w:r>
              <w:rPr>
                <w:rFonts w:cs="Circular Std Book"/>
                <w:sz w:val="18"/>
                <w:szCs w:val="18"/>
              </w:rPr>
              <w:t>2</w:t>
            </w:r>
          </w:p>
        </w:tc>
        <w:tc>
          <w:tcPr>
            <w:tcW w:w="967" w:type="dxa"/>
            <w:shd w:val="clear" w:color="auto" w:fill="auto"/>
            <w:vAlign w:val="center"/>
            <w:hideMark/>
          </w:tcPr>
          <w:p w14:paraId="0C648E5E" w14:textId="0889EDC3"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090</w:t>
            </w:r>
          </w:p>
        </w:tc>
        <w:tc>
          <w:tcPr>
            <w:tcW w:w="967" w:type="dxa"/>
            <w:shd w:val="clear" w:color="auto" w:fill="auto"/>
            <w:vAlign w:val="center"/>
            <w:hideMark/>
          </w:tcPr>
          <w:p w14:paraId="08B661F3" w14:textId="410F6601"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097</w:t>
            </w:r>
          </w:p>
        </w:tc>
        <w:tc>
          <w:tcPr>
            <w:tcW w:w="967" w:type="dxa"/>
            <w:shd w:val="clear" w:color="auto" w:fill="auto"/>
            <w:vAlign w:val="center"/>
            <w:hideMark/>
          </w:tcPr>
          <w:p w14:paraId="57D86AC9" w14:textId="2E9CAF1E"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097</w:t>
            </w:r>
          </w:p>
        </w:tc>
        <w:tc>
          <w:tcPr>
            <w:tcW w:w="967" w:type="dxa"/>
            <w:shd w:val="clear" w:color="auto" w:fill="auto"/>
            <w:vAlign w:val="center"/>
            <w:hideMark/>
          </w:tcPr>
          <w:p w14:paraId="2485941D" w14:textId="28E4AE4C"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097</w:t>
            </w:r>
          </w:p>
        </w:tc>
        <w:tc>
          <w:tcPr>
            <w:tcW w:w="967" w:type="dxa"/>
            <w:shd w:val="clear" w:color="auto" w:fill="auto"/>
            <w:vAlign w:val="center"/>
            <w:hideMark/>
          </w:tcPr>
          <w:p w14:paraId="338FD003" w14:textId="3A6AE1D7"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097</w:t>
            </w:r>
          </w:p>
        </w:tc>
        <w:tc>
          <w:tcPr>
            <w:tcW w:w="1144" w:type="dxa"/>
            <w:shd w:val="clear" w:color="auto" w:fill="auto"/>
            <w:vAlign w:val="center"/>
            <w:hideMark/>
          </w:tcPr>
          <w:p w14:paraId="2F2BD4C3" w14:textId="0E8E838E" w:rsidR="00863FB6" w:rsidRPr="002B2D60" w:rsidRDefault="00863FB6" w:rsidP="00863FB6">
            <w:pPr>
              <w:pStyle w:val="Bodycopy"/>
              <w:spacing w:after="0"/>
              <w:jc w:val="center"/>
              <w:rPr>
                <w:rFonts w:cs="Circular Std Book"/>
                <w:sz w:val="18"/>
                <w:szCs w:val="18"/>
              </w:rPr>
            </w:pPr>
            <w:r w:rsidRPr="002B2D60">
              <w:rPr>
                <w:rFonts w:cs="Circular Std Book"/>
                <w:sz w:val="18"/>
                <w:szCs w:val="18"/>
              </w:rPr>
              <w:t>$0.</w:t>
            </w:r>
            <w:r>
              <w:rPr>
                <w:rFonts w:cs="Circular Std Book"/>
                <w:sz w:val="18"/>
                <w:szCs w:val="18"/>
              </w:rPr>
              <w:t>097</w:t>
            </w:r>
          </w:p>
        </w:tc>
      </w:tr>
      <w:tr w:rsidR="00466552" w:rsidRPr="0075433C" w14:paraId="651056AC" w14:textId="77777777" w:rsidTr="006D1ACC">
        <w:trPr>
          <w:trHeight w:val="397"/>
        </w:trPr>
        <w:tc>
          <w:tcPr>
            <w:tcW w:w="2830" w:type="dxa"/>
            <w:shd w:val="clear" w:color="auto" w:fill="auto"/>
            <w:vAlign w:val="center"/>
            <w:hideMark/>
          </w:tcPr>
          <w:p w14:paraId="48F7A3A9" w14:textId="77777777" w:rsidR="00466552" w:rsidRPr="002B2D60" w:rsidRDefault="00466552" w:rsidP="00466552">
            <w:pPr>
              <w:pStyle w:val="Bodycopy"/>
              <w:spacing w:after="0"/>
              <w:rPr>
                <w:rFonts w:cs="Circular Std Book"/>
                <w:sz w:val="18"/>
                <w:szCs w:val="18"/>
              </w:rPr>
            </w:pPr>
            <w:r w:rsidRPr="002B2D60">
              <w:rPr>
                <w:rFonts w:cs="Circular Std Book"/>
                <w:sz w:val="18"/>
                <w:szCs w:val="18"/>
              </w:rPr>
              <w:t>Total - Environmental Contributions</w:t>
            </w:r>
          </w:p>
        </w:tc>
        <w:tc>
          <w:tcPr>
            <w:tcW w:w="967" w:type="dxa"/>
            <w:shd w:val="clear" w:color="auto" w:fill="auto"/>
            <w:vAlign w:val="center"/>
            <w:hideMark/>
          </w:tcPr>
          <w:p w14:paraId="5F4E5625" w14:textId="78BCF830"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$1.105</w:t>
            </w:r>
          </w:p>
        </w:tc>
        <w:tc>
          <w:tcPr>
            <w:tcW w:w="967" w:type="dxa"/>
            <w:shd w:val="clear" w:color="auto" w:fill="auto"/>
            <w:vAlign w:val="center"/>
            <w:hideMark/>
          </w:tcPr>
          <w:p w14:paraId="5B4BBBC8" w14:textId="26773081"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$1.080</w:t>
            </w:r>
          </w:p>
        </w:tc>
        <w:tc>
          <w:tcPr>
            <w:tcW w:w="967" w:type="dxa"/>
            <w:shd w:val="clear" w:color="auto" w:fill="auto"/>
            <w:vAlign w:val="center"/>
            <w:hideMark/>
          </w:tcPr>
          <w:p w14:paraId="036FC88B" w14:textId="69289865"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$1.049</w:t>
            </w:r>
          </w:p>
        </w:tc>
        <w:tc>
          <w:tcPr>
            <w:tcW w:w="967" w:type="dxa"/>
            <w:shd w:val="clear" w:color="auto" w:fill="auto"/>
            <w:vAlign w:val="center"/>
            <w:hideMark/>
          </w:tcPr>
          <w:p w14:paraId="726D2AA6" w14:textId="624F8D65"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$1.018</w:t>
            </w:r>
          </w:p>
        </w:tc>
        <w:tc>
          <w:tcPr>
            <w:tcW w:w="967" w:type="dxa"/>
            <w:shd w:val="clear" w:color="auto" w:fill="auto"/>
            <w:vAlign w:val="center"/>
            <w:hideMark/>
          </w:tcPr>
          <w:p w14:paraId="610A1E4F" w14:textId="31E3674B"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$0.988</w:t>
            </w:r>
          </w:p>
        </w:tc>
        <w:tc>
          <w:tcPr>
            <w:tcW w:w="967" w:type="dxa"/>
            <w:shd w:val="clear" w:color="auto" w:fill="auto"/>
            <w:vAlign w:val="center"/>
            <w:hideMark/>
          </w:tcPr>
          <w:p w14:paraId="5C39AE37" w14:textId="2C535800"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$0.960</w:t>
            </w:r>
          </w:p>
        </w:tc>
        <w:tc>
          <w:tcPr>
            <w:tcW w:w="1144" w:type="dxa"/>
            <w:shd w:val="clear" w:color="auto" w:fill="auto"/>
            <w:vAlign w:val="center"/>
            <w:hideMark/>
          </w:tcPr>
          <w:p w14:paraId="2BDD54F0" w14:textId="0BC410AF" w:rsidR="00466552" w:rsidRPr="002B2D60" w:rsidRDefault="00466552" w:rsidP="00466552">
            <w:pPr>
              <w:pStyle w:val="Bodycopy"/>
              <w:spacing w:after="0"/>
              <w:jc w:val="center"/>
              <w:rPr>
                <w:rFonts w:cs="Circular Std Book"/>
                <w:sz w:val="18"/>
                <w:szCs w:val="18"/>
              </w:rPr>
            </w:pPr>
            <w:r w:rsidRPr="002B2D60">
              <w:rPr>
                <w:rFonts w:cs="Circular Std Book"/>
                <w:sz w:val="18"/>
                <w:szCs w:val="18"/>
              </w:rPr>
              <w:t>$0.932</w:t>
            </w:r>
          </w:p>
        </w:tc>
      </w:tr>
      <w:tr w:rsidR="00863FB6" w:rsidRPr="0075433C" w14:paraId="4A04938D" w14:textId="77777777" w:rsidTr="006D1ACC">
        <w:trPr>
          <w:trHeight w:val="397"/>
        </w:trPr>
        <w:tc>
          <w:tcPr>
            <w:tcW w:w="2830" w:type="dxa"/>
            <w:shd w:val="clear" w:color="auto" w:fill="auto"/>
            <w:vAlign w:val="center"/>
            <w:hideMark/>
          </w:tcPr>
          <w:p w14:paraId="3ED9FC5F" w14:textId="4A7EC506" w:rsidR="00863FB6" w:rsidRPr="002B2D60" w:rsidRDefault="00863FB6" w:rsidP="00863FB6">
            <w:pPr>
              <w:pStyle w:val="Bodycopy"/>
              <w:spacing w:after="0"/>
              <w:rPr>
                <w:rFonts w:cs="Circular Std Book"/>
                <w:sz w:val="18"/>
                <w:szCs w:val="18"/>
              </w:rPr>
            </w:pPr>
            <w:r>
              <w:rPr>
                <w:rFonts w:cs="Circular Std Book"/>
                <w:sz w:val="18"/>
                <w:szCs w:val="18"/>
              </w:rPr>
              <w:t>Total - Other Non-Controllable</w:t>
            </w:r>
          </w:p>
        </w:tc>
        <w:tc>
          <w:tcPr>
            <w:tcW w:w="967" w:type="dxa"/>
            <w:shd w:val="clear" w:color="auto" w:fill="auto"/>
            <w:vAlign w:val="center"/>
            <w:hideMark/>
          </w:tcPr>
          <w:p w14:paraId="4BB393F7" w14:textId="4F6636B4" w:rsidR="00863FB6" w:rsidRPr="002B2D60" w:rsidRDefault="00863FB6" w:rsidP="00863FB6">
            <w:pPr>
              <w:pStyle w:val="Bodycopy"/>
              <w:spacing w:after="0"/>
              <w:jc w:val="center"/>
              <w:rPr>
                <w:rFonts w:cs="Circular Std Book"/>
                <w:sz w:val="18"/>
                <w:szCs w:val="18"/>
              </w:rPr>
            </w:pPr>
            <w:r>
              <w:rPr>
                <w:rFonts w:cs="Circular Std Book"/>
                <w:sz w:val="18"/>
                <w:szCs w:val="18"/>
              </w:rPr>
              <w:t>$0.03</w:t>
            </w:r>
          </w:p>
        </w:tc>
        <w:tc>
          <w:tcPr>
            <w:tcW w:w="967" w:type="dxa"/>
            <w:shd w:val="clear" w:color="auto" w:fill="auto"/>
            <w:vAlign w:val="center"/>
            <w:hideMark/>
          </w:tcPr>
          <w:p w14:paraId="43404133" w14:textId="07BDA950" w:rsidR="00863FB6" w:rsidRPr="002B2D60" w:rsidRDefault="00863FB6" w:rsidP="00863FB6">
            <w:pPr>
              <w:pStyle w:val="Bodycopy"/>
              <w:spacing w:after="0"/>
              <w:jc w:val="center"/>
              <w:rPr>
                <w:rFonts w:cs="Circular Std Book"/>
                <w:sz w:val="18"/>
                <w:szCs w:val="18"/>
              </w:rPr>
            </w:pPr>
            <w:r>
              <w:rPr>
                <w:rFonts w:cs="Circular Std Book"/>
                <w:sz w:val="18"/>
                <w:szCs w:val="18"/>
              </w:rPr>
              <w:t>$0.03</w:t>
            </w:r>
          </w:p>
        </w:tc>
        <w:tc>
          <w:tcPr>
            <w:tcW w:w="967" w:type="dxa"/>
            <w:shd w:val="clear" w:color="auto" w:fill="auto"/>
            <w:vAlign w:val="center"/>
            <w:hideMark/>
          </w:tcPr>
          <w:p w14:paraId="13120C89" w14:textId="1E994702" w:rsidR="00863FB6" w:rsidRPr="002B2D60" w:rsidRDefault="00863FB6" w:rsidP="00863FB6">
            <w:pPr>
              <w:pStyle w:val="Bodycopy"/>
              <w:spacing w:after="0"/>
              <w:jc w:val="center"/>
              <w:rPr>
                <w:rFonts w:cs="Circular Std Book"/>
                <w:sz w:val="18"/>
                <w:szCs w:val="18"/>
              </w:rPr>
            </w:pPr>
            <w:r>
              <w:rPr>
                <w:rFonts w:cs="Circular Std Book"/>
                <w:sz w:val="18"/>
                <w:szCs w:val="18"/>
              </w:rPr>
              <w:t>$0.03</w:t>
            </w:r>
          </w:p>
        </w:tc>
        <w:tc>
          <w:tcPr>
            <w:tcW w:w="967" w:type="dxa"/>
            <w:shd w:val="clear" w:color="auto" w:fill="auto"/>
            <w:vAlign w:val="center"/>
            <w:hideMark/>
          </w:tcPr>
          <w:p w14:paraId="3677906D" w14:textId="18422DA2" w:rsidR="00863FB6" w:rsidRPr="002B2D60" w:rsidRDefault="00863FB6" w:rsidP="00863FB6">
            <w:pPr>
              <w:pStyle w:val="Bodycopy"/>
              <w:spacing w:after="0"/>
              <w:jc w:val="center"/>
              <w:rPr>
                <w:rFonts w:cs="Circular Std Book"/>
                <w:sz w:val="18"/>
                <w:szCs w:val="18"/>
              </w:rPr>
            </w:pPr>
            <w:r>
              <w:rPr>
                <w:rFonts w:cs="Circular Std Book"/>
                <w:sz w:val="18"/>
                <w:szCs w:val="18"/>
              </w:rPr>
              <w:t>$0.03</w:t>
            </w:r>
          </w:p>
        </w:tc>
        <w:tc>
          <w:tcPr>
            <w:tcW w:w="967" w:type="dxa"/>
            <w:shd w:val="clear" w:color="auto" w:fill="auto"/>
            <w:vAlign w:val="center"/>
            <w:hideMark/>
          </w:tcPr>
          <w:p w14:paraId="23EC8954" w14:textId="65A472C9" w:rsidR="00863FB6" w:rsidRPr="002B2D60" w:rsidRDefault="00863FB6" w:rsidP="00863FB6">
            <w:pPr>
              <w:pStyle w:val="Bodycopy"/>
              <w:spacing w:after="0"/>
              <w:jc w:val="center"/>
              <w:rPr>
                <w:rFonts w:cs="Circular Std Book"/>
                <w:sz w:val="18"/>
                <w:szCs w:val="18"/>
              </w:rPr>
            </w:pPr>
            <w:r>
              <w:rPr>
                <w:rFonts w:cs="Circular Std Book"/>
                <w:sz w:val="18"/>
                <w:szCs w:val="18"/>
              </w:rPr>
              <w:t>$0.03</w:t>
            </w:r>
          </w:p>
        </w:tc>
        <w:tc>
          <w:tcPr>
            <w:tcW w:w="967" w:type="dxa"/>
            <w:shd w:val="clear" w:color="auto" w:fill="auto"/>
            <w:vAlign w:val="center"/>
            <w:hideMark/>
          </w:tcPr>
          <w:p w14:paraId="445D2C4A" w14:textId="42206331" w:rsidR="00863FB6" w:rsidRPr="002B2D60" w:rsidRDefault="00863FB6" w:rsidP="00863FB6">
            <w:pPr>
              <w:pStyle w:val="Bodycopy"/>
              <w:spacing w:after="0"/>
              <w:jc w:val="center"/>
              <w:rPr>
                <w:rFonts w:cs="Circular Std Book"/>
                <w:sz w:val="18"/>
                <w:szCs w:val="18"/>
              </w:rPr>
            </w:pPr>
            <w:r>
              <w:rPr>
                <w:rFonts w:cs="Circular Std Book"/>
                <w:sz w:val="18"/>
                <w:szCs w:val="18"/>
              </w:rPr>
              <w:t>$0.03</w:t>
            </w:r>
          </w:p>
        </w:tc>
        <w:tc>
          <w:tcPr>
            <w:tcW w:w="1144" w:type="dxa"/>
            <w:shd w:val="clear" w:color="auto" w:fill="auto"/>
            <w:vAlign w:val="center"/>
            <w:hideMark/>
          </w:tcPr>
          <w:p w14:paraId="4578E561" w14:textId="4EA43CD7" w:rsidR="00863FB6" w:rsidRPr="002B2D60" w:rsidRDefault="00863FB6" w:rsidP="00863FB6">
            <w:pPr>
              <w:pStyle w:val="Bodycopy"/>
              <w:spacing w:after="0"/>
              <w:jc w:val="center"/>
              <w:rPr>
                <w:rFonts w:cs="Circular Std Book"/>
                <w:sz w:val="18"/>
                <w:szCs w:val="18"/>
              </w:rPr>
            </w:pPr>
            <w:r>
              <w:rPr>
                <w:rFonts w:cs="Circular Std Book"/>
                <w:sz w:val="18"/>
                <w:szCs w:val="18"/>
              </w:rPr>
              <w:t>$0.03</w:t>
            </w:r>
          </w:p>
        </w:tc>
      </w:tr>
      <w:tr w:rsidR="00466552" w:rsidRPr="0075433C" w14:paraId="4BACBEE5" w14:textId="77777777" w:rsidTr="006D1ACC">
        <w:trPr>
          <w:trHeight w:val="397"/>
        </w:trPr>
        <w:tc>
          <w:tcPr>
            <w:tcW w:w="2830" w:type="dxa"/>
            <w:shd w:val="clear" w:color="000000" w:fill="000000"/>
            <w:vAlign w:val="center"/>
            <w:hideMark/>
          </w:tcPr>
          <w:p w14:paraId="2C9D75D8" w14:textId="77777777" w:rsidR="00466552" w:rsidRPr="002B2D60" w:rsidRDefault="00466552" w:rsidP="00466552">
            <w:pPr>
              <w:pStyle w:val="Bodycopy"/>
              <w:spacing w:after="0"/>
              <w:rPr>
                <w:rFonts w:cs="Circular Std Book"/>
                <w:b/>
                <w:bCs/>
                <w:sz w:val="18"/>
                <w:szCs w:val="18"/>
              </w:rPr>
            </w:pPr>
            <w:r w:rsidRPr="002B2D60">
              <w:rPr>
                <w:rFonts w:cs="Circular Std Book"/>
                <w:b/>
                <w:bCs/>
                <w:sz w:val="18"/>
                <w:szCs w:val="18"/>
              </w:rPr>
              <w:t>Total Non-Controllable</w:t>
            </w:r>
          </w:p>
        </w:tc>
        <w:tc>
          <w:tcPr>
            <w:tcW w:w="967" w:type="dxa"/>
            <w:shd w:val="clear" w:color="000000" w:fill="000000"/>
            <w:vAlign w:val="center"/>
            <w:hideMark/>
          </w:tcPr>
          <w:p w14:paraId="2FBEAF58" w14:textId="4C66E4F1"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$1.5</w:t>
            </w:r>
            <w:r w:rsidR="00863FB6">
              <w:rPr>
                <w:rFonts w:cs="Circular Std Book"/>
                <w:b/>
                <w:bCs/>
                <w:sz w:val="18"/>
                <w:szCs w:val="18"/>
              </w:rPr>
              <w:t>71</w:t>
            </w:r>
          </w:p>
        </w:tc>
        <w:tc>
          <w:tcPr>
            <w:tcW w:w="967" w:type="dxa"/>
            <w:shd w:val="clear" w:color="000000" w:fill="000000"/>
            <w:vAlign w:val="center"/>
            <w:hideMark/>
          </w:tcPr>
          <w:p w14:paraId="41598E92" w14:textId="11A03E8F"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$1.5</w:t>
            </w:r>
            <w:r w:rsidR="00863FB6">
              <w:rPr>
                <w:rFonts w:cs="Circular Std Book"/>
                <w:b/>
                <w:bCs/>
                <w:sz w:val="18"/>
                <w:szCs w:val="18"/>
              </w:rPr>
              <w:t>43</w:t>
            </w:r>
          </w:p>
        </w:tc>
        <w:tc>
          <w:tcPr>
            <w:tcW w:w="967" w:type="dxa"/>
            <w:shd w:val="clear" w:color="000000" w:fill="000000"/>
            <w:vAlign w:val="center"/>
            <w:hideMark/>
          </w:tcPr>
          <w:p w14:paraId="23BF5B72" w14:textId="2808C6AF"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$1.</w:t>
            </w:r>
            <w:r w:rsidR="00863FB6">
              <w:rPr>
                <w:rFonts w:cs="Circular Std Book"/>
                <w:b/>
                <w:bCs/>
                <w:sz w:val="18"/>
                <w:szCs w:val="18"/>
              </w:rPr>
              <w:t>591</w:t>
            </w:r>
          </w:p>
        </w:tc>
        <w:tc>
          <w:tcPr>
            <w:tcW w:w="967" w:type="dxa"/>
            <w:shd w:val="clear" w:color="000000" w:fill="000000"/>
            <w:vAlign w:val="center"/>
            <w:hideMark/>
          </w:tcPr>
          <w:p w14:paraId="7F23E72C" w14:textId="07344E11"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$1.</w:t>
            </w:r>
            <w:r w:rsidR="00863FB6">
              <w:rPr>
                <w:rFonts w:cs="Circular Std Book"/>
                <w:b/>
                <w:bCs/>
                <w:sz w:val="18"/>
                <w:szCs w:val="18"/>
              </w:rPr>
              <w:t>576</w:t>
            </w:r>
          </w:p>
        </w:tc>
        <w:tc>
          <w:tcPr>
            <w:tcW w:w="967" w:type="dxa"/>
            <w:shd w:val="clear" w:color="000000" w:fill="000000"/>
            <w:vAlign w:val="center"/>
            <w:hideMark/>
          </w:tcPr>
          <w:p w14:paraId="1F687D1F" w14:textId="0EAD0272"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$1.</w:t>
            </w:r>
            <w:r w:rsidR="00863FB6">
              <w:rPr>
                <w:rFonts w:cs="Circular Std Book"/>
                <w:b/>
                <w:bCs/>
                <w:sz w:val="18"/>
                <w:szCs w:val="18"/>
              </w:rPr>
              <w:t>561</w:t>
            </w:r>
          </w:p>
        </w:tc>
        <w:tc>
          <w:tcPr>
            <w:tcW w:w="967" w:type="dxa"/>
            <w:shd w:val="clear" w:color="000000" w:fill="000000"/>
            <w:vAlign w:val="center"/>
            <w:hideMark/>
          </w:tcPr>
          <w:p w14:paraId="0694C4BD" w14:textId="0A1AD7A0"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$1.</w:t>
            </w:r>
            <w:r w:rsidR="00863FB6">
              <w:rPr>
                <w:rFonts w:cs="Circular Std Book"/>
                <w:b/>
                <w:bCs/>
                <w:sz w:val="18"/>
                <w:szCs w:val="18"/>
              </w:rPr>
              <w:t>533</w:t>
            </w:r>
          </w:p>
        </w:tc>
        <w:tc>
          <w:tcPr>
            <w:tcW w:w="1144" w:type="dxa"/>
            <w:shd w:val="clear" w:color="000000" w:fill="000000"/>
            <w:vAlign w:val="center"/>
            <w:hideMark/>
          </w:tcPr>
          <w:p w14:paraId="144C3C29" w14:textId="425E563D" w:rsidR="00466552" w:rsidRPr="002B2D60" w:rsidRDefault="00466552" w:rsidP="00466552">
            <w:pPr>
              <w:pStyle w:val="Bodycopy"/>
              <w:spacing w:after="0"/>
              <w:jc w:val="center"/>
              <w:rPr>
                <w:rFonts w:cs="Circular Std Book"/>
                <w:b/>
                <w:bCs/>
                <w:sz w:val="18"/>
                <w:szCs w:val="18"/>
              </w:rPr>
            </w:pPr>
            <w:r w:rsidRPr="002B2D60">
              <w:rPr>
                <w:rFonts w:cs="Circular Std Book"/>
                <w:b/>
                <w:bCs/>
                <w:sz w:val="18"/>
                <w:szCs w:val="18"/>
              </w:rPr>
              <w:t>$1.</w:t>
            </w:r>
            <w:r w:rsidR="00863FB6">
              <w:rPr>
                <w:rFonts w:cs="Circular Std Book"/>
                <w:b/>
                <w:bCs/>
                <w:sz w:val="18"/>
                <w:szCs w:val="18"/>
              </w:rPr>
              <w:t>505</w:t>
            </w:r>
          </w:p>
        </w:tc>
      </w:tr>
    </w:tbl>
    <w:p w14:paraId="185E38B8" w14:textId="77777777" w:rsidR="00E77342" w:rsidRDefault="00E77342" w:rsidP="00E77342">
      <w:pPr>
        <w:rPr>
          <w:rFonts w:ascii="Circular Std Book" w:hAnsi="Circular Std Book" w:cs="Times New Roman"/>
          <w:sz w:val="20"/>
          <w:szCs w:val="20"/>
          <w:lang w:eastAsia="zh-CN"/>
        </w:rPr>
      </w:pPr>
      <w:bookmarkStart w:id="125" w:name="_Toc112770261"/>
      <w:bookmarkStart w:id="126" w:name="_Toc113464153"/>
      <w:bookmarkStart w:id="127" w:name="_Toc113627079"/>
      <w:bookmarkStart w:id="128" w:name="_Toc113951670"/>
    </w:p>
    <w:p w14:paraId="7737B11B" w14:textId="6A6E7DFE" w:rsidR="00E77342" w:rsidRPr="008168A9" w:rsidRDefault="00E77342" w:rsidP="00E77342">
      <w:pPr>
        <w:rPr>
          <w:rFonts w:ascii="Circular Std Book" w:hAnsi="Circular Std Book" w:cs="Times New Roman"/>
          <w:sz w:val="20"/>
          <w:szCs w:val="20"/>
          <w:lang w:eastAsia="zh-CN"/>
        </w:rPr>
      </w:pPr>
      <w:r w:rsidRPr="008168A9">
        <w:rPr>
          <w:rFonts w:ascii="Circular Std Book" w:hAnsi="Circular Std Book" w:cs="Times New Roman"/>
          <w:sz w:val="20"/>
          <w:szCs w:val="20"/>
          <w:lang w:eastAsia="zh-CN"/>
        </w:rPr>
        <w:t>Westernport Water has a number of non</w:t>
      </w:r>
      <w:r w:rsidRPr="008168A9">
        <w:rPr>
          <w:rFonts w:ascii="Cambria Math" w:hAnsi="Cambria Math" w:cs="Cambria Math"/>
          <w:sz w:val="20"/>
          <w:szCs w:val="20"/>
          <w:lang w:eastAsia="zh-CN"/>
        </w:rPr>
        <w:t>‐</w:t>
      </w:r>
      <w:r w:rsidRPr="008168A9">
        <w:rPr>
          <w:rFonts w:ascii="Circular Std Book" w:hAnsi="Circular Std Book" w:cs="Times New Roman"/>
          <w:sz w:val="20"/>
          <w:szCs w:val="20"/>
          <w:lang w:eastAsia="zh-CN"/>
        </w:rPr>
        <w:t>controllable operating expenditure items that are not subject to the growth adjusted efficiency calculation</w:t>
      </w:r>
      <w:r w:rsidR="00570DED">
        <w:rPr>
          <w:rFonts w:ascii="Circular Std Book" w:hAnsi="Circular Std Book" w:cs="Times New Roman"/>
          <w:sz w:val="20"/>
          <w:szCs w:val="20"/>
          <w:lang w:eastAsia="zh-CN"/>
        </w:rPr>
        <w:t xml:space="preserve"> as detailed below</w:t>
      </w:r>
      <w:r w:rsidRPr="008168A9">
        <w:rPr>
          <w:rFonts w:ascii="Circular Std Book" w:hAnsi="Circular Std Book" w:cs="Times New Roman"/>
          <w:sz w:val="20"/>
          <w:szCs w:val="20"/>
          <w:lang w:eastAsia="zh-CN"/>
        </w:rPr>
        <w:t xml:space="preserve">: </w:t>
      </w:r>
    </w:p>
    <w:p w14:paraId="2E92478E" w14:textId="77777777" w:rsidR="00E77342" w:rsidRDefault="00E77342" w:rsidP="00E77342">
      <w:pPr>
        <w:pStyle w:val="Subheading2"/>
      </w:pPr>
    </w:p>
    <w:p w14:paraId="1546EC58" w14:textId="77777777" w:rsidR="00287F24" w:rsidRDefault="00287F24" w:rsidP="00E77342">
      <w:pPr>
        <w:pStyle w:val="Subheading2"/>
      </w:pPr>
    </w:p>
    <w:p w14:paraId="3CCFD80C" w14:textId="5C3C6DA3" w:rsidR="00E77342" w:rsidRPr="002F3EAA" w:rsidRDefault="00E77342" w:rsidP="00E77342">
      <w:pPr>
        <w:pStyle w:val="Subheading2"/>
      </w:pPr>
      <w:r w:rsidRPr="002F3EAA">
        <w:lastRenderedPageBreak/>
        <w:t xml:space="preserve">Bulk Water </w:t>
      </w:r>
    </w:p>
    <w:p w14:paraId="0CA00673" w14:textId="77777777" w:rsidR="00E77342" w:rsidRPr="004C72EF" w:rsidRDefault="00E77342" w:rsidP="00E77342">
      <w:pPr>
        <w:rPr>
          <w:rFonts w:ascii="Circular Std Book" w:hAnsi="Circular Std Book" w:cs="Times New Roman"/>
          <w:sz w:val="20"/>
          <w:szCs w:val="20"/>
          <w:lang w:eastAsia="zh-CN"/>
        </w:rPr>
      </w:pPr>
      <w:bookmarkStart w:id="129" w:name="_Hlk113897825"/>
      <w:r w:rsidRPr="004C72EF">
        <w:rPr>
          <w:rFonts w:ascii="Circular Std Book" w:hAnsi="Circular Std Book" w:cs="Times New Roman"/>
          <w:sz w:val="20"/>
          <w:szCs w:val="20"/>
          <w:lang w:eastAsia="zh-CN"/>
        </w:rPr>
        <w:t>Bulk water costs from Melbourne Water are a non</w:t>
      </w:r>
      <w:r w:rsidRPr="004C72EF">
        <w:rPr>
          <w:rFonts w:ascii="Cambria Math" w:hAnsi="Cambria Math" w:cs="Cambria Math"/>
          <w:sz w:val="20"/>
          <w:szCs w:val="20"/>
          <w:lang w:eastAsia="zh-CN"/>
        </w:rPr>
        <w:t>‐</w:t>
      </w:r>
      <w:r w:rsidRPr="004C72EF">
        <w:rPr>
          <w:rFonts w:ascii="Circular Std Book" w:hAnsi="Circular Std Book" w:cs="Times New Roman"/>
          <w:sz w:val="20"/>
          <w:szCs w:val="20"/>
          <w:lang w:eastAsia="zh-CN"/>
        </w:rPr>
        <w:t>controllable expenditure item and have been separately identified. Forecast bulk water expenditure has been estimated from Melbourne Water’s Price Determination</w:t>
      </w:r>
      <w:r>
        <w:rPr>
          <w:rFonts w:ascii="Circular Std Book" w:hAnsi="Circular Std Book" w:cs="Times New Roman"/>
          <w:sz w:val="20"/>
          <w:szCs w:val="20"/>
          <w:lang w:eastAsia="zh-CN"/>
        </w:rPr>
        <w:t xml:space="preserve"> 2021</w:t>
      </w:r>
      <w:r w:rsidRPr="004C72EF">
        <w:rPr>
          <w:rFonts w:ascii="Circular Std Book" w:hAnsi="Circular Std Book" w:cs="Times New Roman"/>
          <w:sz w:val="20"/>
          <w:szCs w:val="20"/>
          <w:lang w:eastAsia="zh-CN"/>
        </w:rPr>
        <w:t>. The price path from Melbourne Water 2021</w:t>
      </w:r>
      <w:r w:rsidRPr="004C72EF">
        <w:rPr>
          <w:rFonts w:ascii="Cambria Math" w:hAnsi="Cambria Math" w:cs="Cambria Math"/>
          <w:sz w:val="20"/>
          <w:szCs w:val="20"/>
          <w:lang w:eastAsia="zh-CN"/>
        </w:rPr>
        <w:t>‐</w:t>
      </w:r>
      <w:r w:rsidRPr="004C72EF">
        <w:rPr>
          <w:rFonts w:ascii="Circular Std Book" w:hAnsi="Circular Std Book" w:cs="Times New Roman"/>
          <w:sz w:val="20"/>
          <w:szCs w:val="20"/>
          <w:lang w:eastAsia="zh-CN"/>
        </w:rPr>
        <w:t>22 onwards has been estimated as zero. Forecast non</w:t>
      </w:r>
      <w:r w:rsidRPr="004C72EF">
        <w:rPr>
          <w:rFonts w:ascii="Cambria Math" w:hAnsi="Cambria Math" w:cs="Cambria Math"/>
          <w:sz w:val="20"/>
          <w:szCs w:val="20"/>
          <w:lang w:eastAsia="zh-CN"/>
        </w:rPr>
        <w:t>‐</w:t>
      </w:r>
      <w:r w:rsidRPr="004C72EF">
        <w:rPr>
          <w:rFonts w:ascii="Circular Std Book" w:hAnsi="Circular Std Book" w:cs="Times New Roman"/>
          <w:sz w:val="20"/>
          <w:szCs w:val="20"/>
          <w:lang w:eastAsia="zh-CN"/>
        </w:rPr>
        <w:t>controllable operating expenditure for bulk water is $</w:t>
      </w:r>
      <w:r>
        <w:rPr>
          <w:rFonts w:ascii="Circular Std Book" w:hAnsi="Circular Std Book" w:cs="Times New Roman"/>
          <w:sz w:val="20"/>
          <w:szCs w:val="20"/>
          <w:lang w:eastAsia="zh-CN"/>
        </w:rPr>
        <w:t>2.19</w:t>
      </w:r>
      <w:r w:rsidRPr="004C72EF">
        <w:rPr>
          <w:rFonts w:ascii="Circular Std Book" w:hAnsi="Circular Std Book" w:cs="Times New Roman"/>
          <w:sz w:val="20"/>
          <w:szCs w:val="20"/>
          <w:lang w:eastAsia="zh-CN"/>
        </w:rPr>
        <w:t>m ($real20</w:t>
      </w:r>
      <w:r>
        <w:rPr>
          <w:rFonts w:ascii="Circular Std Book" w:hAnsi="Circular Std Book" w:cs="Times New Roman"/>
          <w:sz w:val="20"/>
          <w:szCs w:val="20"/>
          <w:lang w:eastAsia="zh-CN"/>
        </w:rPr>
        <w:t>23</w:t>
      </w:r>
      <w:r w:rsidRPr="004C72EF">
        <w:rPr>
          <w:rFonts w:ascii="Circular Std Book" w:hAnsi="Circular Std Book" w:cs="Times New Roman"/>
          <w:sz w:val="20"/>
          <w:szCs w:val="20"/>
          <w:lang w:eastAsia="zh-CN"/>
        </w:rPr>
        <w:t xml:space="preserve">) over the next regulatory period. It has been estimated using our </w:t>
      </w:r>
      <w:r>
        <w:rPr>
          <w:rFonts w:ascii="Circular Std Book" w:hAnsi="Circular Std Book" w:cs="Times New Roman"/>
          <w:sz w:val="20"/>
          <w:szCs w:val="20"/>
          <w:lang w:eastAsia="zh-CN"/>
        </w:rPr>
        <w:t xml:space="preserve">expected usage which is below our </w:t>
      </w:r>
      <w:r w:rsidRPr="004C72EF">
        <w:rPr>
          <w:rFonts w:ascii="Circular Std Book" w:hAnsi="Circular Std Book" w:cs="Times New Roman"/>
          <w:sz w:val="20"/>
          <w:szCs w:val="20"/>
          <w:lang w:eastAsia="zh-CN"/>
        </w:rPr>
        <w:t>entitlement volume of 1,000ML</w:t>
      </w:r>
      <w:bookmarkEnd w:id="129"/>
      <w:r w:rsidRPr="004C72EF">
        <w:rPr>
          <w:rFonts w:ascii="Circular Std Book" w:hAnsi="Circular Std Book" w:cs="Times New Roman"/>
          <w:sz w:val="20"/>
          <w:szCs w:val="20"/>
          <w:lang w:eastAsia="zh-CN"/>
        </w:rPr>
        <w:t>.</w:t>
      </w:r>
    </w:p>
    <w:p w14:paraId="72242531" w14:textId="77777777" w:rsidR="00E77342" w:rsidRDefault="00E77342" w:rsidP="00E77342">
      <w:pPr>
        <w:rPr>
          <w:rFonts w:ascii="Circular Std Book" w:hAnsi="Circular Std Book" w:cs="Times New Roman"/>
          <w:sz w:val="20"/>
          <w:szCs w:val="20"/>
          <w:highlight w:val="yellow"/>
          <w:lang w:eastAsia="zh-CN"/>
        </w:rPr>
      </w:pPr>
    </w:p>
    <w:p w14:paraId="6FB3CA93" w14:textId="7851FC9A" w:rsidR="00E77342" w:rsidRPr="006444AF" w:rsidRDefault="00E77342" w:rsidP="00E77342">
      <w:pPr>
        <w:pStyle w:val="Subheading2"/>
      </w:pPr>
      <w:r w:rsidRPr="006444AF">
        <w:t xml:space="preserve">Table </w:t>
      </w:r>
      <w:r w:rsidR="00543517">
        <w:t>3</w:t>
      </w:r>
      <w:r w:rsidR="009F3DA4">
        <w:t>2</w:t>
      </w:r>
      <w:r w:rsidRPr="006444AF">
        <w:t>: Melbourne Water Tariffs ($m,real 2023)</w:t>
      </w:r>
    </w:p>
    <w:tbl>
      <w:tblPr>
        <w:tblStyle w:val="TableGrid"/>
        <w:tblW w:w="9641" w:type="dxa"/>
        <w:tblInd w:w="-5" w:type="dxa"/>
        <w:tblLook w:val="04A0" w:firstRow="1" w:lastRow="0" w:firstColumn="1" w:lastColumn="0" w:noHBand="0" w:noVBand="1"/>
      </w:tblPr>
      <w:tblGrid>
        <w:gridCol w:w="3686"/>
        <w:gridCol w:w="992"/>
        <w:gridCol w:w="993"/>
        <w:gridCol w:w="992"/>
        <w:gridCol w:w="992"/>
        <w:gridCol w:w="993"/>
        <w:gridCol w:w="993"/>
      </w:tblGrid>
      <w:tr w:rsidR="00E77342" w:rsidRPr="0075433C" w14:paraId="5E0DF02A" w14:textId="77777777" w:rsidTr="00322867">
        <w:tc>
          <w:tcPr>
            <w:tcW w:w="3686" w:type="dxa"/>
            <w:shd w:val="clear" w:color="auto" w:fill="0070C0"/>
          </w:tcPr>
          <w:p w14:paraId="5F6F5A51" w14:textId="77777777" w:rsidR="00E77342" w:rsidRPr="00330935" w:rsidRDefault="00E77342" w:rsidP="00322867">
            <w:pPr>
              <w:pStyle w:val="Bodycopy"/>
              <w:spacing w:after="0"/>
              <w:rPr>
                <w:rFonts w:cs="Circular Std Book"/>
                <w:b/>
                <w:bCs/>
                <w:sz w:val="18"/>
                <w:szCs w:val="18"/>
              </w:rPr>
            </w:pPr>
          </w:p>
        </w:tc>
        <w:tc>
          <w:tcPr>
            <w:tcW w:w="992" w:type="dxa"/>
            <w:shd w:val="clear" w:color="auto" w:fill="0070C0"/>
          </w:tcPr>
          <w:p w14:paraId="4DE8CB70"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2023-24</w:t>
            </w:r>
          </w:p>
        </w:tc>
        <w:tc>
          <w:tcPr>
            <w:tcW w:w="993" w:type="dxa"/>
            <w:shd w:val="clear" w:color="auto" w:fill="0070C0"/>
          </w:tcPr>
          <w:p w14:paraId="76D164BF"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2024-25</w:t>
            </w:r>
          </w:p>
        </w:tc>
        <w:tc>
          <w:tcPr>
            <w:tcW w:w="992" w:type="dxa"/>
            <w:shd w:val="clear" w:color="auto" w:fill="0070C0"/>
          </w:tcPr>
          <w:p w14:paraId="5A12E427"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2025-26</w:t>
            </w:r>
          </w:p>
        </w:tc>
        <w:tc>
          <w:tcPr>
            <w:tcW w:w="992" w:type="dxa"/>
            <w:shd w:val="clear" w:color="auto" w:fill="0070C0"/>
          </w:tcPr>
          <w:p w14:paraId="21C7943F"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2026-27</w:t>
            </w:r>
          </w:p>
        </w:tc>
        <w:tc>
          <w:tcPr>
            <w:tcW w:w="993" w:type="dxa"/>
            <w:shd w:val="clear" w:color="auto" w:fill="0070C0"/>
          </w:tcPr>
          <w:p w14:paraId="008EF3D5"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2027-28</w:t>
            </w:r>
          </w:p>
        </w:tc>
        <w:tc>
          <w:tcPr>
            <w:tcW w:w="993" w:type="dxa"/>
            <w:shd w:val="clear" w:color="auto" w:fill="0070C0"/>
          </w:tcPr>
          <w:p w14:paraId="072CD5AD"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Total</w:t>
            </w:r>
          </w:p>
        </w:tc>
      </w:tr>
      <w:tr w:rsidR="00E77342" w:rsidRPr="0075433C" w14:paraId="23CA7911" w14:textId="77777777" w:rsidTr="00322867">
        <w:tc>
          <w:tcPr>
            <w:tcW w:w="3686" w:type="dxa"/>
          </w:tcPr>
          <w:p w14:paraId="57C367F1" w14:textId="77777777" w:rsidR="00E77342" w:rsidRPr="00330935" w:rsidRDefault="00E77342" w:rsidP="00322867">
            <w:pPr>
              <w:pStyle w:val="Bodycopy"/>
              <w:spacing w:after="0"/>
              <w:rPr>
                <w:rFonts w:cs="Circular Std Book"/>
                <w:sz w:val="18"/>
                <w:szCs w:val="18"/>
              </w:rPr>
            </w:pPr>
            <w:r w:rsidRPr="00330935">
              <w:rPr>
                <w:rFonts w:cs="Circular Std Book"/>
                <w:sz w:val="18"/>
                <w:szCs w:val="18"/>
              </w:rPr>
              <w:t>Headworks – Greater Yarra Thomson</w:t>
            </w:r>
          </w:p>
        </w:tc>
        <w:tc>
          <w:tcPr>
            <w:tcW w:w="992" w:type="dxa"/>
          </w:tcPr>
          <w:p w14:paraId="7E776143"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$0.360</w:t>
            </w:r>
          </w:p>
        </w:tc>
        <w:tc>
          <w:tcPr>
            <w:tcW w:w="993" w:type="dxa"/>
          </w:tcPr>
          <w:p w14:paraId="44DB49F1"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$0.374</w:t>
            </w:r>
          </w:p>
        </w:tc>
        <w:tc>
          <w:tcPr>
            <w:tcW w:w="992" w:type="dxa"/>
          </w:tcPr>
          <w:p w14:paraId="2BB06D1B"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$0.388</w:t>
            </w:r>
          </w:p>
        </w:tc>
        <w:tc>
          <w:tcPr>
            <w:tcW w:w="992" w:type="dxa"/>
          </w:tcPr>
          <w:p w14:paraId="2A567462"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$0.388</w:t>
            </w:r>
          </w:p>
        </w:tc>
        <w:tc>
          <w:tcPr>
            <w:tcW w:w="993" w:type="dxa"/>
          </w:tcPr>
          <w:p w14:paraId="51BBA9B2"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$0.388</w:t>
            </w:r>
          </w:p>
        </w:tc>
        <w:tc>
          <w:tcPr>
            <w:tcW w:w="993" w:type="dxa"/>
          </w:tcPr>
          <w:p w14:paraId="2769E031"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$1.90</w:t>
            </w:r>
          </w:p>
        </w:tc>
      </w:tr>
      <w:tr w:rsidR="00E77342" w:rsidRPr="0075433C" w14:paraId="22504EE1" w14:textId="77777777" w:rsidTr="00322867">
        <w:tc>
          <w:tcPr>
            <w:tcW w:w="3686" w:type="dxa"/>
          </w:tcPr>
          <w:p w14:paraId="29933CAC" w14:textId="77777777" w:rsidR="00E77342" w:rsidRPr="00330935" w:rsidRDefault="00E77342" w:rsidP="00322867">
            <w:pPr>
              <w:pStyle w:val="Bodycopy"/>
              <w:spacing w:after="0"/>
              <w:rPr>
                <w:rFonts w:cs="Circular Std Book"/>
                <w:sz w:val="18"/>
                <w:szCs w:val="18"/>
              </w:rPr>
            </w:pPr>
            <w:r w:rsidRPr="00330935">
              <w:rPr>
                <w:rFonts w:cs="Circular Std Book"/>
                <w:sz w:val="18"/>
                <w:szCs w:val="18"/>
              </w:rPr>
              <w:t>Transfer – Greater Yarra Thomson</w:t>
            </w:r>
          </w:p>
        </w:tc>
        <w:tc>
          <w:tcPr>
            <w:tcW w:w="992" w:type="dxa"/>
          </w:tcPr>
          <w:p w14:paraId="108B4E81" w14:textId="231988FB"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w:t>
            </w:r>
            <w:r w:rsidR="00863FB6">
              <w:rPr>
                <w:rFonts w:cs="Circular Std Book"/>
                <w:sz w:val="18"/>
                <w:szCs w:val="18"/>
              </w:rPr>
              <w:t>6</w:t>
            </w:r>
          </w:p>
        </w:tc>
        <w:tc>
          <w:tcPr>
            <w:tcW w:w="993" w:type="dxa"/>
          </w:tcPr>
          <w:p w14:paraId="4B4F714C"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$0.06</w:t>
            </w:r>
          </w:p>
        </w:tc>
        <w:tc>
          <w:tcPr>
            <w:tcW w:w="992" w:type="dxa"/>
          </w:tcPr>
          <w:p w14:paraId="41BA408F"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$0.06</w:t>
            </w:r>
          </w:p>
        </w:tc>
        <w:tc>
          <w:tcPr>
            <w:tcW w:w="992" w:type="dxa"/>
          </w:tcPr>
          <w:p w14:paraId="214B8086"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$0.06</w:t>
            </w:r>
          </w:p>
        </w:tc>
        <w:tc>
          <w:tcPr>
            <w:tcW w:w="993" w:type="dxa"/>
          </w:tcPr>
          <w:p w14:paraId="688E4E99"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$0.06</w:t>
            </w:r>
          </w:p>
        </w:tc>
        <w:tc>
          <w:tcPr>
            <w:tcW w:w="993" w:type="dxa"/>
          </w:tcPr>
          <w:p w14:paraId="366A2D15" w14:textId="4A405209"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w:t>
            </w:r>
            <w:r w:rsidR="00863FB6">
              <w:rPr>
                <w:rFonts w:cs="Circular Std Book"/>
                <w:sz w:val="18"/>
                <w:szCs w:val="18"/>
              </w:rPr>
              <w:t>30</w:t>
            </w:r>
          </w:p>
        </w:tc>
      </w:tr>
    </w:tbl>
    <w:p w14:paraId="7DEED5D1" w14:textId="77777777" w:rsidR="00E77342" w:rsidRPr="0075433C" w:rsidRDefault="00E77342" w:rsidP="00E77342">
      <w:pPr>
        <w:rPr>
          <w:rFonts w:ascii="Arial" w:hAnsi="Arial" w:cs="Arial"/>
          <w:sz w:val="18"/>
          <w:szCs w:val="18"/>
        </w:rPr>
      </w:pPr>
    </w:p>
    <w:p w14:paraId="4E8DA916" w14:textId="77777777" w:rsidR="00E77342" w:rsidRDefault="00E77342" w:rsidP="00E77342">
      <w:pPr>
        <w:pStyle w:val="Subheading2"/>
      </w:pPr>
      <w:r>
        <w:t xml:space="preserve">ESC Licence Fees </w:t>
      </w:r>
    </w:p>
    <w:p w14:paraId="2B9C9C11" w14:textId="77777777" w:rsidR="00E77342" w:rsidRPr="008168A9" w:rsidRDefault="00E77342" w:rsidP="00E77342">
      <w:pPr>
        <w:rPr>
          <w:rFonts w:ascii="Circular Std Book" w:hAnsi="Circular Std Book" w:cs="Times New Roman"/>
          <w:sz w:val="20"/>
          <w:szCs w:val="20"/>
          <w:lang w:eastAsia="zh-CN"/>
        </w:rPr>
      </w:pPr>
      <w:r w:rsidRPr="008168A9">
        <w:rPr>
          <w:rFonts w:ascii="Circular Std Book" w:hAnsi="Circular Std Book" w:cs="Times New Roman"/>
          <w:sz w:val="20"/>
          <w:szCs w:val="20"/>
          <w:lang w:eastAsia="zh-CN"/>
        </w:rPr>
        <w:t>The forecast ESC Licence Fee is based on the average of 20</w:t>
      </w:r>
      <w:r>
        <w:rPr>
          <w:rFonts w:ascii="Circular Std Book" w:hAnsi="Circular Std Book" w:cs="Times New Roman"/>
          <w:sz w:val="20"/>
          <w:szCs w:val="20"/>
          <w:lang w:eastAsia="zh-CN"/>
        </w:rPr>
        <w:t xml:space="preserve">20-21 </w:t>
      </w:r>
      <w:r w:rsidRPr="008168A9">
        <w:rPr>
          <w:rFonts w:ascii="Circular Std Book" w:hAnsi="Circular Std Book" w:cs="Times New Roman"/>
          <w:sz w:val="20"/>
          <w:szCs w:val="20"/>
          <w:lang w:eastAsia="zh-CN"/>
        </w:rPr>
        <w:t>($</w:t>
      </w:r>
      <w:r>
        <w:rPr>
          <w:rFonts w:ascii="Circular Std Book" w:hAnsi="Circular Std Book" w:cs="Times New Roman"/>
          <w:sz w:val="20"/>
          <w:szCs w:val="20"/>
          <w:lang w:eastAsia="zh-CN"/>
        </w:rPr>
        <w:t>34,889)</w:t>
      </w:r>
      <w:r w:rsidRPr="008168A9">
        <w:rPr>
          <w:rFonts w:ascii="Circular Std Book" w:hAnsi="Circular Std Book" w:cs="Times New Roman"/>
          <w:sz w:val="20"/>
          <w:szCs w:val="20"/>
          <w:lang w:eastAsia="zh-CN"/>
        </w:rPr>
        <w:t xml:space="preserve"> and </w:t>
      </w:r>
      <w:r>
        <w:rPr>
          <w:rFonts w:ascii="Circular Std Book" w:hAnsi="Circular Std Book" w:cs="Times New Roman"/>
          <w:sz w:val="20"/>
          <w:szCs w:val="20"/>
          <w:lang w:eastAsia="zh-CN"/>
        </w:rPr>
        <w:t>2021-22</w:t>
      </w:r>
      <w:r w:rsidRPr="008168A9">
        <w:rPr>
          <w:rFonts w:ascii="Circular Std Book" w:hAnsi="Circular Std Book" w:cs="Times New Roman"/>
          <w:sz w:val="20"/>
          <w:szCs w:val="20"/>
          <w:lang w:eastAsia="zh-CN"/>
        </w:rPr>
        <w:t xml:space="preserve"> ($</w:t>
      </w:r>
      <w:r>
        <w:rPr>
          <w:rFonts w:ascii="Circular Std Book" w:hAnsi="Circular Std Book" w:cs="Times New Roman"/>
          <w:sz w:val="20"/>
          <w:szCs w:val="20"/>
          <w:lang w:eastAsia="zh-CN"/>
        </w:rPr>
        <w:t>32,553</w:t>
      </w:r>
      <w:r w:rsidRPr="008168A9">
        <w:rPr>
          <w:rFonts w:ascii="Circular Std Book" w:hAnsi="Circular Std Book" w:cs="Times New Roman"/>
          <w:sz w:val="20"/>
          <w:szCs w:val="20"/>
          <w:lang w:eastAsia="zh-CN"/>
        </w:rPr>
        <w:t>). This licence fee is split across water and sewerage based on revenue. For practicality purposes recycled water is not allocated an amount of this charge due to its size.  </w:t>
      </w:r>
    </w:p>
    <w:p w14:paraId="321C014F" w14:textId="77777777" w:rsidR="00E77342" w:rsidRDefault="00E77342" w:rsidP="00E77342"/>
    <w:p w14:paraId="776AF1F6" w14:textId="554BA6A8" w:rsidR="00E77342" w:rsidRPr="00330935" w:rsidRDefault="00E77342" w:rsidP="00E77342">
      <w:pPr>
        <w:pStyle w:val="Subheading2"/>
        <w:rPr>
          <w:rFonts w:ascii="Circular Std Book" w:hAnsi="Circular Std Book" w:cs="Circular Std Book"/>
        </w:rPr>
      </w:pPr>
      <w:r w:rsidRPr="009D5F13">
        <w:t xml:space="preserve">Table </w:t>
      </w:r>
      <w:r>
        <w:t>3</w:t>
      </w:r>
      <w:r w:rsidR="009F3DA4">
        <w:t>3</w:t>
      </w:r>
      <w:r w:rsidRPr="00330935">
        <w:t>: Non-Controllable ESC License Fees ($m,real 2023)</w:t>
      </w:r>
    </w:p>
    <w:tbl>
      <w:tblPr>
        <w:tblStyle w:val="TableGrid"/>
        <w:tblW w:w="9641" w:type="dxa"/>
        <w:tblInd w:w="-5" w:type="dxa"/>
        <w:tblLook w:val="04A0" w:firstRow="1" w:lastRow="0" w:firstColumn="1" w:lastColumn="0" w:noHBand="0" w:noVBand="1"/>
      </w:tblPr>
      <w:tblGrid>
        <w:gridCol w:w="3686"/>
        <w:gridCol w:w="992"/>
        <w:gridCol w:w="993"/>
        <w:gridCol w:w="992"/>
        <w:gridCol w:w="992"/>
        <w:gridCol w:w="993"/>
        <w:gridCol w:w="993"/>
      </w:tblGrid>
      <w:tr w:rsidR="00E77342" w:rsidRPr="00330935" w14:paraId="3763E312" w14:textId="77777777" w:rsidTr="00322867">
        <w:tc>
          <w:tcPr>
            <w:tcW w:w="3686" w:type="dxa"/>
            <w:shd w:val="clear" w:color="auto" w:fill="0070C0"/>
          </w:tcPr>
          <w:p w14:paraId="5CD16865" w14:textId="77777777" w:rsidR="00E77342" w:rsidRPr="00330935" w:rsidRDefault="00E77342" w:rsidP="00322867">
            <w:pPr>
              <w:pStyle w:val="Bodycopy"/>
              <w:spacing w:after="0"/>
              <w:rPr>
                <w:rFonts w:cs="Circular Std Book"/>
                <w:sz w:val="18"/>
                <w:szCs w:val="18"/>
              </w:rPr>
            </w:pPr>
          </w:p>
        </w:tc>
        <w:tc>
          <w:tcPr>
            <w:tcW w:w="992" w:type="dxa"/>
            <w:shd w:val="clear" w:color="auto" w:fill="0070C0"/>
          </w:tcPr>
          <w:p w14:paraId="689ED89C"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2023-24</w:t>
            </w:r>
          </w:p>
        </w:tc>
        <w:tc>
          <w:tcPr>
            <w:tcW w:w="993" w:type="dxa"/>
            <w:shd w:val="clear" w:color="auto" w:fill="0070C0"/>
          </w:tcPr>
          <w:p w14:paraId="30E8C46C"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2024-25</w:t>
            </w:r>
          </w:p>
        </w:tc>
        <w:tc>
          <w:tcPr>
            <w:tcW w:w="992" w:type="dxa"/>
            <w:shd w:val="clear" w:color="auto" w:fill="0070C0"/>
          </w:tcPr>
          <w:p w14:paraId="6CC41E5A"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2025-26</w:t>
            </w:r>
          </w:p>
        </w:tc>
        <w:tc>
          <w:tcPr>
            <w:tcW w:w="992" w:type="dxa"/>
            <w:shd w:val="clear" w:color="auto" w:fill="0070C0"/>
          </w:tcPr>
          <w:p w14:paraId="3ACD4899"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2026-27</w:t>
            </w:r>
          </w:p>
        </w:tc>
        <w:tc>
          <w:tcPr>
            <w:tcW w:w="993" w:type="dxa"/>
            <w:shd w:val="clear" w:color="auto" w:fill="0070C0"/>
          </w:tcPr>
          <w:p w14:paraId="7066F09E"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2027-28</w:t>
            </w:r>
          </w:p>
        </w:tc>
        <w:tc>
          <w:tcPr>
            <w:tcW w:w="993" w:type="dxa"/>
            <w:shd w:val="clear" w:color="auto" w:fill="0070C0"/>
          </w:tcPr>
          <w:p w14:paraId="3829D1D6"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Total</w:t>
            </w:r>
          </w:p>
        </w:tc>
      </w:tr>
      <w:tr w:rsidR="00E77342" w:rsidRPr="00330935" w14:paraId="08BB319D" w14:textId="77777777" w:rsidTr="00322867">
        <w:tc>
          <w:tcPr>
            <w:tcW w:w="3686" w:type="dxa"/>
          </w:tcPr>
          <w:p w14:paraId="0E0B0BB3" w14:textId="77777777" w:rsidR="00E77342" w:rsidRPr="00330935" w:rsidRDefault="00E77342" w:rsidP="00322867">
            <w:pPr>
              <w:pStyle w:val="Bodycopy"/>
              <w:spacing w:after="0"/>
              <w:rPr>
                <w:rFonts w:cs="Circular Std Book"/>
                <w:sz w:val="18"/>
                <w:szCs w:val="18"/>
              </w:rPr>
            </w:pPr>
            <w:r w:rsidRPr="00330935">
              <w:rPr>
                <w:rFonts w:cs="Circular Std Book"/>
                <w:sz w:val="18"/>
                <w:szCs w:val="18"/>
              </w:rPr>
              <w:t>ESC Licence Fee</w:t>
            </w:r>
          </w:p>
        </w:tc>
        <w:tc>
          <w:tcPr>
            <w:tcW w:w="992" w:type="dxa"/>
          </w:tcPr>
          <w:p w14:paraId="58CC838E"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3" w:type="dxa"/>
          </w:tcPr>
          <w:p w14:paraId="38DFBAE6"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2" w:type="dxa"/>
          </w:tcPr>
          <w:p w14:paraId="7A11DB00"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2" w:type="dxa"/>
          </w:tcPr>
          <w:p w14:paraId="1A0B79DA"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3" w:type="dxa"/>
          </w:tcPr>
          <w:p w14:paraId="454E5492"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3" w:type="dxa"/>
          </w:tcPr>
          <w:p w14:paraId="690F3D9A"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$0.14*</w:t>
            </w:r>
          </w:p>
        </w:tc>
      </w:tr>
    </w:tbl>
    <w:p w14:paraId="106B0065" w14:textId="77777777" w:rsidR="00E77342" w:rsidRPr="00FE57DE" w:rsidRDefault="00E77342" w:rsidP="00E77342">
      <w:pPr>
        <w:rPr>
          <w:rFonts w:ascii="Circular Std Book" w:hAnsi="Circular Std Book" w:cs="Circular Std Book"/>
          <w:noProof/>
          <w:sz w:val="18"/>
          <w:szCs w:val="18"/>
        </w:rPr>
      </w:pPr>
      <w:r w:rsidRPr="00FE57DE">
        <w:rPr>
          <w:rFonts w:ascii="Circular Std Book" w:hAnsi="Circular Std Book" w:cs="Circular Std Book"/>
          <w:noProof/>
          <w:sz w:val="18"/>
          <w:szCs w:val="18"/>
        </w:rPr>
        <w:t>*Difference due to rounding</w:t>
      </w:r>
    </w:p>
    <w:p w14:paraId="73FAEA8B" w14:textId="77777777" w:rsidR="00E77342" w:rsidRDefault="00E77342" w:rsidP="00E77342">
      <w:pPr>
        <w:pStyle w:val="Subheading2"/>
      </w:pPr>
    </w:p>
    <w:p w14:paraId="7C04DE1D" w14:textId="77777777" w:rsidR="00E77342" w:rsidRDefault="00E77342" w:rsidP="00E77342">
      <w:pPr>
        <w:pStyle w:val="Subheading2"/>
      </w:pPr>
      <w:r>
        <w:t xml:space="preserve">DoH Licence Fees </w:t>
      </w:r>
    </w:p>
    <w:p w14:paraId="61C9F60B" w14:textId="27C6DB46" w:rsidR="00E77342" w:rsidRPr="008168A9" w:rsidRDefault="00E77342" w:rsidP="00E77342">
      <w:pPr>
        <w:rPr>
          <w:rFonts w:ascii="Circular Std Book" w:hAnsi="Circular Std Book" w:cs="Times New Roman"/>
          <w:sz w:val="20"/>
          <w:szCs w:val="20"/>
          <w:lang w:eastAsia="zh-CN"/>
        </w:rPr>
      </w:pPr>
      <w:r w:rsidRPr="008168A9">
        <w:rPr>
          <w:rFonts w:ascii="Circular Std Book" w:hAnsi="Circular Std Book" w:cs="Times New Roman"/>
          <w:sz w:val="20"/>
          <w:szCs w:val="20"/>
          <w:lang w:eastAsia="zh-CN"/>
        </w:rPr>
        <w:t>The Victorian Department of Health charges a drinking water licence fee. This fee has been conservatively estimated to be $0.00</w:t>
      </w:r>
      <w:r>
        <w:rPr>
          <w:rFonts w:ascii="Circular Std Book" w:hAnsi="Circular Std Book" w:cs="Times New Roman"/>
          <w:sz w:val="20"/>
          <w:szCs w:val="20"/>
          <w:lang w:eastAsia="zh-CN"/>
        </w:rPr>
        <w:t xml:space="preserve">4 </w:t>
      </w:r>
      <w:r w:rsidRPr="008168A9">
        <w:rPr>
          <w:rFonts w:ascii="Circular Std Book" w:hAnsi="Circular Std Book" w:cs="Times New Roman"/>
          <w:sz w:val="20"/>
          <w:szCs w:val="20"/>
          <w:lang w:eastAsia="zh-CN"/>
        </w:rPr>
        <w:t>million per annum in $real20</w:t>
      </w:r>
      <w:r>
        <w:rPr>
          <w:rFonts w:ascii="Circular Std Book" w:hAnsi="Circular Std Book" w:cs="Times New Roman"/>
          <w:sz w:val="20"/>
          <w:szCs w:val="20"/>
          <w:lang w:eastAsia="zh-CN"/>
        </w:rPr>
        <w:t>23 based on</w:t>
      </w:r>
      <w:r w:rsidRPr="008168A9">
        <w:rPr>
          <w:rFonts w:ascii="Circular Std Book" w:hAnsi="Circular Std Book" w:cs="Times New Roman"/>
          <w:sz w:val="20"/>
          <w:szCs w:val="20"/>
          <w:lang w:eastAsia="zh-CN"/>
        </w:rPr>
        <w:t xml:space="preserve"> the 2021-22 financial year</w:t>
      </w:r>
      <w:r>
        <w:rPr>
          <w:rFonts w:ascii="Circular Std Book" w:hAnsi="Circular Std Book" w:cs="Times New Roman"/>
          <w:sz w:val="20"/>
          <w:szCs w:val="20"/>
          <w:lang w:eastAsia="zh-CN"/>
        </w:rPr>
        <w:t xml:space="preserve"> actual spend</w:t>
      </w:r>
      <w:r w:rsidRPr="008168A9">
        <w:rPr>
          <w:rFonts w:ascii="Circular Std Book" w:hAnsi="Circular Std Book" w:cs="Times New Roman"/>
          <w:sz w:val="20"/>
          <w:szCs w:val="20"/>
          <w:lang w:eastAsia="zh-CN"/>
        </w:rPr>
        <w:t>.  </w:t>
      </w:r>
    </w:p>
    <w:p w14:paraId="1BF0F969" w14:textId="77777777" w:rsidR="00E77342" w:rsidRDefault="00E77342" w:rsidP="00E77342">
      <w:pPr>
        <w:pStyle w:val="Subheading2"/>
      </w:pPr>
    </w:p>
    <w:p w14:paraId="069CFCD3" w14:textId="4765D13D" w:rsidR="00E77342" w:rsidRPr="009D5F13" w:rsidRDefault="00E77342" w:rsidP="00E77342">
      <w:pPr>
        <w:pStyle w:val="Subheading2"/>
        <w:rPr>
          <w:b/>
        </w:rPr>
      </w:pPr>
      <w:r w:rsidRPr="009D5F13">
        <w:rPr>
          <w:b/>
        </w:rPr>
        <w:t xml:space="preserve">Table </w:t>
      </w:r>
      <w:r>
        <w:rPr>
          <w:b/>
        </w:rPr>
        <w:t>3</w:t>
      </w:r>
      <w:r w:rsidR="009F3DA4">
        <w:rPr>
          <w:b/>
        </w:rPr>
        <w:t>4</w:t>
      </w:r>
      <w:r w:rsidRPr="009D5F13">
        <w:rPr>
          <w:b/>
        </w:rPr>
        <w:t xml:space="preserve">: </w:t>
      </w:r>
      <w:r>
        <w:rPr>
          <w:b/>
        </w:rPr>
        <w:t>Non-Controllable DoH Licence Fees ($m,real 2023)</w:t>
      </w:r>
    </w:p>
    <w:tbl>
      <w:tblPr>
        <w:tblStyle w:val="TableGrid"/>
        <w:tblW w:w="9641" w:type="dxa"/>
        <w:tblInd w:w="-5" w:type="dxa"/>
        <w:tblLook w:val="04A0" w:firstRow="1" w:lastRow="0" w:firstColumn="1" w:lastColumn="0" w:noHBand="0" w:noVBand="1"/>
      </w:tblPr>
      <w:tblGrid>
        <w:gridCol w:w="3686"/>
        <w:gridCol w:w="992"/>
        <w:gridCol w:w="993"/>
        <w:gridCol w:w="992"/>
        <w:gridCol w:w="992"/>
        <w:gridCol w:w="993"/>
        <w:gridCol w:w="993"/>
      </w:tblGrid>
      <w:tr w:rsidR="00E77342" w:rsidRPr="0075433C" w14:paraId="7119A51E" w14:textId="77777777" w:rsidTr="00322867">
        <w:tc>
          <w:tcPr>
            <w:tcW w:w="3686" w:type="dxa"/>
            <w:shd w:val="clear" w:color="auto" w:fill="0070C0"/>
          </w:tcPr>
          <w:p w14:paraId="4F9BEFA9" w14:textId="77777777" w:rsidR="00E77342" w:rsidRPr="00330935" w:rsidRDefault="00E77342" w:rsidP="00322867">
            <w:pPr>
              <w:pStyle w:val="Bodycopy"/>
              <w:spacing w:after="0"/>
              <w:rPr>
                <w:rFonts w:cs="Circular Std Book"/>
                <w:sz w:val="18"/>
                <w:szCs w:val="18"/>
              </w:rPr>
            </w:pPr>
          </w:p>
        </w:tc>
        <w:tc>
          <w:tcPr>
            <w:tcW w:w="992" w:type="dxa"/>
            <w:shd w:val="clear" w:color="auto" w:fill="0070C0"/>
          </w:tcPr>
          <w:p w14:paraId="2C460B66"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2023-24</w:t>
            </w:r>
          </w:p>
        </w:tc>
        <w:tc>
          <w:tcPr>
            <w:tcW w:w="993" w:type="dxa"/>
            <w:shd w:val="clear" w:color="auto" w:fill="0070C0"/>
          </w:tcPr>
          <w:p w14:paraId="16301C34"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2024-25</w:t>
            </w:r>
          </w:p>
        </w:tc>
        <w:tc>
          <w:tcPr>
            <w:tcW w:w="992" w:type="dxa"/>
            <w:shd w:val="clear" w:color="auto" w:fill="0070C0"/>
          </w:tcPr>
          <w:p w14:paraId="4EB6A9B1"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2025-26</w:t>
            </w:r>
          </w:p>
        </w:tc>
        <w:tc>
          <w:tcPr>
            <w:tcW w:w="992" w:type="dxa"/>
            <w:shd w:val="clear" w:color="auto" w:fill="0070C0"/>
          </w:tcPr>
          <w:p w14:paraId="5098CAFC"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2026-27</w:t>
            </w:r>
          </w:p>
        </w:tc>
        <w:tc>
          <w:tcPr>
            <w:tcW w:w="993" w:type="dxa"/>
            <w:shd w:val="clear" w:color="auto" w:fill="0070C0"/>
          </w:tcPr>
          <w:p w14:paraId="10AFFDAA"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2027-28</w:t>
            </w:r>
          </w:p>
        </w:tc>
        <w:tc>
          <w:tcPr>
            <w:tcW w:w="993" w:type="dxa"/>
            <w:shd w:val="clear" w:color="auto" w:fill="0070C0"/>
          </w:tcPr>
          <w:p w14:paraId="4AA32D9C"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Total</w:t>
            </w:r>
          </w:p>
        </w:tc>
      </w:tr>
      <w:tr w:rsidR="00E77342" w:rsidRPr="0075433C" w14:paraId="69E4075C" w14:textId="77777777" w:rsidTr="00322867">
        <w:tc>
          <w:tcPr>
            <w:tcW w:w="3686" w:type="dxa"/>
          </w:tcPr>
          <w:p w14:paraId="7FE05BDE" w14:textId="77777777" w:rsidR="00E77342" w:rsidRPr="00330935" w:rsidRDefault="00E77342" w:rsidP="00322867">
            <w:pPr>
              <w:pStyle w:val="Bodycopy"/>
              <w:spacing w:after="0"/>
              <w:rPr>
                <w:rFonts w:cs="Circular Std Book"/>
                <w:sz w:val="18"/>
                <w:szCs w:val="18"/>
              </w:rPr>
            </w:pPr>
            <w:r w:rsidRPr="00330935">
              <w:rPr>
                <w:rFonts w:cs="Circular Std Book"/>
                <w:sz w:val="18"/>
                <w:szCs w:val="18"/>
              </w:rPr>
              <w:t>DoH Licence Fee</w:t>
            </w:r>
          </w:p>
        </w:tc>
        <w:tc>
          <w:tcPr>
            <w:tcW w:w="992" w:type="dxa"/>
          </w:tcPr>
          <w:p w14:paraId="5D314A1C"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$0.04</w:t>
            </w:r>
          </w:p>
        </w:tc>
        <w:tc>
          <w:tcPr>
            <w:tcW w:w="993" w:type="dxa"/>
          </w:tcPr>
          <w:p w14:paraId="46F4F4C1"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$0.04</w:t>
            </w:r>
          </w:p>
        </w:tc>
        <w:tc>
          <w:tcPr>
            <w:tcW w:w="992" w:type="dxa"/>
          </w:tcPr>
          <w:p w14:paraId="3E5E6F1F"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$0.04</w:t>
            </w:r>
          </w:p>
        </w:tc>
        <w:tc>
          <w:tcPr>
            <w:tcW w:w="992" w:type="dxa"/>
          </w:tcPr>
          <w:p w14:paraId="47D9DE64"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$0.04</w:t>
            </w:r>
          </w:p>
        </w:tc>
        <w:tc>
          <w:tcPr>
            <w:tcW w:w="993" w:type="dxa"/>
          </w:tcPr>
          <w:p w14:paraId="0C356BE9" w14:textId="77777777" w:rsidR="00E77342" w:rsidRPr="00330935" w:rsidRDefault="00E77342" w:rsidP="00322867">
            <w:pPr>
              <w:pStyle w:val="Bodycopy"/>
              <w:spacing w:after="0"/>
              <w:rPr>
                <w:rFonts w:cs="Circular Std Book"/>
                <w:sz w:val="18"/>
                <w:szCs w:val="18"/>
              </w:rPr>
            </w:pPr>
            <w:r w:rsidRPr="00330935">
              <w:rPr>
                <w:rFonts w:cs="Circular Std Book"/>
                <w:sz w:val="18"/>
                <w:szCs w:val="18"/>
              </w:rPr>
              <w:t>$0.04</w:t>
            </w:r>
          </w:p>
        </w:tc>
        <w:tc>
          <w:tcPr>
            <w:tcW w:w="993" w:type="dxa"/>
          </w:tcPr>
          <w:p w14:paraId="78798B5B"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$0.18</w:t>
            </w:r>
          </w:p>
        </w:tc>
      </w:tr>
    </w:tbl>
    <w:p w14:paraId="6BFB4470" w14:textId="77777777" w:rsidR="00E77342" w:rsidRDefault="00E77342" w:rsidP="00E77342"/>
    <w:p w14:paraId="217D6BBC" w14:textId="77777777" w:rsidR="00E77342" w:rsidRDefault="00E77342" w:rsidP="00E77342">
      <w:pPr>
        <w:pStyle w:val="Subheading2"/>
      </w:pPr>
      <w:r>
        <w:t xml:space="preserve">EPA Licence Fees </w:t>
      </w:r>
    </w:p>
    <w:p w14:paraId="639AC643" w14:textId="111EB951" w:rsidR="00E77342" w:rsidRPr="008168A9" w:rsidRDefault="00E77342" w:rsidP="00E77342">
      <w:pPr>
        <w:rPr>
          <w:rFonts w:ascii="Circular Std Book" w:hAnsi="Circular Std Book" w:cs="Times New Roman"/>
          <w:sz w:val="20"/>
          <w:szCs w:val="20"/>
          <w:lang w:eastAsia="zh-CN"/>
        </w:rPr>
      </w:pPr>
      <w:r w:rsidRPr="008168A9">
        <w:rPr>
          <w:rFonts w:ascii="Circular Std Book" w:hAnsi="Circular Std Book" w:cs="Times New Roman"/>
          <w:sz w:val="20"/>
          <w:szCs w:val="20"/>
          <w:lang w:eastAsia="zh-CN"/>
        </w:rPr>
        <w:t>Environment Protection Authority Victoria (EPA) charge water businesses for sewage discharges licences. The forecast non</w:t>
      </w:r>
      <w:r w:rsidRPr="008168A9">
        <w:rPr>
          <w:rFonts w:ascii="Cambria Math" w:hAnsi="Cambria Math" w:cs="Cambria Math"/>
          <w:sz w:val="20"/>
          <w:szCs w:val="20"/>
          <w:lang w:eastAsia="zh-CN"/>
        </w:rPr>
        <w:t>‐</w:t>
      </w:r>
      <w:r w:rsidRPr="008168A9">
        <w:rPr>
          <w:rFonts w:ascii="Circular Std Book" w:hAnsi="Circular Std Book" w:cs="Times New Roman"/>
          <w:sz w:val="20"/>
          <w:szCs w:val="20"/>
          <w:lang w:eastAsia="zh-CN"/>
        </w:rPr>
        <w:t>controllable EPA licence fees are</w:t>
      </w:r>
      <w:r>
        <w:rPr>
          <w:rFonts w:ascii="Circular Std Book" w:hAnsi="Circular Std Book" w:cs="Times New Roman"/>
          <w:sz w:val="20"/>
          <w:szCs w:val="20"/>
          <w:lang w:eastAsia="zh-CN"/>
        </w:rPr>
        <w:t xml:space="preserve"> based on current base</w:t>
      </w:r>
      <w:r w:rsidR="00570D05">
        <w:rPr>
          <w:rFonts w:ascii="Circular Std Book" w:hAnsi="Circular Std Book" w:cs="Times New Roman"/>
          <w:sz w:val="20"/>
          <w:szCs w:val="20"/>
          <w:lang w:eastAsia="zh-CN"/>
        </w:rPr>
        <w:t xml:space="preserve"> year</w:t>
      </w:r>
      <w:r>
        <w:rPr>
          <w:rFonts w:ascii="Circular Std Book" w:hAnsi="Circular Std Book" w:cs="Times New Roman"/>
          <w:sz w:val="20"/>
          <w:szCs w:val="20"/>
          <w:lang w:eastAsia="zh-CN"/>
        </w:rPr>
        <w:t xml:space="preserve"> expenditure as</w:t>
      </w:r>
      <w:r w:rsidRPr="008168A9">
        <w:rPr>
          <w:rFonts w:ascii="Circular Std Book" w:hAnsi="Circular Std Book" w:cs="Times New Roman"/>
          <w:sz w:val="20"/>
          <w:szCs w:val="20"/>
          <w:lang w:eastAsia="zh-CN"/>
        </w:rPr>
        <w:t xml:space="preserve"> shown below.  </w:t>
      </w:r>
    </w:p>
    <w:p w14:paraId="43B4F6AB" w14:textId="77777777" w:rsidR="00E77342" w:rsidRDefault="00E77342" w:rsidP="00E77342">
      <w:pPr>
        <w:pStyle w:val="Subheading2"/>
      </w:pPr>
    </w:p>
    <w:p w14:paraId="1067E168" w14:textId="5D7B0200" w:rsidR="00E77342" w:rsidRPr="009D5F13" w:rsidRDefault="00E77342" w:rsidP="00E77342">
      <w:pPr>
        <w:pStyle w:val="Subheading2"/>
        <w:rPr>
          <w:b/>
        </w:rPr>
      </w:pPr>
      <w:r w:rsidRPr="009D5F13">
        <w:rPr>
          <w:b/>
        </w:rPr>
        <w:t xml:space="preserve">Table </w:t>
      </w:r>
      <w:r>
        <w:rPr>
          <w:b/>
        </w:rPr>
        <w:t>3</w:t>
      </w:r>
      <w:r w:rsidR="009F3DA4">
        <w:rPr>
          <w:b/>
        </w:rPr>
        <w:t>5</w:t>
      </w:r>
      <w:r w:rsidRPr="009D5F13">
        <w:rPr>
          <w:b/>
        </w:rPr>
        <w:t xml:space="preserve">: </w:t>
      </w:r>
      <w:r>
        <w:rPr>
          <w:b/>
        </w:rPr>
        <w:t>Non-Controllable EPA Licence Fees ($m,real 2023)</w:t>
      </w:r>
    </w:p>
    <w:tbl>
      <w:tblPr>
        <w:tblStyle w:val="TableGrid"/>
        <w:tblW w:w="9641" w:type="dxa"/>
        <w:tblInd w:w="-5" w:type="dxa"/>
        <w:tblLook w:val="04A0" w:firstRow="1" w:lastRow="0" w:firstColumn="1" w:lastColumn="0" w:noHBand="0" w:noVBand="1"/>
      </w:tblPr>
      <w:tblGrid>
        <w:gridCol w:w="3686"/>
        <w:gridCol w:w="992"/>
        <w:gridCol w:w="993"/>
        <w:gridCol w:w="992"/>
        <w:gridCol w:w="992"/>
        <w:gridCol w:w="993"/>
        <w:gridCol w:w="993"/>
      </w:tblGrid>
      <w:tr w:rsidR="00E77342" w:rsidRPr="0075433C" w14:paraId="08CF240D" w14:textId="77777777" w:rsidTr="00322867">
        <w:tc>
          <w:tcPr>
            <w:tcW w:w="3686" w:type="dxa"/>
            <w:shd w:val="clear" w:color="auto" w:fill="0070C0"/>
          </w:tcPr>
          <w:p w14:paraId="7C3EF9BE" w14:textId="77777777" w:rsidR="00E77342" w:rsidRPr="00330935" w:rsidRDefault="00E77342" w:rsidP="00322867">
            <w:pPr>
              <w:pStyle w:val="Bodycopy"/>
              <w:spacing w:after="0"/>
              <w:rPr>
                <w:rFonts w:cs="Circular Std Book"/>
                <w:sz w:val="18"/>
                <w:szCs w:val="18"/>
              </w:rPr>
            </w:pPr>
          </w:p>
        </w:tc>
        <w:tc>
          <w:tcPr>
            <w:tcW w:w="992" w:type="dxa"/>
            <w:shd w:val="clear" w:color="auto" w:fill="0070C0"/>
          </w:tcPr>
          <w:p w14:paraId="16FFD940"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2023-24</w:t>
            </w:r>
          </w:p>
        </w:tc>
        <w:tc>
          <w:tcPr>
            <w:tcW w:w="993" w:type="dxa"/>
            <w:shd w:val="clear" w:color="auto" w:fill="0070C0"/>
          </w:tcPr>
          <w:p w14:paraId="703E1D07"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2024-25</w:t>
            </w:r>
          </w:p>
        </w:tc>
        <w:tc>
          <w:tcPr>
            <w:tcW w:w="992" w:type="dxa"/>
            <w:shd w:val="clear" w:color="auto" w:fill="0070C0"/>
          </w:tcPr>
          <w:p w14:paraId="19EC78E7"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2025-26</w:t>
            </w:r>
          </w:p>
        </w:tc>
        <w:tc>
          <w:tcPr>
            <w:tcW w:w="992" w:type="dxa"/>
            <w:shd w:val="clear" w:color="auto" w:fill="0070C0"/>
          </w:tcPr>
          <w:p w14:paraId="1FE6E400"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2026-27</w:t>
            </w:r>
          </w:p>
        </w:tc>
        <w:tc>
          <w:tcPr>
            <w:tcW w:w="993" w:type="dxa"/>
            <w:shd w:val="clear" w:color="auto" w:fill="0070C0"/>
          </w:tcPr>
          <w:p w14:paraId="77C5A2AC"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2027-28</w:t>
            </w:r>
          </w:p>
        </w:tc>
        <w:tc>
          <w:tcPr>
            <w:tcW w:w="993" w:type="dxa"/>
            <w:shd w:val="clear" w:color="auto" w:fill="0070C0"/>
          </w:tcPr>
          <w:p w14:paraId="73FE960B"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Total</w:t>
            </w:r>
          </w:p>
        </w:tc>
      </w:tr>
      <w:tr w:rsidR="00E77342" w:rsidRPr="0075433C" w14:paraId="2285123C" w14:textId="77777777" w:rsidTr="00322867">
        <w:tc>
          <w:tcPr>
            <w:tcW w:w="3686" w:type="dxa"/>
          </w:tcPr>
          <w:p w14:paraId="0DA6CA89" w14:textId="77777777" w:rsidR="00E77342" w:rsidRPr="00330935" w:rsidRDefault="00E77342" w:rsidP="00322867">
            <w:pPr>
              <w:pStyle w:val="Bodycopy"/>
              <w:spacing w:after="0"/>
              <w:rPr>
                <w:rFonts w:cs="Circular Std Book"/>
                <w:sz w:val="18"/>
                <w:szCs w:val="18"/>
              </w:rPr>
            </w:pPr>
            <w:r w:rsidRPr="00330935">
              <w:rPr>
                <w:rFonts w:cs="Circular Std Book"/>
                <w:sz w:val="18"/>
                <w:szCs w:val="18"/>
              </w:rPr>
              <w:t>EPA Licence Fee</w:t>
            </w:r>
          </w:p>
        </w:tc>
        <w:tc>
          <w:tcPr>
            <w:tcW w:w="992" w:type="dxa"/>
          </w:tcPr>
          <w:p w14:paraId="52B4AC01"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3" w:type="dxa"/>
          </w:tcPr>
          <w:p w14:paraId="78379214"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2" w:type="dxa"/>
          </w:tcPr>
          <w:p w14:paraId="06EC02CE"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2" w:type="dxa"/>
          </w:tcPr>
          <w:p w14:paraId="27343DED"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3" w:type="dxa"/>
          </w:tcPr>
          <w:p w14:paraId="1A388391"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$0.03</w:t>
            </w:r>
          </w:p>
        </w:tc>
        <w:tc>
          <w:tcPr>
            <w:tcW w:w="993" w:type="dxa"/>
          </w:tcPr>
          <w:p w14:paraId="051C1CAF" w14:textId="77777777" w:rsidR="00E77342" w:rsidRPr="00330935" w:rsidRDefault="00E77342" w:rsidP="00322867">
            <w:pPr>
              <w:pStyle w:val="Bodycopy"/>
              <w:spacing w:after="0"/>
              <w:jc w:val="center"/>
              <w:rPr>
                <w:rFonts w:cs="Circular Std Book"/>
                <w:sz w:val="18"/>
                <w:szCs w:val="18"/>
              </w:rPr>
            </w:pPr>
            <w:r w:rsidRPr="00330935">
              <w:rPr>
                <w:rFonts w:cs="Circular Std Book"/>
                <w:sz w:val="18"/>
                <w:szCs w:val="18"/>
              </w:rPr>
              <w:t>$0.17*</w:t>
            </w:r>
          </w:p>
        </w:tc>
      </w:tr>
    </w:tbl>
    <w:p w14:paraId="66194529" w14:textId="77777777" w:rsidR="00E77342" w:rsidRPr="008168A9" w:rsidRDefault="00E77342" w:rsidP="00E77342">
      <w:pPr>
        <w:rPr>
          <w:noProof/>
          <w:sz w:val="18"/>
          <w:szCs w:val="18"/>
        </w:rPr>
      </w:pPr>
      <w:r w:rsidRPr="008168A9">
        <w:rPr>
          <w:noProof/>
          <w:sz w:val="18"/>
          <w:szCs w:val="18"/>
        </w:rPr>
        <w:t>*Difference due to rounding</w:t>
      </w:r>
    </w:p>
    <w:p w14:paraId="727F2D07" w14:textId="77777777" w:rsidR="00E77342" w:rsidRDefault="00E77342" w:rsidP="00E77342"/>
    <w:p w14:paraId="13EF5E68" w14:textId="77777777" w:rsidR="00E77342" w:rsidRDefault="00E77342" w:rsidP="00E77342">
      <w:pPr>
        <w:pStyle w:val="Subheading2"/>
      </w:pPr>
      <w:r>
        <w:t>Environmental Contribution Levy</w:t>
      </w:r>
    </w:p>
    <w:p w14:paraId="61056ECE" w14:textId="77777777" w:rsidR="00E77342" w:rsidRPr="008168A9" w:rsidRDefault="00E77342" w:rsidP="00E77342">
      <w:pPr>
        <w:rPr>
          <w:rFonts w:ascii="Circular Std Book" w:hAnsi="Circular Std Book" w:cs="Times New Roman"/>
          <w:sz w:val="20"/>
          <w:szCs w:val="20"/>
          <w:lang w:eastAsia="zh-CN"/>
        </w:rPr>
      </w:pPr>
      <w:r w:rsidRPr="008168A9">
        <w:rPr>
          <w:rFonts w:ascii="Circular Std Book" w:hAnsi="Circular Std Book" w:cs="Times New Roman"/>
          <w:sz w:val="20"/>
          <w:szCs w:val="20"/>
          <w:lang w:eastAsia="zh-CN"/>
        </w:rPr>
        <w:t>The Environmental Contribution Levy (ECL) is a charge levied by the Victorian Government on revenue of water businesses. For urban water businesses, 5 per cent of revenue is payable. The forecast non</w:t>
      </w:r>
      <w:r w:rsidRPr="008168A9">
        <w:rPr>
          <w:rFonts w:ascii="Cambria Math" w:hAnsi="Cambria Math" w:cs="Cambria Math"/>
          <w:sz w:val="20"/>
          <w:szCs w:val="20"/>
          <w:lang w:eastAsia="zh-CN"/>
        </w:rPr>
        <w:t>‐</w:t>
      </w:r>
      <w:r w:rsidRPr="008168A9">
        <w:rPr>
          <w:rFonts w:ascii="Circular Std Book" w:hAnsi="Circular Std Book" w:cs="Times New Roman"/>
          <w:sz w:val="20"/>
          <w:szCs w:val="20"/>
          <w:lang w:eastAsia="zh-CN"/>
        </w:rPr>
        <w:t xml:space="preserve"> controllable ECL is shown below in $real20</w:t>
      </w:r>
      <w:r>
        <w:rPr>
          <w:rFonts w:ascii="Circular Std Book" w:hAnsi="Circular Std Book" w:cs="Times New Roman"/>
          <w:sz w:val="20"/>
          <w:szCs w:val="20"/>
          <w:lang w:eastAsia="zh-CN"/>
        </w:rPr>
        <w:t>23</w:t>
      </w:r>
      <w:r w:rsidRPr="008168A9">
        <w:rPr>
          <w:rFonts w:ascii="Circular Std Book" w:hAnsi="Circular Std Book" w:cs="Times New Roman"/>
          <w:sz w:val="20"/>
          <w:szCs w:val="20"/>
          <w:lang w:eastAsia="zh-CN"/>
        </w:rPr>
        <w:t>. In 20</w:t>
      </w:r>
      <w:r>
        <w:rPr>
          <w:rFonts w:ascii="Circular Std Book" w:hAnsi="Circular Std Book" w:cs="Times New Roman"/>
          <w:sz w:val="20"/>
          <w:szCs w:val="20"/>
          <w:lang w:eastAsia="zh-CN"/>
        </w:rPr>
        <w:t>21-22</w:t>
      </w:r>
      <w:r w:rsidRPr="008168A9">
        <w:rPr>
          <w:rFonts w:ascii="Circular Std Book" w:hAnsi="Circular Std Book" w:cs="Times New Roman"/>
          <w:sz w:val="20"/>
          <w:szCs w:val="20"/>
          <w:lang w:eastAsia="zh-CN"/>
        </w:rPr>
        <w:t>, Westernport Water paid $</w:t>
      </w:r>
      <w:r>
        <w:rPr>
          <w:rFonts w:ascii="Circular Std Book" w:hAnsi="Circular Std Book" w:cs="Times New Roman"/>
          <w:sz w:val="20"/>
          <w:szCs w:val="20"/>
          <w:lang w:eastAsia="zh-CN"/>
        </w:rPr>
        <w:t>1,075,400</w:t>
      </w:r>
      <w:r w:rsidRPr="008168A9">
        <w:rPr>
          <w:rFonts w:ascii="Circular Std Book" w:hAnsi="Circular Std Book" w:cs="Times New Roman"/>
          <w:sz w:val="20"/>
          <w:szCs w:val="20"/>
          <w:lang w:eastAsia="zh-CN"/>
        </w:rPr>
        <w:t xml:space="preserve"> ($real20</w:t>
      </w:r>
      <w:r>
        <w:rPr>
          <w:rFonts w:ascii="Circular Std Book" w:hAnsi="Circular Std Book" w:cs="Times New Roman"/>
          <w:sz w:val="20"/>
          <w:szCs w:val="20"/>
          <w:lang w:eastAsia="zh-CN"/>
        </w:rPr>
        <w:t>23</w:t>
      </w:r>
      <w:r w:rsidRPr="008168A9">
        <w:rPr>
          <w:rFonts w:ascii="Circular Std Book" w:hAnsi="Circular Std Book" w:cs="Times New Roman"/>
          <w:sz w:val="20"/>
          <w:szCs w:val="20"/>
          <w:lang w:eastAsia="zh-CN"/>
        </w:rPr>
        <w:t>) for the ECL. From 1 July 20</w:t>
      </w:r>
      <w:r>
        <w:rPr>
          <w:rFonts w:ascii="Circular Std Book" w:hAnsi="Circular Std Book" w:cs="Times New Roman"/>
          <w:sz w:val="20"/>
          <w:szCs w:val="20"/>
          <w:lang w:eastAsia="zh-CN"/>
        </w:rPr>
        <w:t>20</w:t>
      </w:r>
      <w:r w:rsidRPr="008168A9">
        <w:rPr>
          <w:rFonts w:ascii="Circular Std Book" w:hAnsi="Circular Std Book" w:cs="Times New Roman"/>
          <w:sz w:val="20"/>
          <w:szCs w:val="20"/>
          <w:lang w:eastAsia="zh-CN"/>
        </w:rPr>
        <w:t>, the levy w</w:t>
      </w:r>
      <w:r>
        <w:rPr>
          <w:rFonts w:ascii="Circular Std Book" w:hAnsi="Circular Std Book" w:cs="Times New Roman"/>
          <w:sz w:val="20"/>
          <w:szCs w:val="20"/>
          <w:lang w:eastAsia="zh-CN"/>
        </w:rPr>
        <w:t>as</w:t>
      </w:r>
      <w:r w:rsidRPr="008168A9">
        <w:rPr>
          <w:rFonts w:ascii="Circular Std Book" w:hAnsi="Circular Std Book" w:cs="Times New Roman"/>
          <w:sz w:val="20"/>
          <w:szCs w:val="20"/>
          <w:lang w:eastAsia="zh-CN"/>
        </w:rPr>
        <w:t xml:space="preserve"> re</w:t>
      </w:r>
      <w:r w:rsidRPr="008168A9">
        <w:rPr>
          <w:rFonts w:ascii="Cambria Math" w:hAnsi="Cambria Math" w:cs="Cambria Math"/>
          <w:sz w:val="20"/>
          <w:szCs w:val="20"/>
          <w:lang w:eastAsia="zh-CN"/>
        </w:rPr>
        <w:t>‐</w:t>
      </w:r>
      <w:r w:rsidRPr="008168A9">
        <w:rPr>
          <w:rFonts w:ascii="Circular Std Book" w:hAnsi="Circular Std Book" w:cs="Times New Roman"/>
          <w:sz w:val="20"/>
          <w:szCs w:val="20"/>
          <w:lang w:eastAsia="zh-CN"/>
        </w:rPr>
        <w:t>based at 5 per cent of 201</w:t>
      </w:r>
      <w:r>
        <w:rPr>
          <w:rFonts w:ascii="Circular Std Book" w:hAnsi="Circular Std Book" w:cs="Times New Roman"/>
          <w:sz w:val="20"/>
          <w:szCs w:val="20"/>
          <w:lang w:eastAsia="zh-CN"/>
        </w:rPr>
        <w:t xml:space="preserve">8-19 </w:t>
      </w:r>
      <w:r w:rsidRPr="008168A9">
        <w:rPr>
          <w:rFonts w:ascii="Circular Std Book" w:hAnsi="Circular Std Book" w:cs="Times New Roman"/>
          <w:sz w:val="20"/>
          <w:szCs w:val="20"/>
          <w:lang w:eastAsia="zh-CN"/>
        </w:rPr>
        <w:t>revenue</w:t>
      </w:r>
      <w:r>
        <w:rPr>
          <w:rFonts w:ascii="Circular Std Book" w:hAnsi="Circular Std Book" w:cs="Times New Roman"/>
          <w:sz w:val="20"/>
          <w:szCs w:val="20"/>
          <w:lang w:eastAsia="zh-CN"/>
        </w:rPr>
        <w:t>, which</w:t>
      </w:r>
      <w:r w:rsidRPr="008168A9">
        <w:rPr>
          <w:rFonts w:ascii="Circular Std Book" w:hAnsi="Circular Std Book" w:cs="Times New Roman"/>
          <w:sz w:val="20"/>
          <w:szCs w:val="20"/>
          <w:lang w:eastAsia="zh-CN"/>
        </w:rPr>
        <w:t xml:space="preserve"> has been </w:t>
      </w:r>
      <w:r>
        <w:rPr>
          <w:rFonts w:ascii="Circular Std Book" w:hAnsi="Circular Std Book" w:cs="Times New Roman"/>
          <w:sz w:val="20"/>
          <w:szCs w:val="20"/>
          <w:lang w:eastAsia="zh-CN"/>
        </w:rPr>
        <w:t xml:space="preserve">the basis for the ECL </w:t>
      </w:r>
      <w:r w:rsidRPr="008168A9">
        <w:rPr>
          <w:rFonts w:ascii="Circular Std Book" w:hAnsi="Circular Std Book" w:cs="Times New Roman"/>
          <w:sz w:val="20"/>
          <w:szCs w:val="20"/>
          <w:lang w:eastAsia="zh-CN"/>
        </w:rPr>
        <w:t>calculated and presented in the table below.  </w:t>
      </w:r>
    </w:p>
    <w:p w14:paraId="2878C96D" w14:textId="77777777" w:rsidR="00E77342" w:rsidRDefault="00E77342" w:rsidP="00E77342">
      <w:pPr>
        <w:rPr>
          <w:lang w:eastAsia="zh-CN"/>
        </w:rPr>
      </w:pPr>
    </w:p>
    <w:p w14:paraId="3CD4265A" w14:textId="0D4FD76F" w:rsidR="00E77342" w:rsidRPr="009D5F13" w:rsidRDefault="00E77342" w:rsidP="00E77342">
      <w:pPr>
        <w:pStyle w:val="Subheading2"/>
      </w:pPr>
      <w:r w:rsidRPr="009D5F13">
        <w:t xml:space="preserve">Table </w:t>
      </w:r>
      <w:r>
        <w:t>3</w:t>
      </w:r>
      <w:r w:rsidR="009F3DA4">
        <w:t>6</w:t>
      </w:r>
      <w:r w:rsidRPr="009D5F13">
        <w:t xml:space="preserve">: </w:t>
      </w:r>
      <w:r>
        <w:t>Non-Controllable ECL Licence Fees ($m,real 2023)</w:t>
      </w:r>
    </w:p>
    <w:tbl>
      <w:tblPr>
        <w:tblStyle w:val="TableGrid"/>
        <w:tblW w:w="9641" w:type="dxa"/>
        <w:tblInd w:w="-5" w:type="dxa"/>
        <w:tblLook w:val="04A0" w:firstRow="1" w:lastRow="0" w:firstColumn="1" w:lastColumn="0" w:noHBand="0" w:noVBand="1"/>
      </w:tblPr>
      <w:tblGrid>
        <w:gridCol w:w="3686"/>
        <w:gridCol w:w="992"/>
        <w:gridCol w:w="993"/>
        <w:gridCol w:w="992"/>
        <w:gridCol w:w="992"/>
        <w:gridCol w:w="993"/>
        <w:gridCol w:w="993"/>
      </w:tblGrid>
      <w:tr w:rsidR="00E77342" w:rsidRPr="0075433C" w14:paraId="22785CBE" w14:textId="77777777" w:rsidTr="00322867">
        <w:tc>
          <w:tcPr>
            <w:tcW w:w="3686" w:type="dxa"/>
            <w:shd w:val="clear" w:color="auto" w:fill="0070C0"/>
          </w:tcPr>
          <w:p w14:paraId="31D016AC" w14:textId="77777777" w:rsidR="00E77342" w:rsidRPr="00330935" w:rsidRDefault="00E77342" w:rsidP="00322867">
            <w:pPr>
              <w:pStyle w:val="Bodycopy"/>
              <w:spacing w:after="0"/>
              <w:rPr>
                <w:rFonts w:cs="Circular Std Book"/>
                <w:sz w:val="18"/>
                <w:szCs w:val="18"/>
              </w:rPr>
            </w:pPr>
          </w:p>
        </w:tc>
        <w:tc>
          <w:tcPr>
            <w:tcW w:w="992" w:type="dxa"/>
            <w:shd w:val="clear" w:color="auto" w:fill="0070C0"/>
          </w:tcPr>
          <w:p w14:paraId="1702A55F"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2023-24</w:t>
            </w:r>
          </w:p>
        </w:tc>
        <w:tc>
          <w:tcPr>
            <w:tcW w:w="993" w:type="dxa"/>
            <w:shd w:val="clear" w:color="auto" w:fill="0070C0"/>
          </w:tcPr>
          <w:p w14:paraId="5B8EDBAB"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2024-25</w:t>
            </w:r>
          </w:p>
        </w:tc>
        <w:tc>
          <w:tcPr>
            <w:tcW w:w="992" w:type="dxa"/>
            <w:shd w:val="clear" w:color="auto" w:fill="0070C0"/>
          </w:tcPr>
          <w:p w14:paraId="128E04C4"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2025-26</w:t>
            </w:r>
          </w:p>
        </w:tc>
        <w:tc>
          <w:tcPr>
            <w:tcW w:w="992" w:type="dxa"/>
            <w:shd w:val="clear" w:color="auto" w:fill="0070C0"/>
          </w:tcPr>
          <w:p w14:paraId="6D599E47"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2026-27</w:t>
            </w:r>
          </w:p>
        </w:tc>
        <w:tc>
          <w:tcPr>
            <w:tcW w:w="993" w:type="dxa"/>
            <w:shd w:val="clear" w:color="auto" w:fill="0070C0"/>
          </w:tcPr>
          <w:p w14:paraId="221A0A26"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2027-28</w:t>
            </w:r>
          </w:p>
        </w:tc>
        <w:tc>
          <w:tcPr>
            <w:tcW w:w="993" w:type="dxa"/>
            <w:shd w:val="clear" w:color="auto" w:fill="0070C0"/>
          </w:tcPr>
          <w:p w14:paraId="5C040D20"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Total</w:t>
            </w:r>
          </w:p>
        </w:tc>
      </w:tr>
      <w:tr w:rsidR="00E77342" w:rsidRPr="0075433C" w14:paraId="4C4575BA" w14:textId="77777777" w:rsidTr="00322867">
        <w:tc>
          <w:tcPr>
            <w:tcW w:w="3686" w:type="dxa"/>
          </w:tcPr>
          <w:p w14:paraId="7E8AAFE0" w14:textId="77777777" w:rsidR="00E77342" w:rsidRPr="00330935" w:rsidRDefault="00E77342" w:rsidP="00322867">
            <w:pPr>
              <w:pStyle w:val="Bodycopy"/>
              <w:spacing w:after="0"/>
              <w:rPr>
                <w:rFonts w:cs="Circular Std Book"/>
                <w:sz w:val="18"/>
                <w:szCs w:val="18"/>
              </w:rPr>
            </w:pPr>
            <w:r w:rsidRPr="00330935">
              <w:rPr>
                <w:rFonts w:cs="Circular Std Book"/>
                <w:sz w:val="18"/>
                <w:szCs w:val="18"/>
              </w:rPr>
              <w:t>ECL Licence Fee</w:t>
            </w:r>
          </w:p>
        </w:tc>
        <w:tc>
          <w:tcPr>
            <w:tcW w:w="992" w:type="dxa"/>
          </w:tcPr>
          <w:p w14:paraId="298A0FD3" w14:textId="61D49D40"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1.05</w:t>
            </w:r>
          </w:p>
        </w:tc>
        <w:tc>
          <w:tcPr>
            <w:tcW w:w="993" w:type="dxa"/>
          </w:tcPr>
          <w:p w14:paraId="308DD769" w14:textId="34A196DD"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1.02</w:t>
            </w:r>
          </w:p>
        </w:tc>
        <w:tc>
          <w:tcPr>
            <w:tcW w:w="992" w:type="dxa"/>
          </w:tcPr>
          <w:p w14:paraId="4C8DB51B" w14:textId="3625645E"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0.99</w:t>
            </w:r>
          </w:p>
        </w:tc>
        <w:tc>
          <w:tcPr>
            <w:tcW w:w="992" w:type="dxa"/>
          </w:tcPr>
          <w:p w14:paraId="73699E1A" w14:textId="538839F2"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0.96</w:t>
            </w:r>
          </w:p>
        </w:tc>
        <w:tc>
          <w:tcPr>
            <w:tcW w:w="993" w:type="dxa"/>
          </w:tcPr>
          <w:p w14:paraId="35E34EB8" w14:textId="2C23E3EA"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0.93</w:t>
            </w:r>
          </w:p>
        </w:tc>
        <w:tc>
          <w:tcPr>
            <w:tcW w:w="993" w:type="dxa"/>
          </w:tcPr>
          <w:p w14:paraId="6C4FCBAC" w14:textId="77EB4A2B"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4.95</w:t>
            </w:r>
          </w:p>
        </w:tc>
      </w:tr>
    </w:tbl>
    <w:p w14:paraId="1FC23E4F" w14:textId="77777777" w:rsidR="00E77342" w:rsidRDefault="00E77342" w:rsidP="00E77342">
      <w:pPr>
        <w:pStyle w:val="Subheading2"/>
      </w:pPr>
    </w:p>
    <w:p w14:paraId="79DD1917" w14:textId="77777777" w:rsidR="00E77342" w:rsidRDefault="00E77342" w:rsidP="00E77342">
      <w:pPr>
        <w:pStyle w:val="Subheading2"/>
      </w:pPr>
      <w:r>
        <w:lastRenderedPageBreak/>
        <w:t xml:space="preserve">Defined Benefits Superannuation </w:t>
      </w:r>
    </w:p>
    <w:p w14:paraId="321870A2" w14:textId="77777777" w:rsidR="00E77342" w:rsidRPr="008168A9" w:rsidRDefault="00E77342" w:rsidP="00E77342">
      <w:pPr>
        <w:rPr>
          <w:rFonts w:ascii="Circular Std Book" w:hAnsi="Circular Std Book" w:cs="Times New Roman"/>
          <w:sz w:val="20"/>
          <w:szCs w:val="20"/>
          <w:lang w:eastAsia="zh-CN"/>
        </w:rPr>
      </w:pPr>
      <w:r w:rsidRPr="008168A9">
        <w:rPr>
          <w:rFonts w:ascii="Circular Std Book" w:hAnsi="Circular Std Book" w:cs="Times New Roman"/>
          <w:sz w:val="20"/>
          <w:szCs w:val="20"/>
          <w:lang w:eastAsia="zh-CN"/>
        </w:rPr>
        <w:t>For the pricing period commencing 1 July 2023, Westernport Water will continue to claim $</w:t>
      </w:r>
      <w:r>
        <w:rPr>
          <w:rFonts w:ascii="Circular Std Book" w:hAnsi="Circular Std Book" w:cs="Times New Roman"/>
          <w:sz w:val="20"/>
          <w:szCs w:val="20"/>
          <w:lang w:eastAsia="zh-CN"/>
        </w:rPr>
        <w:t>30k</w:t>
      </w:r>
      <w:r w:rsidRPr="008168A9">
        <w:rPr>
          <w:rFonts w:ascii="Circular Std Book" w:hAnsi="Circular Std Book" w:cs="Times New Roman"/>
          <w:sz w:val="20"/>
          <w:szCs w:val="20"/>
          <w:lang w:eastAsia="zh-CN"/>
        </w:rPr>
        <w:t xml:space="preserve"> per annum ($nominal) in accordance with the 2013 ESC Decision.  Also note that Westernport Water is not forecasting any additional call on funds. </w:t>
      </w:r>
    </w:p>
    <w:p w14:paraId="65B4DC7A" w14:textId="77777777" w:rsidR="00E77342" w:rsidRDefault="00E77342" w:rsidP="00E77342">
      <w:pPr>
        <w:pStyle w:val="Subheading2"/>
      </w:pPr>
    </w:p>
    <w:p w14:paraId="667B253C" w14:textId="1D7A7E8B" w:rsidR="00E77342" w:rsidRPr="009D5F13" w:rsidRDefault="00E77342" w:rsidP="00E77342">
      <w:pPr>
        <w:pStyle w:val="Subheading2"/>
      </w:pPr>
      <w:r w:rsidRPr="009D5F13">
        <w:t xml:space="preserve">Table </w:t>
      </w:r>
      <w:r>
        <w:t>3</w:t>
      </w:r>
      <w:r w:rsidR="009F3DA4">
        <w:t>7</w:t>
      </w:r>
      <w:r w:rsidRPr="009D5F13">
        <w:t xml:space="preserve">: </w:t>
      </w:r>
      <w:r>
        <w:t xml:space="preserve">Non-Controllable Other - Defined Benefits Superannuation </w:t>
      </w:r>
      <w:r w:rsidR="0023685B">
        <w:t>($m, real2023)</w:t>
      </w:r>
    </w:p>
    <w:tbl>
      <w:tblPr>
        <w:tblStyle w:val="TableGrid"/>
        <w:tblW w:w="9641" w:type="dxa"/>
        <w:tblInd w:w="-5" w:type="dxa"/>
        <w:tblLook w:val="04A0" w:firstRow="1" w:lastRow="0" w:firstColumn="1" w:lastColumn="0" w:noHBand="0" w:noVBand="1"/>
      </w:tblPr>
      <w:tblGrid>
        <w:gridCol w:w="3686"/>
        <w:gridCol w:w="992"/>
        <w:gridCol w:w="993"/>
        <w:gridCol w:w="992"/>
        <w:gridCol w:w="992"/>
        <w:gridCol w:w="993"/>
        <w:gridCol w:w="993"/>
      </w:tblGrid>
      <w:tr w:rsidR="00E77342" w:rsidRPr="0075433C" w14:paraId="44F391B9" w14:textId="77777777" w:rsidTr="00322867">
        <w:tc>
          <w:tcPr>
            <w:tcW w:w="3686" w:type="dxa"/>
            <w:shd w:val="clear" w:color="auto" w:fill="0070C0"/>
          </w:tcPr>
          <w:p w14:paraId="1D5064BD" w14:textId="77777777" w:rsidR="00E77342" w:rsidRPr="00330935" w:rsidRDefault="00E77342" w:rsidP="00322867">
            <w:pPr>
              <w:pStyle w:val="Bodycopy"/>
              <w:spacing w:after="0"/>
              <w:rPr>
                <w:rFonts w:cs="Circular Std Book"/>
                <w:sz w:val="18"/>
                <w:szCs w:val="18"/>
              </w:rPr>
            </w:pPr>
          </w:p>
        </w:tc>
        <w:tc>
          <w:tcPr>
            <w:tcW w:w="992" w:type="dxa"/>
            <w:shd w:val="clear" w:color="auto" w:fill="0070C0"/>
          </w:tcPr>
          <w:p w14:paraId="30355664"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2023-24</w:t>
            </w:r>
          </w:p>
        </w:tc>
        <w:tc>
          <w:tcPr>
            <w:tcW w:w="993" w:type="dxa"/>
            <w:shd w:val="clear" w:color="auto" w:fill="0070C0"/>
          </w:tcPr>
          <w:p w14:paraId="094008DB"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2024-25</w:t>
            </w:r>
          </w:p>
        </w:tc>
        <w:tc>
          <w:tcPr>
            <w:tcW w:w="992" w:type="dxa"/>
            <w:shd w:val="clear" w:color="auto" w:fill="0070C0"/>
          </w:tcPr>
          <w:p w14:paraId="78A07AD1"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2025-26</w:t>
            </w:r>
          </w:p>
        </w:tc>
        <w:tc>
          <w:tcPr>
            <w:tcW w:w="992" w:type="dxa"/>
            <w:shd w:val="clear" w:color="auto" w:fill="0070C0"/>
          </w:tcPr>
          <w:p w14:paraId="3F94AC25"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2026-27</w:t>
            </w:r>
          </w:p>
        </w:tc>
        <w:tc>
          <w:tcPr>
            <w:tcW w:w="993" w:type="dxa"/>
            <w:shd w:val="clear" w:color="auto" w:fill="0070C0"/>
          </w:tcPr>
          <w:p w14:paraId="459CE9F9"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2027-28</w:t>
            </w:r>
          </w:p>
        </w:tc>
        <w:tc>
          <w:tcPr>
            <w:tcW w:w="993" w:type="dxa"/>
            <w:shd w:val="clear" w:color="auto" w:fill="0070C0"/>
          </w:tcPr>
          <w:p w14:paraId="2FC8C9D4" w14:textId="77777777" w:rsidR="00E77342" w:rsidRPr="00330935" w:rsidRDefault="00E77342" w:rsidP="00322867">
            <w:pPr>
              <w:pStyle w:val="Bodycopy"/>
              <w:spacing w:after="0"/>
              <w:jc w:val="center"/>
              <w:rPr>
                <w:rFonts w:cs="Circular Std Book"/>
                <w:color w:val="FFFFFF" w:themeColor="background1"/>
                <w:sz w:val="18"/>
                <w:szCs w:val="18"/>
              </w:rPr>
            </w:pPr>
            <w:r w:rsidRPr="00330935">
              <w:rPr>
                <w:rFonts w:cs="Circular Std Book"/>
                <w:color w:val="FFFFFF" w:themeColor="background1"/>
                <w:sz w:val="18"/>
                <w:szCs w:val="18"/>
              </w:rPr>
              <w:t>Total</w:t>
            </w:r>
          </w:p>
        </w:tc>
      </w:tr>
      <w:tr w:rsidR="00E77342" w:rsidRPr="0075433C" w14:paraId="51D75E14" w14:textId="77777777" w:rsidTr="00322867">
        <w:tc>
          <w:tcPr>
            <w:tcW w:w="3686" w:type="dxa"/>
          </w:tcPr>
          <w:p w14:paraId="4F2A3987" w14:textId="77777777" w:rsidR="00E77342" w:rsidRPr="00330935" w:rsidRDefault="00E77342" w:rsidP="00322867">
            <w:pPr>
              <w:pStyle w:val="Bodycopy"/>
              <w:spacing w:after="0"/>
              <w:rPr>
                <w:rFonts w:cs="Circular Std Book"/>
                <w:sz w:val="18"/>
                <w:szCs w:val="18"/>
              </w:rPr>
            </w:pPr>
            <w:r w:rsidRPr="00330935">
              <w:rPr>
                <w:rFonts w:cs="Circular Std Book"/>
                <w:sz w:val="18"/>
                <w:szCs w:val="18"/>
              </w:rPr>
              <w:t xml:space="preserve">Defined Benefits Superannuation </w:t>
            </w:r>
          </w:p>
        </w:tc>
        <w:tc>
          <w:tcPr>
            <w:tcW w:w="992" w:type="dxa"/>
          </w:tcPr>
          <w:p w14:paraId="21EDC949" w14:textId="18893C60"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0.03</w:t>
            </w:r>
          </w:p>
        </w:tc>
        <w:tc>
          <w:tcPr>
            <w:tcW w:w="993" w:type="dxa"/>
          </w:tcPr>
          <w:p w14:paraId="3A4FB5CF" w14:textId="63DDDFF4"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0.03</w:t>
            </w:r>
          </w:p>
        </w:tc>
        <w:tc>
          <w:tcPr>
            <w:tcW w:w="992" w:type="dxa"/>
          </w:tcPr>
          <w:p w14:paraId="1EFE9A32" w14:textId="51E56C81"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0.03</w:t>
            </w:r>
          </w:p>
        </w:tc>
        <w:tc>
          <w:tcPr>
            <w:tcW w:w="992" w:type="dxa"/>
          </w:tcPr>
          <w:p w14:paraId="286E3B65" w14:textId="69807B09"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0.03</w:t>
            </w:r>
          </w:p>
        </w:tc>
        <w:tc>
          <w:tcPr>
            <w:tcW w:w="993" w:type="dxa"/>
          </w:tcPr>
          <w:p w14:paraId="27E95341" w14:textId="00FCF0E0"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0.03</w:t>
            </w:r>
          </w:p>
        </w:tc>
        <w:tc>
          <w:tcPr>
            <w:tcW w:w="993" w:type="dxa"/>
          </w:tcPr>
          <w:p w14:paraId="3D2BBBFB" w14:textId="02B1645F" w:rsidR="00E77342" w:rsidRPr="00330935" w:rsidRDefault="004C4B58" w:rsidP="00322867">
            <w:pPr>
              <w:pStyle w:val="Bodycopy"/>
              <w:spacing w:after="0"/>
              <w:jc w:val="center"/>
              <w:rPr>
                <w:rFonts w:cs="Circular Std Book"/>
                <w:sz w:val="18"/>
                <w:szCs w:val="18"/>
              </w:rPr>
            </w:pPr>
            <w:r>
              <w:rPr>
                <w:rFonts w:cs="Circular Std Book"/>
                <w:sz w:val="18"/>
                <w:szCs w:val="18"/>
              </w:rPr>
              <w:t>$</w:t>
            </w:r>
            <w:r w:rsidR="00E77342" w:rsidRPr="00330935">
              <w:rPr>
                <w:rFonts w:cs="Circular Std Book"/>
                <w:sz w:val="18"/>
                <w:szCs w:val="18"/>
              </w:rPr>
              <w:t>0.15</w:t>
            </w:r>
          </w:p>
        </w:tc>
      </w:tr>
    </w:tbl>
    <w:p w14:paraId="1B7BB895" w14:textId="77777777" w:rsidR="00E77342" w:rsidRDefault="00E77342" w:rsidP="00A32122">
      <w:pPr>
        <w:pStyle w:val="Subheading1"/>
      </w:pPr>
    </w:p>
    <w:p w14:paraId="2EC0C445" w14:textId="77777777" w:rsidR="00287F24" w:rsidRDefault="00287F24">
      <w:pPr>
        <w:rPr>
          <w:rFonts w:ascii="Circular Std Bold" w:eastAsiaTheme="majorEastAsia" w:hAnsi="Circular Std Bold" w:cstheme="majorBidi"/>
          <w:bCs/>
          <w:color w:val="293A82"/>
          <w:sz w:val="28"/>
        </w:rPr>
      </w:pPr>
      <w:r>
        <w:br w:type="page"/>
      </w:r>
    </w:p>
    <w:p w14:paraId="6197D0A9" w14:textId="3D4F857C" w:rsidR="00A32122" w:rsidRPr="00BA40B7" w:rsidRDefault="00A32122" w:rsidP="00A32122">
      <w:pPr>
        <w:pStyle w:val="Subheading1"/>
      </w:pPr>
      <w:r w:rsidRPr="00BA40B7">
        <w:lastRenderedPageBreak/>
        <w:t>Controllable Expenditure</w:t>
      </w:r>
      <w:bookmarkEnd w:id="125"/>
      <w:bookmarkEnd w:id="126"/>
      <w:bookmarkEnd w:id="127"/>
      <w:bookmarkEnd w:id="128"/>
    </w:p>
    <w:p w14:paraId="2160F6C7" w14:textId="03F6CA91" w:rsidR="00E77342" w:rsidRPr="00BF415C" w:rsidRDefault="00487A99" w:rsidP="00BF415C">
      <w:pPr>
        <w:pStyle w:val="Subheading2"/>
        <w:rPr>
          <w:rFonts w:ascii="Circular Std Book" w:hAnsi="Circular Std Book"/>
          <w:bCs w:val="0"/>
        </w:rPr>
      </w:pPr>
      <w:r>
        <w:rPr>
          <w:rFonts w:ascii="Circular Std Book" w:hAnsi="Circular Std Book"/>
          <w:bCs w:val="0"/>
        </w:rPr>
        <w:t>Westernport Water</w:t>
      </w:r>
      <w:r w:rsidR="00A32122" w:rsidRPr="00BA40B7">
        <w:rPr>
          <w:rFonts w:ascii="Circular Std Book" w:hAnsi="Circular Std Book"/>
          <w:bCs w:val="0"/>
        </w:rPr>
        <w:t>’s strong focus on cost containment will limit increases to operational expenditure throughout the regulatory period with small increases associated with the treatment of more drinking water, management of increased wastewater inflows and ongoing expenditure relating to the maintenance of an increased asset base.</w:t>
      </w:r>
    </w:p>
    <w:p w14:paraId="05049D3D" w14:textId="77777777" w:rsidR="00330935" w:rsidRPr="00330935" w:rsidRDefault="00330935" w:rsidP="00330935">
      <w:pPr>
        <w:pStyle w:val="Heading3"/>
        <w:rPr>
          <w:lang w:eastAsia="zh-CN"/>
        </w:rPr>
      </w:pPr>
    </w:p>
    <w:p w14:paraId="09C5DD0E" w14:textId="0A4BF0B7" w:rsidR="00A32122" w:rsidRPr="001A0CCE" w:rsidRDefault="00A32122" w:rsidP="002B2D60">
      <w:pPr>
        <w:pStyle w:val="Subheading2"/>
      </w:pPr>
      <w:r>
        <w:t xml:space="preserve">Table </w:t>
      </w:r>
      <w:r w:rsidR="00543517">
        <w:t>3</w:t>
      </w:r>
      <w:r w:rsidR="009F3DA4">
        <w:t>8</w:t>
      </w:r>
      <w:r>
        <w:t>: Controllable Operational Expenditure by Service ($</w:t>
      </w:r>
      <w:r w:rsidR="00281CF4">
        <w:t>m</w:t>
      </w:r>
      <w:r>
        <w:t>,real2023)</w:t>
      </w:r>
    </w:p>
    <w:tbl>
      <w:tblPr>
        <w:tblStyle w:val="TableGrid"/>
        <w:tblW w:w="9923" w:type="dxa"/>
        <w:tblInd w:w="-5" w:type="dxa"/>
        <w:tblLook w:val="04A0" w:firstRow="1" w:lastRow="0" w:firstColumn="1" w:lastColumn="0" w:noHBand="0" w:noVBand="1"/>
      </w:tblPr>
      <w:tblGrid>
        <w:gridCol w:w="2519"/>
        <w:gridCol w:w="1272"/>
        <w:gridCol w:w="1022"/>
        <w:gridCol w:w="1022"/>
        <w:gridCol w:w="1022"/>
        <w:gridCol w:w="1022"/>
        <w:gridCol w:w="1022"/>
        <w:gridCol w:w="1022"/>
      </w:tblGrid>
      <w:tr w:rsidR="00A32122" w:rsidRPr="00287F24" w14:paraId="74C291BF" w14:textId="77777777" w:rsidTr="00287F24">
        <w:trPr>
          <w:trHeight w:val="397"/>
        </w:trPr>
        <w:tc>
          <w:tcPr>
            <w:tcW w:w="2519" w:type="dxa"/>
            <w:shd w:val="clear" w:color="auto" w:fill="0080C9" w:themeFill="accent5"/>
            <w:vAlign w:val="center"/>
          </w:tcPr>
          <w:p w14:paraId="06BE1DCF" w14:textId="77777777" w:rsidR="00A32122" w:rsidRPr="00287F24" w:rsidRDefault="00A32122" w:rsidP="003A2675">
            <w:pPr>
              <w:pStyle w:val="Bodycopy"/>
              <w:spacing w:after="0"/>
              <w:rPr>
                <w:rFonts w:cs="Circular Std Book"/>
                <w:b/>
                <w:bCs/>
                <w:sz w:val="18"/>
                <w:szCs w:val="18"/>
              </w:rPr>
            </w:pPr>
            <w:r w:rsidRPr="00287F24">
              <w:rPr>
                <w:rFonts w:cs="Circular Std Book"/>
                <w:b/>
                <w:bCs/>
                <w:color w:val="FFFFFF" w:themeColor="background1"/>
                <w:sz w:val="18"/>
                <w:szCs w:val="18"/>
              </w:rPr>
              <w:t>Controllable Opex</w:t>
            </w:r>
          </w:p>
        </w:tc>
        <w:tc>
          <w:tcPr>
            <w:tcW w:w="1272" w:type="dxa"/>
            <w:shd w:val="clear" w:color="auto" w:fill="0080C9" w:themeFill="accent5"/>
            <w:vAlign w:val="center"/>
          </w:tcPr>
          <w:p w14:paraId="468A38C2" w14:textId="77777777" w:rsidR="00A32122" w:rsidRPr="00287F24" w:rsidRDefault="00A32122" w:rsidP="00287F24">
            <w:pPr>
              <w:pStyle w:val="Bodycopy"/>
              <w:spacing w:after="0"/>
              <w:jc w:val="center"/>
              <w:rPr>
                <w:rFonts w:cs="Circular Std Book"/>
                <w:b/>
                <w:bCs/>
                <w:sz w:val="18"/>
                <w:szCs w:val="18"/>
              </w:rPr>
            </w:pPr>
            <w:r w:rsidRPr="00287F24">
              <w:rPr>
                <w:rFonts w:cs="Circular Std Book"/>
                <w:b/>
                <w:bCs/>
                <w:color w:val="FFFFFF" w:themeColor="background1"/>
                <w:sz w:val="18"/>
                <w:szCs w:val="18"/>
              </w:rPr>
              <w:t>2021-22</w:t>
            </w:r>
          </w:p>
        </w:tc>
        <w:tc>
          <w:tcPr>
            <w:tcW w:w="1022" w:type="dxa"/>
            <w:shd w:val="clear" w:color="auto" w:fill="D9D9D9" w:themeFill="background1" w:themeFillShade="D9"/>
            <w:vAlign w:val="center"/>
          </w:tcPr>
          <w:p w14:paraId="3FB04AE9" w14:textId="77777777" w:rsidR="00A32122" w:rsidRPr="00287F24" w:rsidRDefault="00A32122" w:rsidP="00287F24">
            <w:pPr>
              <w:pStyle w:val="Bodycopy"/>
              <w:spacing w:after="0"/>
              <w:jc w:val="center"/>
              <w:rPr>
                <w:rFonts w:cs="Circular Std Book"/>
                <w:b/>
                <w:bCs/>
                <w:sz w:val="18"/>
                <w:szCs w:val="18"/>
              </w:rPr>
            </w:pPr>
            <w:r w:rsidRPr="00287F24">
              <w:rPr>
                <w:rFonts w:cs="Circular Std Book"/>
                <w:b/>
                <w:bCs/>
                <w:sz w:val="18"/>
                <w:szCs w:val="18"/>
              </w:rPr>
              <w:t>2022-23</w:t>
            </w:r>
          </w:p>
        </w:tc>
        <w:tc>
          <w:tcPr>
            <w:tcW w:w="1022" w:type="dxa"/>
            <w:shd w:val="clear" w:color="auto" w:fill="0070C0"/>
            <w:vAlign w:val="center"/>
          </w:tcPr>
          <w:p w14:paraId="69369DB7" w14:textId="77777777" w:rsidR="00A32122" w:rsidRPr="00287F24" w:rsidRDefault="00A32122" w:rsidP="00287F24">
            <w:pPr>
              <w:pStyle w:val="Bodycopy"/>
              <w:spacing w:after="0"/>
              <w:jc w:val="center"/>
              <w:rPr>
                <w:rFonts w:cs="Circular Std Book"/>
                <w:b/>
                <w:bCs/>
                <w:color w:val="FFFFFF" w:themeColor="background1"/>
                <w:sz w:val="18"/>
                <w:szCs w:val="18"/>
              </w:rPr>
            </w:pPr>
            <w:r w:rsidRPr="00287F24">
              <w:rPr>
                <w:rFonts w:cs="Circular Std Book"/>
                <w:b/>
                <w:bCs/>
                <w:color w:val="FFFFFF" w:themeColor="background1"/>
                <w:sz w:val="18"/>
                <w:szCs w:val="18"/>
              </w:rPr>
              <w:t>2023-24</w:t>
            </w:r>
          </w:p>
        </w:tc>
        <w:tc>
          <w:tcPr>
            <w:tcW w:w="1022" w:type="dxa"/>
            <w:shd w:val="clear" w:color="auto" w:fill="0070C0"/>
            <w:vAlign w:val="center"/>
          </w:tcPr>
          <w:p w14:paraId="6F4D63D9" w14:textId="77777777" w:rsidR="00A32122" w:rsidRPr="00287F24" w:rsidRDefault="00A32122" w:rsidP="00287F24">
            <w:pPr>
              <w:pStyle w:val="Bodycopy"/>
              <w:spacing w:after="0"/>
              <w:jc w:val="center"/>
              <w:rPr>
                <w:rFonts w:cs="Circular Std Book"/>
                <w:b/>
                <w:bCs/>
                <w:color w:val="FFFFFF" w:themeColor="background1"/>
                <w:sz w:val="18"/>
                <w:szCs w:val="18"/>
              </w:rPr>
            </w:pPr>
            <w:r w:rsidRPr="00287F24">
              <w:rPr>
                <w:rFonts w:cs="Circular Std Book"/>
                <w:b/>
                <w:bCs/>
                <w:color w:val="FFFFFF" w:themeColor="background1"/>
                <w:sz w:val="18"/>
                <w:szCs w:val="18"/>
              </w:rPr>
              <w:t>2024-25</w:t>
            </w:r>
          </w:p>
        </w:tc>
        <w:tc>
          <w:tcPr>
            <w:tcW w:w="1022" w:type="dxa"/>
            <w:shd w:val="clear" w:color="auto" w:fill="0070C0"/>
            <w:vAlign w:val="center"/>
          </w:tcPr>
          <w:p w14:paraId="06FC6B08" w14:textId="77777777" w:rsidR="00A32122" w:rsidRPr="00287F24" w:rsidRDefault="00A32122" w:rsidP="00287F24">
            <w:pPr>
              <w:pStyle w:val="Bodycopy"/>
              <w:spacing w:after="0"/>
              <w:jc w:val="center"/>
              <w:rPr>
                <w:rFonts w:cs="Circular Std Book"/>
                <w:b/>
                <w:bCs/>
                <w:color w:val="FFFFFF" w:themeColor="background1"/>
                <w:sz w:val="18"/>
                <w:szCs w:val="18"/>
              </w:rPr>
            </w:pPr>
            <w:r w:rsidRPr="00287F24">
              <w:rPr>
                <w:rFonts w:cs="Circular Std Book"/>
                <w:b/>
                <w:bCs/>
                <w:color w:val="FFFFFF" w:themeColor="background1"/>
                <w:sz w:val="18"/>
                <w:szCs w:val="18"/>
              </w:rPr>
              <w:t>2025-26</w:t>
            </w:r>
          </w:p>
        </w:tc>
        <w:tc>
          <w:tcPr>
            <w:tcW w:w="1022" w:type="dxa"/>
            <w:shd w:val="clear" w:color="auto" w:fill="0070C0"/>
            <w:vAlign w:val="center"/>
          </w:tcPr>
          <w:p w14:paraId="1CA2B44D" w14:textId="77777777" w:rsidR="00A32122" w:rsidRPr="00287F24" w:rsidRDefault="00A32122" w:rsidP="00287F24">
            <w:pPr>
              <w:pStyle w:val="Bodycopy"/>
              <w:spacing w:after="0"/>
              <w:jc w:val="center"/>
              <w:rPr>
                <w:rFonts w:cs="Circular Std Book"/>
                <w:b/>
                <w:bCs/>
                <w:color w:val="FFFFFF" w:themeColor="background1"/>
                <w:sz w:val="18"/>
                <w:szCs w:val="18"/>
              </w:rPr>
            </w:pPr>
            <w:r w:rsidRPr="00287F24">
              <w:rPr>
                <w:rFonts w:cs="Circular Std Book"/>
                <w:b/>
                <w:bCs/>
                <w:color w:val="FFFFFF" w:themeColor="background1"/>
                <w:sz w:val="18"/>
                <w:szCs w:val="18"/>
              </w:rPr>
              <w:t>2026-27</w:t>
            </w:r>
          </w:p>
        </w:tc>
        <w:tc>
          <w:tcPr>
            <w:tcW w:w="1022" w:type="dxa"/>
            <w:shd w:val="clear" w:color="auto" w:fill="0070C0"/>
            <w:vAlign w:val="center"/>
          </w:tcPr>
          <w:p w14:paraId="28EBAFC3" w14:textId="77777777" w:rsidR="00A32122" w:rsidRPr="00287F24" w:rsidRDefault="00A32122" w:rsidP="00287F24">
            <w:pPr>
              <w:pStyle w:val="Bodycopy"/>
              <w:spacing w:after="0"/>
              <w:jc w:val="center"/>
              <w:rPr>
                <w:rFonts w:cs="Circular Std Book"/>
                <w:b/>
                <w:bCs/>
                <w:color w:val="FFFFFF" w:themeColor="background1"/>
                <w:sz w:val="18"/>
                <w:szCs w:val="18"/>
              </w:rPr>
            </w:pPr>
            <w:r w:rsidRPr="00287F24">
              <w:rPr>
                <w:rFonts w:cs="Circular Std Book"/>
                <w:b/>
                <w:bCs/>
                <w:color w:val="FFFFFF" w:themeColor="background1"/>
                <w:sz w:val="18"/>
                <w:szCs w:val="18"/>
              </w:rPr>
              <w:t>2027-28</w:t>
            </w:r>
          </w:p>
        </w:tc>
      </w:tr>
      <w:tr w:rsidR="000536C8" w:rsidRPr="00287F24" w14:paraId="26C0EB8C" w14:textId="77777777" w:rsidTr="00287F24">
        <w:tc>
          <w:tcPr>
            <w:tcW w:w="2519" w:type="dxa"/>
            <w:vAlign w:val="center"/>
          </w:tcPr>
          <w:p w14:paraId="675E3848"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Operations and Maintenance</w:t>
            </w:r>
          </w:p>
        </w:tc>
        <w:tc>
          <w:tcPr>
            <w:tcW w:w="1272" w:type="dxa"/>
            <w:tcBorders>
              <w:top w:val="nil"/>
              <w:left w:val="nil"/>
              <w:bottom w:val="single" w:sz="8" w:space="0" w:color="auto"/>
              <w:right w:val="single" w:sz="8" w:space="0" w:color="auto"/>
            </w:tcBorders>
            <w:shd w:val="clear" w:color="auto" w:fill="auto"/>
            <w:vAlign w:val="center"/>
          </w:tcPr>
          <w:p w14:paraId="24A21194" w14:textId="003B0EA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$3.698</w:t>
            </w:r>
          </w:p>
        </w:tc>
        <w:tc>
          <w:tcPr>
            <w:tcW w:w="1022" w:type="dxa"/>
            <w:tcBorders>
              <w:top w:val="nil"/>
              <w:left w:val="nil"/>
              <w:bottom w:val="single" w:sz="8" w:space="0" w:color="auto"/>
              <w:right w:val="single" w:sz="8" w:space="0" w:color="auto"/>
            </w:tcBorders>
            <w:shd w:val="clear" w:color="auto" w:fill="auto"/>
            <w:vAlign w:val="center"/>
          </w:tcPr>
          <w:p w14:paraId="7889120F" w14:textId="50DEEBF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$3.698</w:t>
            </w:r>
          </w:p>
        </w:tc>
        <w:tc>
          <w:tcPr>
            <w:tcW w:w="1022" w:type="dxa"/>
            <w:tcBorders>
              <w:top w:val="nil"/>
              <w:left w:val="nil"/>
              <w:bottom w:val="single" w:sz="8" w:space="0" w:color="auto"/>
              <w:right w:val="single" w:sz="8" w:space="0" w:color="auto"/>
            </w:tcBorders>
            <w:shd w:val="clear" w:color="auto" w:fill="auto"/>
            <w:vAlign w:val="center"/>
          </w:tcPr>
          <w:p w14:paraId="3D86CB9A" w14:textId="62925B5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$3.786</w:t>
            </w:r>
          </w:p>
        </w:tc>
        <w:tc>
          <w:tcPr>
            <w:tcW w:w="1022" w:type="dxa"/>
            <w:tcBorders>
              <w:top w:val="nil"/>
              <w:left w:val="nil"/>
              <w:bottom w:val="single" w:sz="8" w:space="0" w:color="auto"/>
              <w:right w:val="single" w:sz="8" w:space="0" w:color="auto"/>
            </w:tcBorders>
            <w:shd w:val="clear" w:color="auto" w:fill="auto"/>
            <w:vAlign w:val="center"/>
          </w:tcPr>
          <w:p w14:paraId="773D9A0D" w14:textId="0844518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$3.798</w:t>
            </w:r>
          </w:p>
        </w:tc>
        <w:tc>
          <w:tcPr>
            <w:tcW w:w="1022" w:type="dxa"/>
            <w:tcBorders>
              <w:top w:val="nil"/>
              <w:left w:val="nil"/>
              <w:bottom w:val="single" w:sz="8" w:space="0" w:color="auto"/>
              <w:right w:val="single" w:sz="8" w:space="0" w:color="auto"/>
            </w:tcBorders>
            <w:shd w:val="clear" w:color="auto" w:fill="auto"/>
            <w:vAlign w:val="center"/>
          </w:tcPr>
          <w:p w14:paraId="114BCD07" w14:textId="3F42DF8A"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$3.780</w:t>
            </w:r>
          </w:p>
        </w:tc>
        <w:tc>
          <w:tcPr>
            <w:tcW w:w="1022" w:type="dxa"/>
            <w:tcBorders>
              <w:top w:val="nil"/>
              <w:left w:val="nil"/>
              <w:bottom w:val="single" w:sz="8" w:space="0" w:color="auto"/>
              <w:right w:val="single" w:sz="8" w:space="0" w:color="auto"/>
            </w:tcBorders>
            <w:shd w:val="clear" w:color="auto" w:fill="auto"/>
            <w:vAlign w:val="center"/>
          </w:tcPr>
          <w:p w14:paraId="24053307" w14:textId="10C23F7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$3.823</w:t>
            </w:r>
          </w:p>
        </w:tc>
        <w:tc>
          <w:tcPr>
            <w:tcW w:w="1022" w:type="dxa"/>
            <w:tcBorders>
              <w:top w:val="nil"/>
              <w:left w:val="nil"/>
              <w:bottom w:val="single" w:sz="8" w:space="0" w:color="auto"/>
              <w:right w:val="single" w:sz="8" w:space="0" w:color="auto"/>
            </w:tcBorders>
            <w:shd w:val="clear" w:color="auto" w:fill="auto"/>
            <w:vAlign w:val="center"/>
          </w:tcPr>
          <w:p w14:paraId="768350D5" w14:textId="7F51C1C6"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$3.856</w:t>
            </w:r>
          </w:p>
        </w:tc>
      </w:tr>
      <w:tr w:rsidR="000536C8" w:rsidRPr="00287F24" w14:paraId="7A809CA3" w14:textId="77777777" w:rsidTr="00287F24">
        <w:tc>
          <w:tcPr>
            <w:tcW w:w="2519" w:type="dxa"/>
            <w:vAlign w:val="center"/>
          </w:tcPr>
          <w:p w14:paraId="5219308D"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Treatment</w:t>
            </w:r>
          </w:p>
        </w:tc>
        <w:tc>
          <w:tcPr>
            <w:tcW w:w="1272" w:type="dxa"/>
            <w:tcBorders>
              <w:top w:val="nil"/>
              <w:left w:val="nil"/>
              <w:bottom w:val="single" w:sz="8" w:space="0" w:color="auto"/>
              <w:right w:val="single" w:sz="8" w:space="0" w:color="auto"/>
            </w:tcBorders>
            <w:shd w:val="clear" w:color="auto" w:fill="auto"/>
            <w:vAlign w:val="center"/>
          </w:tcPr>
          <w:p w14:paraId="2B687122" w14:textId="5053264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$1.868</w:t>
            </w:r>
          </w:p>
        </w:tc>
        <w:tc>
          <w:tcPr>
            <w:tcW w:w="1022" w:type="dxa"/>
            <w:tcBorders>
              <w:top w:val="nil"/>
              <w:left w:val="nil"/>
              <w:bottom w:val="single" w:sz="8" w:space="0" w:color="auto"/>
              <w:right w:val="single" w:sz="8" w:space="0" w:color="auto"/>
            </w:tcBorders>
            <w:shd w:val="clear" w:color="auto" w:fill="auto"/>
            <w:vAlign w:val="center"/>
          </w:tcPr>
          <w:p w14:paraId="60C8EC02" w14:textId="6B83B4FA"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$1.868</w:t>
            </w:r>
          </w:p>
        </w:tc>
        <w:tc>
          <w:tcPr>
            <w:tcW w:w="1022" w:type="dxa"/>
            <w:tcBorders>
              <w:top w:val="nil"/>
              <w:left w:val="nil"/>
              <w:bottom w:val="single" w:sz="8" w:space="0" w:color="auto"/>
              <w:right w:val="single" w:sz="8" w:space="0" w:color="auto"/>
            </w:tcBorders>
            <w:shd w:val="clear" w:color="auto" w:fill="auto"/>
            <w:vAlign w:val="center"/>
          </w:tcPr>
          <w:p w14:paraId="1712ED95" w14:textId="489C5A35"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$2.046</w:t>
            </w:r>
          </w:p>
        </w:tc>
        <w:tc>
          <w:tcPr>
            <w:tcW w:w="1022" w:type="dxa"/>
            <w:tcBorders>
              <w:top w:val="nil"/>
              <w:left w:val="nil"/>
              <w:bottom w:val="single" w:sz="8" w:space="0" w:color="auto"/>
              <w:right w:val="single" w:sz="8" w:space="0" w:color="auto"/>
            </w:tcBorders>
            <w:shd w:val="clear" w:color="auto" w:fill="auto"/>
            <w:vAlign w:val="center"/>
          </w:tcPr>
          <w:p w14:paraId="4C313356" w14:textId="0680E20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$2.066</w:t>
            </w:r>
          </w:p>
        </w:tc>
        <w:tc>
          <w:tcPr>
            <w:tcW w:w="1022" w:type="dxa"/>
            <w:tcBorders>
              <w:top w:val="nil"/>
              <w:left w:val="nil"/>
              <w:bottom w:val="single" w:sz="8" w:space="0" w:color="auto"/>
              <w:right w:val="single" w:sz="8" w:space="0" w:color="auto"/>
            </w:tcBorders>
            <w:shd w:val="clear" w:color="auto" w:fill="auto"/>
            <w:vAlign w:val="center"/>
          </w:tcPr>
          <w:p w14:paraId="168B4BA7" w14:textId="3FB33B3D"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$2.036</w:t>
            </w:r>
          </w:p>
        </w:tc>
        <w:tc>
          <w:tcPr>
            <w:tcW w:w="1022" w:type="dxa"/>
            <w:tcBorders>
              <w:top w:val="nil"/>
              <w:left w:val="nil"/>
              <w:bottom w:val="single" w:sz="8" w:space="0" w:color="auto"/>
              <w:right w:val="single" w:sz="8" w:space="0" w:color="auto"/>
            </w:tcBorders>
            <w:shd w:val="clear" w:color="auto" w:fill="auto"/>
            <w:vAlign w:val="center"/>
          </w:tcPr>
          <w:p w14:paraId="78E1FE3C" w14:textId="600D1C1D"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$2.108</w:t>
            </w:r>
          </w:p>
        </w:tc>
        <w:tc>
          <w:tcPr>
            <w:tcW w:w="1022" w:type="dxa"/>
            <w:tcBorders>
              <w:top w:val="nil"/>
              <w:left w:val="nil"/>
              <w:bottom w:val="single" w:sz="8" w:space="0" w:color="auto"/>
              <w:right w:val="single" w:sz="8" w:space="0" w:color="auto"/>
            </w:tcBorders>
            <w:shd w:val="clear" w:color="auto" w:fill="auto"/>
            <w:vAlign w:val="center"/>
          </w:tcPr>
          <w:p w14:paraId="10E34953" w14:textId="564974A8"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$2.162</w:t>
            </w:r>
          </w:p>
        </w:tc>
      </w:tr>
      <w:tr w:rsidR="000536C8" w:rsidRPr="00287F24" w14:paraId="207AD112" w14:textId="77777777" w:rsidTr="00287F24">
        <w:tc>
          <w:tcPr>
            <w:tcW w:w="2519" w:type="dxa"/>
            <w:vAlign w:val="center"/>
          </w:tcPr>
          <w:p w14:paraId="33060EDA"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Customer Service and Billing</w:t>
            </w:r>
          </w:p>
        </w:tc>
        <w:tc>
          <w:tcPr>
            <w:tcW w:w="1272" w:type="dxa"/>
            <w:tcBorders>
              <w:top w:val="nil"/>
              <w:left w:val="nil"/>
              <w:bottom w:val="single" w:sz="8" w:space="0" w:color="auto"/>
              <w:right w:val="single" w:sz="8" w:space="0" w:color="auto"/>
            </w:tcBorders>
            <w:shd w:val="clear" w:color="auto" w:fill="auto"/>
            <w:vAlign w:val="center"/>
          </w:tcPr>
          <w:p w14:paraId="0A74A1EE" w14:textId="28FDA6F1"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$0.846</w:t>
            </w:r>
          </w:p>
        </w:tc>
        <w:tc>
          <w:tcPr>
            <w:tcW w:w="1022" w:type="dxa"/>
            <w:tcBorders>
              <w:top w:val="nil"/>
              <w:left w:val="nil"/>
              <w:bottom w:val="single" w:sz="8" w:space="0" w:color="auto"/>
              <w:right w:val="single" w:sz="8" w:space="0" w:color="auto"/>
            </w:tcBorders>
            <w:shd w:val="clear" w:color="auto" w:fill="auto"/>
            <w:vAlign w:val="center"/>
          </w:tcPr>
          <w:p w14:paraId="3774EE0B" w14:textId="10938254"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$0.846</w:t>
            </w:r>
          </w:p>
        </w:tc>
        <w:tc>
          <w:tcPr>
            <w:tcW w:w="1022" w:type="dxa"/>
            <w:tcBorders>
              <w:top w:val="nil"/>
              <w:left w:val="nil"/>
              <w:bottom w:val="single" w:sz="8" w:space="0" w:color="auto"/>
              <w:right w:val="single" w:sz="8" w:space="0" w:color="auto"/>
            </w:tcBorders>
            <w:shd w:val="clear" w:color="auto" w:fill="auto"/>
            <w:vAlign w:val="center"/>
          </w:tcPr>
          <w:p w14:paraId="1BDCF9E2" w14:textId="33BF36D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$0.846</w:t>
            </w:r>
          </w:p>
        </w:tc>
        <w:tc>
          <w:tcPr>
            <w:tcW w:w="1022" w:type="dxa"/>
            <w:tcBorders>
              <w:top w:val="nil"/>
              <w:left w:val="nil"/>
              <w:bottom w:val="single" w:sz="8" w:space="0" w:color="auto"/>
              <w:right w:val="single" w:sz="8" w:space="0" w:color="auto"/>
            </w:tcBorders>
            <w:shd w:val="clear" w:color="auto" w:fill="auto"/>
            <w:vAlign w:val="center"/>
          </w:tcPr>
          <w:p w14:paraId="076B1D6F" w14:textId="293C9FF0"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$0.846</w:t>
            </w:r>
          </w:p>
        </w:tc>
        <w:tc>
          <w:tcPr>
            <w:tcW w:w="1022" w:type="dxa"/>
            <w:tcBorders>
              <w:top w:val="nil"/>
              <w:left w:val="nil"/>
              <w:bottom w:val="single" w:sz="8" w:space="0" w:color="auto"/>
              <w:right w:val="single" w:sz="8" w:space="0" w:color="auto"/>
            </w:tcBorders>
            <w:shd w:val="clear" w:color="auto" w:fill="auto"/>
            <w:vAlign w:val="center"/>
          </w:tcPr>
          <w:p w14:paraId="3354E5FF" w14:textId="5EEE64A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$0.846</w:t>
            </w:r>
          </w:p>
        </w:tc>
        <w:tc>
          <w:tcPr>
            <w:tcW w:w="1022" w:type="dxa"/>
            <w:tcBorders>
              <w:top w:val="nil"/>
              <w:left w:val="nil"/>
              <w:bottom w:val="single" w:sz="8" w:space="0" w:color="auto"/>
              <w:right w:val="single" w:sz="8" w:space="0" w:color="auto"/>
            </w:tcBorders>
            <w:shd w:val="clear" w:color="auto" w:fill="auto"/>
            <w:vAlign w:val="center"/>
          </w:tcPr>
          <w:p w14:paraId="5B0823BA" w14:textId="38FB869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$0.846</w:t>
            </w:r>
          </w:p>
        </w:tc>
        <w:tc>
          <w:tcPr>
            <w:tcW w:w="1022" w:type="dxa"/>
            <w:tcBorders>
              <w:top w:val="nil"/>
              <w:left w:val="nil"/>
              <w:bottom w:val="single" w:sz="8" w:space="0" w:color="auto"/>
              <w:right w:val="single" w:sz="8" w:space="0" w:color="auto"/>
            </w:tcBorders>
            <w:shd w:val="clear" w:color="auto" w:fill="auto"/>
            <w:vAlign w:val="center"/>
          </w:tcPr>
          <w:p w14:paraId="624F8A55" w14:textId="0056CE1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$0.846</w:t>
            </w:r>
          </w:p>
        </w:tc>
      </w:tr>
      <w:tr w:rsidR="00AF3150" w:rsidRPr="00287F24" w14:paraId="5FAA5D07" w14:textId="77777777" w:rsidTr="00287F24">
        <w:tc>
          <w:tcPr>
            <w:tcW w:w="2519" w:type="dxa"/>
            <w:vAlign w:val="center"/>
          </w:tcPr>
          <w:p w14:paraId="22B3727D" w14:textId="77777777" w:rsidR="00AF3150" w:rsidRPr="00287F24" w:rsidRDefault="00AF3150" w:rsidP="003A2675">
            <w:pPr>
              <w:pStyle w:val="Bodycopy"/>
              <w:spacing w:after="0"/>
              <w:rPr>
                <w:rFonts w:cs="Circular Std Book"/>
                <w:sz w:val="18"/>
                <w:szCs w:val="18"/>
              </w:rPr>
            </w:pPr>
            <w:r w:rsidRPr="00287F24">
              <w:rPr>
                <w:rFonts w:cs="Circular Std Book"/>
                <w:sz w:val="18"/>
                <w:szCs w:val="18"/>
              </w:rPr>
              <w:t>GSL Payments</w:t>
            </w:r>
          </w:p>
        </w:tc>
        <w:tc>
          <w:tcPr>
            <w:tcW w:w="1272" w:type="dxa"/>
            <w:shd w:val="clear" w:color="auto" w:fill="auto"/>
            <w:vAlign w:val="center"/>
          </w:tcPr>
          <w:p w14:paraId="593BDBCF" w14:textId="17373919"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686C6917" w14:textId="070AF592"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22088FD8" w14:textId="506CD767"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3D8307F1" w14:textId="66C25F48"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66D48469" w14:textId="6C6C77BC"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01E8A483" w14:textId="370E2C2E"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54FBEC70" w14:textId="57193EA0"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r>
      <w:tr w:rsidR="000536C8" w:rsidRPr="00287F24" w14:paraId="7E038F38" w14:textId="77777777" w:rsidTr="00287F24">
        <w:tc>
          <w:tcPr>
            <w:tcW w:w="2519" w:type="dxa"/>
            <w:vAlign w:val="center"/>
          </w:tcPr>
          <w:p w14:paraId="25BFCC4E"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Corporate</w:t>
            </w:r>
          </w:p>
        </w:tc>
        <w:tc>
          <w:tcPr>
            <w:tcW w:w="1272" w:type="dxa"/>
            <w:tcBorders>
              <w:top w:val="nil"/>
              <w:left w:val="nil"/>
              <w:bottom w:val="single" w:sz="8" w:space="0" w:color="auto"/>
              <w:right w:val="single" w:sz="8" w:space="0" w:color="auto"/>
            </w:tcBorders>
            <w:shd w:val="clear" w:color="auto" w:fill="auto"/>
            <w:vAlign w:val="center"/>
          </w:tcPr>
          <w:p w14:paraId="4A0DA25A" w14:textId="31FB9F14"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$4.539</w:t>
            </w:r>
          </w:p>
        </w:tc>
        <w:tc>
          <w:tcPr>
            <w:tcW w:w="1022" w:type="dxa"/>
            <w:tcBorders>
              <w:top w:val="nil"/>
              <w:left w:val="nil"/>
              <w:bottom w:val="single" w:sz="8" w:space="0" w:color="auto"/>
              <w:right w:val="single" w:sz="8" w:space="0" w:color="auto"/>
            </w:tcBorders>
            <w:shd w:val="clear" w:color="auto" w:fill="auto"/>
            <w:vAlign w:val="center"/>
          </w:tcPr>
          <w:p w14:paraId="081A449E" w14:textId="78E1ACBD"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$3.344</w:t>
            </w:r>
          </w:p>
        </w:tc>
        <w:tc>
          <w:tcPr>
            <w:tcW w:w="1022" w:type="dxa"/>
            <w:tcBorders>
              <w:top w:val="nil"/>
              <w:left w:val="nil"/>
              <w:bottom w:val="single" w:sz="8" w:space="0" w:color="auto"/>
              <w:right w:val="single" w:sz="8" w:space="0" w:color="auto"/>
            </w:tcBorders>
            <w:shd w:val="clear" w:color="auto" w:fill="auto"/>
            <w:vAlign w:val="center"/>
          </w:tcPr>
          <w:p w14:paraId="72C726C7" w14:textId="7E5CA19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$3.426</w:t>
            </w:r>
          </w:p>
        </w:tc>
        <w:tc>
          <w:tcPr>
            <w:tcW w:w="1022" w:type="dxa"/>
            <w:tcBorders>
              <w:top w:val="nil"/>
              <w:left w:val="nil"/>
              <w:bottom w:val="single" w:sz="8" w:space="0" w:color="auto"/>
              <w:right w:val="single" w:sz="8" w:space="0" w:color="auto"/>
            </w:tcBorders>
            <w:shd w:val="clear" w:color="auto" w:fill="auto"/>
            <w:vAlign w:val="center"/>
          </w:tcPr>
          <w:p w14:paraId="5D27A823" w14:textId="43D1ECB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$3.526</w:t>
            </w:r>
          </w:p>
        </w:tc>
        <w:tc>
          <w:tcPr>
            <w:tcW w:w="1022" w:type="dxa"/>
            <w:tcBorders>
              <w:top w:val="nil"/>
              <w:left w:val="nil"/>
              <w:bottom w:val="single" w:sz="8" w:space="0" w:color="auto"/>
              <w:right w:val="single" w:sz="8" w:space="0" w:color="auto"/>
            </w:tcBorders>
            <w:shd w:val="clear" w:color="auto" w:fill="auto"/>
            <w:vAlign w:val="center"/>
          </w:tcPr>
          <w:p w14:paraId="556A2CB1" w14:textId="0F66697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$3.549</w:t>
            </w:r>
          </w:p>
        </w:tc>
        <w:tc>
          <w:tcPr>
            <w:tcW w:w="1022" w:type="dxa"/>
            <w:tcBorders>
              <w:top w:val="nil"/>
              <w:left w:val="nil"/>
              <w:bottom w:val="single" w:sz="8" w:space="0" w:color="auto"/>
              <w:right w:val="single" w:sz="8" w:space="0" w:color="auto"/>
            </w:tcBorders>
            <w:shd w:val="clear" w:color="auto" w:fill="auto"/>
            <w:vAlign w:val="center"/>
          </w:tcPr>
          <w:p w14:paraId="6541644E" w14:textId="3E7231A0"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$3.580</w:t>
            </w:r>
          </w:p>
        </w:tc>
        <w:tc>
          <w:tcPr>
            <w:tcW w:w="1022" w:type="dxa"/>
            <w:tcBorders>
              <w:top w:val="nil"/>
              <w:left w:val="nil"/>
              <w:bottom w:val="single" w:sz="8" w:space="0" w:color="auto"/>
              <w:right w:val="single" w:sz="8" w:space="0" w:color="auto"/>
            </w:tcBorders>
            <w:shd w:val="clear" w:color="auto" w:fill="auto"/>
            <w:vAlign w:val="center"/>
          </w:tcPr>
          <w:p w14:paraId="18B1F4A8" w14:textId="65A4031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$3.289</w:t>
            </w:r>
          </w:p>
        </w:tc>
      </w:tr>
      <w:tr w:rsidR="00AF3150" w:rsidRPr="00287F24" w14:paraId="24701D10" w14:textId="77777777" w:rsidTr="00287F24">
        <w:tc>
          <w:tcPr>
            <w:tcW w:w="2519" w:type="dxa"/>
            <w:vAlign w:val="center"/>
          </w:tcPr>
          <w:p w14:paraId="699A4E67" w14:textId="77777777" w:rsidR="00AF3150" w:rsidRPr="00287F24" w:rsidRDefault="00AF3150" w:rsidP="003A2675">
            <w:pPr>
              <w:pStyle w:val="Bodycopy"/>
              <w:spacing w:after="0"/>
              <w:rPr>
                <w:rFonts w:cs="Circular Std Book"/>
                <w:sz w:val="18"/>
                <w:szCs w:val="18"/>
              </w:rPr>
            </w:pPr>
            <w:r w:rsidRPr="00287F24">
              <w:rPr>
                <w:rFonts w:cs="Circular Std Book"/>
                <w:sz w:val="18"/>
                <w:szCs w:val="18"/>
              </w:rPr>
              <w:t>Other Operating Expenditure</w:t>
            </w:r>
          </w:p>
        </w:tc>
        <w:tc>
          <w:tcPr>
            <w:tcW w:w="1272" w:type="dxa"/>
            <w:shd w:val="clear" w:color="auto" w:fill="auto"/>
            <w:vAlign w:val="center"/>
          </w:tcPr>
          <w:p w14:paraId="5FBEB762" w14:textId="6B49BEA6"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328E0F02" w14:textId="04BE9CA0"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0EE2827E" w14:textId="116B7DC1"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22B4C92F" w14:textId="0672A287"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0C96C667" w14:textId="21FEF71A"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0F4604FC" w14:textId="605E7016"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0C39E76E" w14:textId="4D5A64A1"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r>
      <w:tr w:rsidR="000536C8" w:rsidRPr="00287F24" w14:paraId="566AB200" w14:textId="77777777" w:rsidTr="00287F24">
        <w:trPr>
          <w:trHeight w:val="397"/>
        </w:trPr>
        <w:tc>
          <w:tcPr>
            <w:tcW w:w="2519" w:type="dxa"/>
            <w:shd w:val="clear" w:color="auto" w:fill="D9D9D9" w:themeFill="background1" w:themeFillShade="D9"/>
            <w:vAlign w:val="center"/>
          </w:tcPr>
          <w:p w14:paraId="7C17A7D4" w14:textId="77777777" w:rsidR="000536C8" w:rsidRPr="00287F24" w:rsidRDefault="000536C8" w:rsidP="000536C8">
            <w:pPr>
              <w:pStyle w:val="Bodycopy"/>
              <w:spacing w:after="0"/>
              <w:rPr>
                <w:rFonts w:cs="Circular Std Book"/>
                <w:b/>
                <w:bCs/>
                <w:sz w:val="18"/>
                <w:szCs w:val="18"/>
              </w:rPr>
            </w:pPr>
            <w:r w:rsidRPr="00287F24">
              <w:rPr>
                <w:rFonts w:cs="Circular Std Book"/>
                <w:b/>
                <w:bCs/>
                <w:sz w:val="18"/>
                <w:szCs w:val="18"/>
              </w:rPr>
              <w:t>Total - Water</w:t>
            </w:r>
          </w:p>
        </w:tc>
        <w:tc>
          <w:tcPr>
            <w:tcW w:w="1272" w:type="dxa"/>
            <w:tcBorders>
              <w:top w:val="nil"/>
              <w:left w:val="nil"/>
              <w:bottom w:val="single" w:sz="8" w:space="0" w:color="auto"/>
              <w:right w:val="single" w:sz="8" w:space="0" w:color="auto"/>
            </w:tcBorders>
            <w:shd w:val="clear" w:color="000000" w:fill="D9D9D9"/>
            <w:vAlign w:val="center"/>
          </w:tcPr>
          <w:p w14:paraId="328E78FC" w14:textId="7BB9C2E4"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$10.952</w:t>
            </w:r>
          </w:p>
        </w:tc>
        <w:tc>
          <w:tcPr>
            <w:tcW w:w="1022" w:type="dxa"/>
            <w:tcBorders>
              <w:top w:val="nil"/>
              <w:left w:val="nil"/>
              <w:bottom w:val="single" w:sz="8" w:space="0" w:color="auto"/>
              <w:right w:val="single" w:sz="8" w:space="0" w:color="auto"/>
            </w:tcBorders>
            <w:shd w:val="clear" w:color="000000" w:fill="D9D9D9"/>
            <w:vAlign w:val="center"/>
          </w:tcPr>
          <w:p w14:paraId="1EC436E3" w14:textId="2259D0C6"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$9.756</w:t>
            </w:r>
          </w:p>
        </w:tc>
        <w:tc>
          <w:tcPr>
            <w:tcW w:w="1022" w:type="dxa"/>
            <w:tcBorders>
              <w:top w:val="nil"/>
              <w:left w:val="nil"/>
              <w:bottom w:val="single" w:sz="8" w:space="0" w:color="auto"/>
              <w:right w:val="single" w:sz="8" w:space="0" w:color="auto"/>
            </w:tcBorders>
            <w:shd w:val="clear" w:color="000000" w:fill="D9D9D9"/>
            <w:vAlign w:val="center"/>
          </w:tcPr>
          <w:p w14:paraId="687A660C" w14:textId="23E390ED"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$10.105</w:t>
            </w:r>
          </w:p>
        </w:tc>
        <w:tc>
          <w:tcPr>
            <w:tcW w:w="1022" w:type="dxa"/>
            <w:tcBorders>
              <w:top w:val="nil"/>
              <w:left w:val="nil"/>
              <w:bottom w:val="single" w:sz="8" w:space="0" w:color="auto"/>
              <w:right w:val="single" w:sz="8" w:space="0" w:color="auto"/>
            </w:tcBorders>
            <w:shd w:val="clear" w:color="000000" w:fill="D9D9D9"/>
            <w:vAlign w:val="center"/>
          </w:tcPr>
          <w:p w14:paraId="3AA9D46B" w14:textId="449E8F20"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$10.236</w:t>
            </w:r>
          </w:p>
        </w:tc>
        <w:tc>
          <w:tcPr>
            <w:tcW w:w="1022" w:type="dxa"/>
            <w:tcBorders>
              <w:top w:val="nil"/>
              <w:left w:val="nil"/>
              <w:bottom w:val="single" w:sz="8" w:space="0" w:color="auto"/>
              <w:right w:val="single" w:sz="8" w:space="0" w:color="auto"/>
            </w:tcBorders>
            <w:shd w:val="clear" w:color="000000" w:fill="D9D9D9"/>
            <w:vAlign w:val="center"/>
          </w:tcPr>
          <w:p w14:paraId="2046E297" w14:textId="66E9656E"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$10.212</w:t>
            </w:r>
          </w:p>
        </w:tc>
        <w:tc>
          <w:tcPr>
            <w:tcW w:w="1022" w:type="dxa"/>
            <w:tcBorders>
              <w:top w:val="nil"/>
              <w:left w:val="nil"/>
              <w:bottom w:val="single" w:sz="8" w:space="0" w:color="auto"/>
              <w:right w:val="single" w:sz="8" w:space="0" w:color="auto"/>
            </w:tcBorders>
            <w:shd w:val="clear" w:color="000000" w:fill="D9D9D9"/>
            <w:vAlign w:val="center"/>
          </w:tcPr>
          <w:p w14:paraId="5A6F8CE7" w14:textId="11A8C2F1"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$10.358</w:t>
            </w:r>
          </w:p>
        </w:tc>
        <w:tc>
          <w:tcPr>
            <w:tcW w:w="1022" w:type="dxa"/>
            <w:tcBorders>
              <w:top w:val="nil"/>
              <w:left w:val="nil"/>
              <w:bottom w:val="single" w:sz="8" w:space="0" w:color="auto"/>
              <w:right w:val="single" w:sz="8" w:space="0" w:color="auto"/>
            </w:tcBorders>
            <w:shd w:val="clear" w:color="000000" w:fill="D9D9D9"/>
            <w:vAlign w:val="center"/>
          </w:tcPr>
          <w:p w14:paraId="047D4FCA" w14:textId="6E141701"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$10.154</w:t>
            </w:r>
          </w:p>
        </w:tc>
      </w:tr>
      <w:tr w:rsidR="000536C8" w:rsidRPr="00287F24" w14:paraId="761A5E14" w14:textId="77777777" w:rsidTr="00287F24">
        <w:tc>
          <w:tcPr>
            <w:tcW w:w="2519" w:type="dxa"/>
            <w:vAlign w:val="center"/>
          </w:tcPr>
          <w:p w14:paraId="563B9DFD"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Operations and Maintenance</w:t>
            </w:r>
          </w:p>
        </w:tc>
        <w:tc>
          <w:tcPr>
            <w:tcW w:w="1272" w:type="dxa"/>
            <w:tcBorders>
              <w:top w:val="nil"/>
              <w:left w:val="nil"/>
              <w:bottom w:val="single" w:sz="8" w:space="0" w:color="auto"/>
              <w:right w:val="single" w:sz="8" w:space="0" w:color="auto"/>
            </w:tcBorders>
            <w:shd w:val="clear" w:color="auto" w:fill="auto"/>
            <w:vAlign w:val="center"/>
          </w:tcPr>
          <w:p w14:paraId="4828D3A4" w14:textId="25790698"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$2.566</w:t>
            </w:r>
          </w:p>
        </w:tc>
        <w:tc>
          <w:tcPr>
            <w:tcW w:w="1022" w:type="dxa"/>
            <w:tcBorders>
              <w:top w:val="nil"/>
              <w:left w:val="nil"/>
              <w:bottom w:val="single" w:sz="8" w:space="0" w:color="auto"/>
              <w:right w:val="single" w:sz="8" w:space="0" w:color="auto"/>
            </w:tcBorders>
            <w:shd w:val="clear" w:color="auto" w:fill="auto"/>
            <w:vAlign w:val="center"/>
          </w:tcPr>
          <w:p w14:paraId="614C2786" w14:textId="2E0DDD87"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2.566</w:t>
            </w:r>
          </w:p>
        </w:tc>
        <w:tc>
          <w:tcPr>
            <w:tcW w:w="1022" w:type="dxa"/>
            <w:tcBorders>
              <w:top w:val="nil"/>
              <w:left w:val="nil"/>
              <w:bottom w:val="single" w:sz="8" w:space="0" w:color="auto"/>
              <w:right w:val="single" w:sz="8" w:space="0" w:color="auto"/>
            </w:tcBorders>
            <w:shd w:val="clear" w:color="auto" w:fill="auto"/>
            <w:vAlign w:val="center"/>
          </w:tcPr>
          <w:p w14:paraId="41951D91" w14:textId="4D584933"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$2.673</w:t>
            </w:r>
          </w:p>
        </w:tc>
        <w:tc>
          <w:tcPr>
            <w:tcW w:w="1022" w:type="dxa"/>
            <w:tcBorders>
              <w:top w:val="nil"/>
              <w:left w:val="nil"/>
              <w:bottom w:val="single" w:sz="8" w:space="0" w:color="auto"/>
              <w:right w:val="single" w:sz="8" w:space="0" w:color="auto"/>
            </w:tcBorders>
            <w:shd w:val="clear" w:color="auto" w:fill="auto"/>
            <w:vAlign w:val="center"/>
          </w:tcPr>
          <w:p w14:paraId="109C0E02" w14:textId="61B52794"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$2.684</w:t>
            </w:r>
          </w:p>
        </w:tc>
        <w:tc>
          <w:tcPr>
            <w:tcW w:w="1022" w:type="dxa"/>
            <w:tcBorders>
              <w:top w:val="nil"/>
              <w:left w:val="nil"/>
              <w:bottom w:val="single" w:sz="8" w:space="0" w:color="auto"/>
              <w:right w:val="single" w:sz="8" w:space="0" w:color="auto"/>
            </w:tcBorders>
            <w:shd w:val="clear" w:color="auto" w:fill="auto"/>
            <w:vAlign w:val="center"/>
          </w:tcPr>
          <w:p w14:paraId="4DD21D65" w14:textId="5F8D3951"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$2.667</w:t>
            </w:r>
          </w:p>
        </w:tc>
        <w:tc>
          <w:tcPr>
            <w:tcW w:w="1022" w:type="dxa"/>
            <w:tcBorders>
              <w:top w:val="nil"/>
              <w:left w:val="nil"/>
              <w:bottom w:val="single" w:sz="8" w:space="0" w:color="auto"/>
              <w:right w:val="single" w:sz="8" w:space="0" w:color="auto"/>
            </w:tcBorders>
            <w:shd w:val="clear" w:color="auto" w:fill="auto"/>
            <w:vAlign w:val="center"/>
          </w:tcPr>
          <w:p w14:paraId="10BE8E27" w14:textId="24365248"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2.710</w:t>
            </w:r>
          </w:p>
        </w:tc>
        <w:tc>
          <w:tcPr>
            <w:tcW w:w="1022" w:type="dxa"/>
            <w:tcBorders>
              <w:top w:val="nil"/>
              <w:left w:val="nil"/>
              <w:bottom w:val="single" w:sz="8" w:space="0" w:color="auto"/>
              <w:right w:val="single" w:sz="8" w:space="0" w:color="auto"/>
            </w:tcBorders>
            <w:shd w:val="clear" w:color="auto" w:fill="auto"/>
            <w:vAlign w:val="center"/>
          </w:tcPr>
          <w:p w14:paraId="79601534" w14:textId="4212DA5A"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2.742</w:t>
            </w:r>
          </w:p>
        </w:tc>
      </w:tr>
      <w:tr w:rsidR="000536C8" w:rsidRPr="00287F24" w14:paraId="2CD16C92" w14:textId="77777777" w:rsidTr="00287F24">
        <w:tc>
          <w:tcPr>
            <w:tcW w:w="2519" w:type="dxa"/>
            <w:vAlign w:val="center"/>
          </w:tcPr>
          <w:p w14:paraId="6C981E92"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Treatment</w:t>
            </w:r>
          </w:p>
        </w:tc>
        <w:tc>
          <w:tcPr>
            <w:tcW w:w="1272" w:type="dxa"/>
            <w:tcBorders>
              <w:top w:val="nil"/>
              <w:left w:val="nil"/>
              <w:bottom w:val="single" w:sz="8" w:space="0" w:color="auto"/>
              <w:right w:val="single" w:sz="8" w:space="0" w:color="auto"/>
            </w:tcBorders>
            <w:shd w:val="clear" w:color="auto" w:fill="auto"/>
            <w:vAlign w:val="center"/>
          </w:tcPr>
          <w:p w14:paraId="22D9CA3E" w14:textId="56C6B56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$1.107</w:t>
            </w:r>
          </w:p>
        </w:tc>
        <w:tc>
          <w:tcPr>
            <w:tcW w:w="1022" w:type="dxa"/>
            <w:tcBorders>
              <w:top w:val="nil"/>
              <w:left w:val="nil"/>
              <w:bottom w:val="single" w:sz="8" w:space="0" w:color="auto"/>
              <w:right w:val="single" w:sz="8" w:space="0" w:color="auto"/>
            </w:tcBorders>
            <w:shd w:val="clear" w:color="auto" w:fill="auto"/>
            <w:vAlign w:val="center"/>
          </w:tcPr>
          <w:p w14:paraId="1830621A" w14:textId="5735817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$1.107</w:t>
            </w:r>
          </w:p>
        </w:tc>
        <w:tc>
          <w:tcPr>
            <w:tcW w:w="1022" w:type="dxa"/>
            <w:tcBorders>
              <w:top w:val="nil"/>
              <w:left w:val="nil"/>
              <w:bottom w:val="single" w:sz="8" w:space="0" w:color="auto"/>
              <w:right w:val="single" w:sz="8" w:space="0" w:color="auto"/>
            </w:tcBorders>
            <w:shd w:val="clear" w:color="auto" w:fill="auto"/>
            <w:vAlign w:val="center"/>
          </w:tcPr>
          <w:p w14:paraId="13302E0E" w14:textId="45D41C1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$1.285</w:t>
            </w:r>
          </w:p>
        </w:tc>
        <w:tc>
          <w:tcPr>
            <w:tcW w:w="1022" w:type="dxa"/>
            <w:tcBorders>
              <w:top w:val="nil"/>
              <w:left w:val="nil"/>
              <w:bottom w:val="single" w:sz="8" w:space="0" w:color="auto"/>
              <w:right w:val="single" w:sz="8" w:space="0" w:color="auto"/>
            </w:tcBorders>
            <w:shd w:val="clear" w:color="auto" w:fill="auto"/>
            <w:vAlign w:val="center"/>
          </w:tcPr>
          <w:p w14:paraId="3A6381D0" w14:textId="5583F19A"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1.305</w:t>
            </w:r>
          </w:p>
        </w:tc>
        <w:tc>
          <w:tcPr>
            <w:tcW w:w="1022" w:type="dxa"/>
            <w:tcBorders>
              <w:top w:val="nil"/>
              <w:left w:val="nil"/>
              <w:bottom w:val="single" w:sz="8" w:space="0" w:color="auto"/>
              <w:right w:val="single" w:sz="8" w:space="0" w:color="auto"/>
            </w:tcBorders>
            <w:shd w:val="clear" w:color="auto" w:fill="auto"/>
            <w:vAlign w:val="center"/>
          </w:tcPr>
          <w:p w14:paraId="1677E148" w14:textId="62458FC7"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$1.276</w:t>
            </w:r>
          </w:p>
        </w:tc>
        <w:tc>
          <w:tcPr>
            <w:tcW w:w="1022" w:type="dxa"/>
            <w:tcBorders>
              <w:top w:val="nil"/>
              <w:left w:val="nil"/>
              <w:bottom w:val="single" w:sz="8" w:space="0" w:color="auto"/>
              <w:right w:val="single" w:sz="8" w:space="0" w:color="auto"/>
            </w:tcBorders>
            <w:shd w:val="clear" w:color="auto" w:fill="auto"/>
            <w:vAlign w:val="center"/>
          </w:tcPr>
          <w:p w14:paraId="100A3D08" w14:textId="1BD0C2DD"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1.347</w:t>
            </w:r>
          </w:p>
        </w:tc>
        <w:tc>
          <w:tcPr>
            <w:tcW w:w="1022" w:type="dxa"/>
            <w:tcBorders>
              <w:top w:val="nil"/>
              <w:left w:val="nil"/>
              <w:bottom w:val="single" w:sz="8" w:space="0" w:color="auto"/>
              <w:right w:val="single" w:sz="8" w:space="0" w:color="auto"/>
            </w:tcBorders>
            <w:shd w:val="clear" w:color="auto" w:fill="auto"/>
            <w:vAlign w:val="center"/>
          </w:tcPr>
          <w:p w14:paraId="73D42662" w14:textId="56F2CEA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$1.402</w:t>
            </w:r>
          </w:p>
        </w:tc>
      </w:tr>
      <w:tr w:rsidR="000536C8" w:rsidRPr="00287F24" w14:paraId="0160A2AE" w14:textId="77777777" w:rsidTr="00287F24">
        <w:tc>
          <w:tcPr>
            <w:tcW w:w="2519" w:type="dxa"/>
            <w:vAlign w:val="center"/>
          </w:tcPr>
          <w:p w14:paraId="793EF753"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Customer Service and Billing</w:t>
            </w:r>
          </w:p>
        </w:tc>
        <w:tc>
          <w:tcPr>
            <w:tcW w:w="1272" w:type="dxa"/>
            <w:tcBorders>
              <w:top w:val="nil"/>
              <w:left w:val="nil"/>
              <w:bottom w:val="single" w:sz="8" w:space="0" w:color="auto"/>
              <w:right w:val="single" w:sz="8" w:space="0" w:color="auto"/>
            </w:tcBorders>
            <w:shd w:val="clear" w:color="auto" w:fill="auto"/>
            <w:vAlign w:val="center"/>
          </w:tcPr>
          <w:p w14:paraId="7FA326A1" w14:textId="4E4F0BF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$0.574</w:t>
            </w:r>
          </w:p>
        </w:tc>
        <w:tc>
          <w:tcPr>
            <w:tcW w:w="1022" w:type="dxa"/>
            <w:tcBorders>
              <w:top w:val="nil"/>
              <w:left w:val="nil"/>
              <w:bottom w:val="single" w:sz="8" w:space="0" w:color="auto"/>
              <w:right w:val="single" w:sz="8" w:space="0" w:color="auto"/>
            </w:tcBorders>
            <w:shd w:val="clear" w:color="auto" w:fill="auto"/>
            <w:vAlign w:val="center"/>
          </w:tcPr>
          <w:p w14:paraId="310DFBE1" w14:textId="73BC640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$0.574</w:t>
            </w:r>
          </w:p>
        </w:tc>
        <w:tc>
          <w:tcPr>
            <w:tcW w:w="1022" w:type="dxa"/>
            <w:tcBorders>
              <w:top w:val="nil"/>
              <w:left w:val="nil"/>
              <w:bottom w:val="single" w:sz="8" w:space="0" w:color="auto"/>
              <w:right w:val="single" w:sz="8" w:space="0" w:color="auto"/>
            </w:tcBorders>
            <w:shd w:val="clear" w:color="auto" w:fill="auto"/>
            <w:vAlign w:val="center"/>
          </w:tcPr>
          <w:p w14:paraId="0084B74A" w14:textId="148E6CEE"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$0.574</w:t>
            </w:r>
          </w:p>
        </w:tc>
        <w:tc>
          <w:tcPr>
            <w:tcW w:w="1022" w:type="dxa"/>
            <w:tcBorders>
              <w:top w:val="nil"/>
              <w:left w:val="nil"/>
              <w:bottom w:val="single" w:sz="8" w:space="0" w:color="auto"/>
              <w:right w:val="single" w:sz="8" w:space="0" w:color="auto"/>
            </w:tcBorders>
            <w:shd w:val="clear" w:color="auto" w:fill="auto"/>
            <w:vAlign w:val="center"/>
          </w:tcPr>
          <w:p w14:paraId="7E784F78" w14:textId="78490E13"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$0.574</w:t>
            </w:r>
          </w:p>
        </w:tc>
        <w:tc>
          <w:tcPr>
            <w:tcW w:w="1022" w:type="dxa"/>
            <w:tcBorders>
              <w:top w:val="nil"/>
              <w:left w:val="nil"/>
              <w:bottom w:val="single" w:sz="8" w:space="0" w:color="auto"/>
              <w:right w:val="single" w:sz="8" w:space="0" w:color="auto"/>
            </w:tcBorders>
            <w:shd w:val="clear" w:color="auto" w:fill="auto"/>
            <w:vAlign w:val="center"/>
          </w:tcPr>
          <w:p w14:paraId="688DBAA2" w14:textId="79E5DB8F"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r w:rsidR="004C4B58">
              <w:rPr>
                <w:rFonts w:cs="Circular Std Book"/>
                <w:color w:val="000000"/>
                <w:sz w:val="18"/>
                <w:szCs w:val="18"/>
              </w:rPr>
              <w:t>0</w:t>
            </w:r>
            <w:r w:rsidRPr="00287F24">
              <w:rPr>
                <w:rFonts w:cs="Circular Std Book"/>
                <w:color w:val="000000"/>
                <w:sz w:val="18"/>
                <w:szCs w:val="18"/>
              </w:rPr>
              <w:t>.574</w:t>
            </w:r>
          </w:p>
        </w:tc>
        <w:tc>
          <w:tcPr>
            <w:tcW w:w="1022" w:type="dxa"/>
            <w:tcBorders>
              <w:top w:val="nil"/>
              <w:left w:val="nil"/>
              <w:bottom w:val="single" w:sz="8" w:space="0" w:color="auto"/>
              <w:right w:val="single" w:sz="8" w:space="0" w:color="auto"/>
            </w:tcBorders>
            <w:shd w:val="clear" w:color="auto" w:fill="auto"/>
            <w:vAlign w:val="center"/>
          </w:tcPr>
          <w:p w14:paraId="203DD0F7" w14:textId="3ACF45BD"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$0.574</w:t>
            </w:r>
          </w:p>
        </w:tc>
        <w:tc>
          <w:tcPr>
            <w:tcW w:w="1022" w:type="dxa"/>
            <w:tcBorders>
              <w:top w:val="nil"/>
              <w:left w:val="nil"/>
              <w:bottom w:val="single" w:sz="8" w:space="0" w:color="auto"/>
              <w:right w:val="single" w:sz="8" w:space="0" w:color="auto"/>
            </w:tcBorders>
            <w:shd w:val="clear" w:color="auto" w:fill="auto"/>
            <w:vAlign w:val="center"/>
          </w:tcPr>
          <w:p w14:paraId="7E864DB9" w14:textId="52842053"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$0.574</w:t>
            </w:r>
          </w:p>
        </w:tc>
      </w:tr>
      <w:tr w:rsidR="00AF3150" w:rsidRPr="00287F24" w14:paraId="49F3D20D" w14:textId="77777777" w:rsidTr="00287F24">
        <w:tc>
          <w:tcPr>
            <w:tcW w:w="2519" w:type="dxa"/>
            <w:vAlign w:val="center"/>
          </w:tcPr>
          <w:p w14:paraId="734D930C" w14:textId="77777777" w:rsidR="00AF3150" w:rsidRPr="00287F24" w:rsidRDefault="00AF3150" w:rsidP="003A2675">
            <w:pPr>
              <w:pStyle w:val="Bodycopy"/>
              <w:spacing w:after="0"/>
              <w:rPr>
                <w:rFonts w:cs="Circular Std Book"/>
                <w:sz w:val="18"/>
                <w:szCs w:val="18"/>
              </w:rPr>
            </w:pPr>
            <w:r w:rsidRPr="00287F24">
              <w:rPr>
                <w:rFonts w:cs="Circular Std Book"/>
                <w:sz w:val="18"/>
                <w:szCs w:val="18"/>
              </w:rPr>
              <w:t>GSL Payments</w:t>
            </w:r>
          </w:p>
        </w:tc>
        <w:tc>
          <w:tcPr>
            <w:tcW w:w="1272" w:type="dxa"/>
            <w:shd w:val="clear" w:color="auto" w:fill="auto"/>
            <w:vAlign w:val="center"/>
          </w:tcPr>
          <w:p w14:paraId="020F2927" w14:textId="20F293F6"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1AAA6A81" w14:textId="7519436A"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16C48639" w14:textId="497A3A51"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0C5DFB66" w14:textId="1D492C66"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0C821E7F" w14:textId="35334C38"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76D8A894" w14:textId="520FD7A1"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70C829AD" w14:textId="1B58B160"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r>
      <w:tr w:rsidR="000536C8" w:rsidRPr="00287F24" w14:paraId="791C5699" w14:textId="77777777" w:rsidTr="00287F24">
        <w:tc>
          <w:tcPr>
            <w:tcW w:w="2519" w:type="dxa"/>
            <w:vAlign w:val="center"/>
          </w:tcPr>
          <w:p w14:paraId="29CE0E79"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Corporate</w:t>
            </w:r>
          </w:p>
        </w:tc>
        <w:tc>
          <w:tcPr>
            <w:tcW w:w="1272" w:type="dxa"/>
            <w:tcBorders>
              <w:top w:val="nil"/>
              <w:left w:val="nil"/>
              <w:bottom w:val="single" w:sz="8" w:space="0" w:color="auto"/>
              <w:right w:val="single" w:sz="8" w:space="0" w:color="auto"/>
            </w:tcBorders>
            <w:shd w:val="clear" w:color="auto" w:fill="auto"/>
            <w:vAlign w:val="center"/>
          </w:tcPr>
          <w:p w14:paraId="610DF1F3" w14:textId="4663EA5A"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$3.037</w:t>
            </w:r>
          </w:p>
        </w:tc>
        <w:tc>
          <w:tcPr>
            <w:tcW w:w="1022" w:type="dxa"/>
            <w:tcBorders>
              <w:top w:val="nil"/>
              <w:left w:val="nil"/>
              <w:bottom w:val="single" w:sz="8" w:space="0" w:color="auto"/>
              <w:right w:val="single" w:sz="8" w:space="0" w:color="auto"/>
            </w:tcBorders>
            <w:shd w:val="clear" w:color="auto" w:fill="auto"/>
            <w:vAlign w:val="center"/>
          </w:tcPr>
          <w:p w14:paraId="6F07E7BE" w14:textId="5732EA75"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$1.842</w:t>
            </w:r>
          </w:p>
        </w:tc>
        <w:tc>
          <w:tcPr>
            <w:tcW w:w="1022" w:type="dxa"/>
            <w:tcBorders>
              <w:top w:val="nil"/>
              <w:left w:val="nil"/>
              <w:bottom w:val="single" w:sz="8" w:space="0" w:color="auto"/>
              <w:right w:val="single" w:sz="8" w:space="0" w:color="auto"/>
            </w:tcBorders>
            <w:shd w:val="clear" w:color="auto" w:fill="auto"/>
            <w:vAlign w:val="center"/>
          </w:tcPr>
          <w:p w14:paraId="1D525684" w14:textId="3367125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$1.943</w:t>
            </w:r>
          </w:p>
        </w:tc>
        <w:tc>
          <w:tcPr>
            <w:tcW w:w="1022" w:type="dxa"/>
            <w:tcBorders>
              <w:top w:val="nil"/>
              <w:left w:val="nil"/>
              <w:bottom w:val="single" w:sz="8" w:space="0" w:color="auto"/>
              <w:right w:val="single" w:sz="8" w:space="0" w:color="auto"/>
            </w:tcBorders>
            <w:shd w:val="clear" w:color="auto" w:fill="auto"/>
            <w:vAlign w:val="center"/>
          </w:tcPr>
          <w:p w14:paraId="7ACDCE68" w14:textId="4C916B7A"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$1.951</w:t>
            </w:r>
          </w:p>
        </w:tc>
        <w:tc>
          <w:tcPr>
            <w:tcW w:w="1022" w:type="dxa"/>
            <w:tcBorders>
              <w:top w:val="nil"/>
              <w:left w:val="nil"/>
              <w:bottom w:val="single" w:sz="8" w:space="0" w:color="auto"/>
              <w:right w:val="single" w:sz="8" w:space="0" w:color="auto"/>
            </w:tcBorders>
            <w:shd w:val="clear" w:color="auto" w:fill="auto"/>
            <w:vAlign w:val="center"/>
          </w:tcPr>
          <w:p w14:paraId="44745E6C" w14:textId="0DB15BC1"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$1.939</w:t>
            </w:r>
          </w:p>
        </w:tc>
        <w:tc>
          <w:tcPr>
            <w:tcW w:w="1022" w:type="dxa"/>
            <w:tcBorders>
              <w:top w:val="nil"/>
              <w:left w:val="nil"/>
              <w:bottom w:val="single" w:sz="8" w:space="0" w:color="auto"/>
              <w:right w:val="single" w:sz="8" w:space="0" w:color="auto"/>
            </w:tcBorders>
            <w:shd w:val="clear" w:color="auto" w:fill="auto"/>
            <w:vAlign w:val="center"/>
          </w:tcPr>
          <w:p w14:paraId="3F572BC7" w14:textId="06C85391"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$1.968</w:t>
            </w:r>
          </w:p>
        </w:tc>
        <w:tc>
          <w:tcPr>
            <w:tcW w:w="1022" w:type="dxa"/>
            <w:tcBorders>
              <w:top w:val="nil"/>
              <w:left w:val="nil"/>
              <w:bottom w:val="single" w:sz="8" w:space="0" w:color="auto"/>
              <w:right w:val="single" w:sz="8" w:space="0" w:color="auto"/>
            </w:tcBorders>
            <w:shd w:val="clear" w:color="auto" w:fill="auto"/>
            <w:vAlign w:val="center"/>
          </w:tcPr>
          <w:p w14:paraId="0E374345" w14:textId="796B2997"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$1.990</w:t>
            </w:r>
          </w:p>
        </w:tc>
      </w:tr>
      <w:tr w:rsidR="00AF3150" w:rsidRPr="00287F24" w14:paraId="148F65F4" w14:textId="77777777" w:rsidTr="00287F24">
        <w:tc>
          <w:tcPr>
            <w:tcW w:w="2519" w:type="dxa"/>
            <w:vAlign w:val="center"/>
          </w:tcPr>
          <w:p w14:paraId="4F33360D" w14:textId="77777777" w:rsidR="00AF3150" w:rsidRPr="00287F24" w:rsidRDefault="00AF3150" w:rsidP="003A2675">
            <w:pPr>
              <w:pStyle w:val="Bodycopy"/>
              <w:spacing w:after="0"/>
              <w:rPr>
                <w:rFonts w:cs="Circular Std Book"/>
                <w:sz w:val="18"/>
                <w:szCs w:val="18"/>
              </w:rPr>
            </w:pPr>
            <w:r w:rsidRPr="00287F24">
              <w:rPr>
                <w:rFonts w:cs="Circular Std Book"/>
                <w:sz w:val="18"/>
                <w:szCs w:val="18"/>
              </w:rPr>
              <w:t>Other Operating Expenditure</w:t>
            </w:r>
          </w:p>
        </w:tc>
        <w:tc>
          <w:tcPr>
            <w:tcW w:w="1272" w:type="dxa"/>
            <w:shd w:val="clear" w:color="auto" w:fill="auto"/>
            <w:vAlign w:val="center"/>
          </w:tcPr>
          <w:p w14:paraId="7AAD5DF8" w14:textId="524C62B2"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67FAFDB6" w14:textId="647B8CCB"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22E40A75" w14:textId="0FC1F5FC"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2171EE17" w14:textId="06BDE1CC"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2AC7BC0D" w14:textId="34997017"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4B861471" w14:textId="7D6DEF61"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71CB0518" w14:textId="7D8551F2"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r>
      <w:tr w:rsidR="000536C8" w:rsidRPr="00287F24" w14:paraId="2D65A34F" w14:textId="77777777" w:rsidTr="00287F24">
        <w:trPr>
          <w:trHeight w:val="397"/>
        </w:trPr>
        <w:tc>
          <w:tcPr>
            <w:tcW w:w="2519" w:type="dxa"/>
            <w:shd w:val="clear" w:color="auto" w:fill="D9D9D9" w:themeFill="background1" w:themeFillShade="D9"/>
            <w:vAlign w:val="center"/>
          </w:tcPr>
          <w:p w14:paraId="5C46FB69" w14:textId="77777777" w:rsidR="000536C8" w:rsidRPr="00287F24" w:rsidRDefault="000536C8" w:rsidP="000536C8">
            <w:pPr>
              <w:pStyle w:val="Bodycopy"/>
              <w:spacing w:after="0"/>
              <w:rPr>
                <w:rFonts w:cs="Circular Std Book"/>
                <w:b/>
                <w:bCs/>
                <w:sz w:val="18"/>
                <w:szCs w:val="18"/>
              </w:rPr>
            </w:pPr>
            <w:r w:rsidRPr="00287F24">
              <w:rPr>
                <w:rFonts w:cs="Circular Std Book"/>
                <w:b/>
                <w:bCs/>
                <w:sz w:val="18"/>
                <w:szCs w:val="18"/>
              </w:rPr>
              <w:t>Total - Wastewater</w:t>
            </w:r>
          </w:p>
        </w:tc>
        <w:tc>
          <w:tcPr>
            <w:tcW w:w="1272" w:type="dxa"/>
            <w:tcBorders>
              <w:top w:val="nil"/>
              <w:left w:val="nil"/>
              <w:bottom w:val="single" w:sz="8" w:space="0" w:color="auto"/>
              <w:right w:val="single" w:sz="8" w:space="0" w:color="auto"/>
            </w:tcBorders>
            <w:shd w:val="clear" w:color="000000" w:fill="D9D9D9"/>
            <w:vAlign w:val="center"/>
          </w:tcPr>
          <w:p w14:paraId="2A27C6B5" w14:textId="6BD08956"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$7.284</w:t>
            </w:r>
          </w:p>
        </w:tc>
        <w:tc>
          <w:tcPr>
            <w:tcW w:w="1022" w:type="dxa"/>
            <w:tcBorders>
              <w:top w:val="nil"/>
              <w:left w:val="nil"/>
              <w:bottom w:val="single" w:sz="8" w:space="0" w:color="auto"/>
              <w:right w:val="single" w:sz="8" w:space="0" w:color="auto"/>
            </w:tcBorders>
            <w:shd w:val="clear" w:color="000000" w:fill="D9D9D9"/>
            <w:vAlign w:val="center"/>
          </w:tcPr>
          <w:p w14:paraId="52FEE63E" w14:textId="22D0F8DF"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$6.089</w:t>
            </w:r>
          </w:p>
        </w:tc>
        <w:tc>
          <w:tcPr>
            <w:tcW w:w="1022" w:type="dxa"/>
            <w:tcBorders>
              <w:top w:val="nil"/>
              <w:left w:val="nil"/>
              <w:bottom w:val="single" w:sz="8" w:space="0" w:color="auto"/>
              <w:right w:val="single" w:sz="8" w:space="0" w:color="auto"/>
            </w:tcBorders>
            <w:shd w:val="clear" w:color="000000" w:fill="D9D9D9"/>
            <w:vAlign w:val="center"/>
          </w:tcPr>
          <w:p w14:paraId="17D3C639" w14:textId="0FC6F5A4"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$6.475</w:t>
            </w:r>
          </w:p>
        </w:tc>
        <w:tc>
          <w:tcPr>
            <w:tcW w:w="1022" w:type="dxa"/>
            <w:tcBorders>
              <w:top w:val="nil"/>
              <w:left w:val="nil"/>
              <w:bottom w:val="single" w:sz="8" w:space="0" w:color="auto"/>
              <w:right w:val="single" w:sz="8" w:space="0" w:color="auto"/>
            </w:tcBorders>
            <w:shd w:val="clear" w:color="000000" w:fill="D9D9D9"/>
            <w:vAlign w:val="center"/>
          </w:tcPr>
          <w:p w14:paraId="32682930" w14:textId="64386C74"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$6.514</w:t>
            </w:r>
          </w:p>
        </w:tc>
        <w:tc>
          <w:tcPr>
            <w:tcW w:w="1022" w:type="dxa"/>
            <w:tcBorders>
              <w:top w:val="nil"/>
              <w:left w:val="nil"/>
              <w:bottom w:val="single" w:sz="8" w:space="0" w:color="auto"/>
              <w:right w:val="single" w:sz="8" w:space="0" w:color="auto"/>
            </w:tcBorders>
            <w:shd w:val="clear" w:color="000000" w:fill="D9D9D9"/>
            <w:vAlign w:val="center"/>
          </w:tcPr>
          <w:p w14:paraId="6100DDEB" w14:textId="6819A226"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$6.455</w:t>
            </w:r>
          </w:p>
        </w:tc>
        <w:tc>
          <w:tcPr>
            <w:tcW w:w="1022" w:type="dxa"/>
            <w:tcBorders>
              <w:top w:val="nil"/>
              <w:left w:val="nil"/>
              <w:bottom w:val="single" w:sz="8" w:space="0" w:color="auto"/>
              <w:right w:val="single" w:sz="8" w:space="0" w:color="auto"/>
            </w:tcBorders>
            <w:shd w:val="clear" w:color="000000" w:fill="D9D9D9"/>
            <w:vAlign w:val="center"/>
          </w:tcPr>
          <w:p w14:paraId="794E6525" w14:textId="4E3A8651"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$6.598</w:t>
            </w:r>
          </w:p>
        </w:tc>
        <w:tc>
          <w:tcPr>
            <w:tcW w:w="1022" w:type="dxa"/>
            <w:tcBorders>
              <w:top w:val="nil"/>
              <w:left w:val="nil"/>
              <w:bottom w:val="single" w:sz="8" w:space="0" w:color="auto"/>
              <w:right w:val="single" w:sz="8" w:space="0" w:color="auto"/>
            </w:tcBorders>
            <w:shd w:val="clear" w:color="000000" w:fill="D9D9D9"/>
            <w:vAlign w:val="center"/>
          </w:tcPr>
          <w:p w14:paraId="4F8B4868" w14:textId="4BB32F29"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$6.707</w:t>
            </w:r>
          </w:p>
        </w:tc>
      </w:tr>
      <w:tr w:rsidR="000536C8" w:rsidRPr="00287F24" w14:paraId="26C55F8E" w14:textId="77777777" w:rsidTr="00287F24">
        <w:tc>
          <w:tcPr>
            <w:tcW w:w="2519" w:type="dxa"/>
            <w:vAlign w:val="center"/>
          </w:tcPr>
          <w:p w14:paraId="2F36EC43"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Operations and Maintenance</w:t>
            </w:r>
          </w:p>
        </w:tc>
        <w:tc>
          <w:tcPr>
            <w:tcW w:w="1272" w:type="dxa"/>
            <w:tcBorders>
              <w:top w:val="nil"/>
              <w:left w:val="nil"/>
              <w:bottom w:val="single" w:sz="8" w:space="0" w:color="auto"/>
              <w:right w:val="single" w:sz="8" w:space="0" w:color="auto"/>
            </w:tcBorders>
            <w:shd w:val="clear" w:color="auto" w:fill="auto"/>
            <w:vAlign w:val="center"/>
          </w:tcPr>
          <w:p w14:paraId="691282A8" w14:textId="711287F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$0.057</w:t>
            </w:r>
          </w:p>
        </w:tc>
        <w:tc>
          <w:tcPr>
            <w:tcW w:w="1022" w:type="dxa"/>
            <w:tcBorders>
              <w:top w:val="nil"/>
              <w:left w:val="nil"/>
              <w:bottom w:val="single" w:sz="8" w:space="0" w:color="auto"/>
              <w:right w:val="single" w:sz="8" w:space="0" w:color="auto"/>
            </w:tcBorders>
            <w:shd w:val="clear" w:color="auto" w:fill="auto"/>
            <w:vAlign w:val="center"/>
          </w:tcPr>
          <w:p w14:paraId="062B4957" w14:textId="6D3B9BB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$0.057</w:t>
            </w:r>
          </w:p>
        </w:tc>
        <w:tc>
          <w:tcPr>
            <w:tcW w:w="1022" w:type="dxa"/>
            <w:tcBorders>
              <w:top w:val="nil"/>
              <w:left w:val="nil"/>
              <w:bottom w:val="single" w:sz="8" w:space="0" w:color="auto"/>
              <w:right w:val="single" w:sz="8" w:space="0" w:color="auto"/>
            </w:tcBorders>
            <w:shd w:val="clear" w:color="auto" w:fill="auto"/>
            <w:vAlign w:val="center"/>
          </w:tcPr>
          <w:p w14:paraId="45A94E12" w14:textId="248FB141"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$0.057</w:t>
            </w:r>
          </w:p>
        </w:tc>
        <w:tc>
          <w:tcPr>
            <w:tcW w:w="1022" w:type="dxa"/>
            <w:tcBorders>
              <w:top w:val="nil"/>
              <w:left w:val="nil"/>
              <w:bottom w:val="single" w:sz="8" w:space="0" w:color="auto"/>
              <w:right w:val="single" w:sz="8" w:space="0" w:color="auto"/>
            </w:tcBorders>
            <w:shd w:val="clear" w:color="auto" w:fill="auto"/>
            <w:vAlign w:val="center"/>
          </w:tcPr>
          <w:p w14:paraId="0B24DC9D" w14:textId="54527DC3"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$0.057</w:t>
            </w:r>
          </w:p>
        </w:tc>
        <w:tc>
          <w:tcPr>
            <w:tcW w:w="1022" w:type="dxa"/>
            <w:tcBorders>
              <w:top w:val="nil"/>
              <w:left w:val="nil"/>
              <w:bottom w:val="single" w:sz="8" w:space="0" w:color="auto"/>
              <w:right w:val="single" w:sz="8" w:space="0" w:color="auto"/>
            </w:tcBorders>
            <w:shd w:val="clear" w:color="auto" w:fill="auto"/>
            <w:vAlign w:val="center"/>
          </w:tcPr>
          <w:p w14:paraId="20301EDF" w14:textId="460C9AE4"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$0.057</w:t>
            </w:r>
          </w:p>
        </w:tc>
        <w:tc>
          <w:tcPr>
            <w:tcW w:w="1022" w:type="dxa"/>
            <w:tcBorders>
              <w:top w:val="nil"/>
              <w:left w:val="nil"/>
              <w:bottom w:val="single" w:sz="8" w:space="0" w:color="auto"/>
              <w:right w:val="single" w:sz="8" w:space="0" w:color="auto"/>
            </w:tcBorders>
            <w:shd w:val="clear" w:color="auto" w:fill="auto"/>
            <w:vAlign w:val="center"/>
          </w:tcPr>
          <w:p w14:paraId="711D0E73" w14:textId="57F79537"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$0.057</w:t>
            </w:r>
          </w:p>
        </w:tc>
        <w:tc>
          <w:tcPr>
            <w:tcW w:w="1022" w:type="dxa"/>
            <w:tcBorders>
              <w:top w:val="nil"/>
              <w:left w:val="nil"/>
              <w:bottom w:val="single" w:sz="8" w:space="0" w:color="auto"/>
              <w:right w:val="single" w:sz="8" w:space="0" w:color="auto"/>
            </w:tcBorders>
            <w:shd w:val="clear" w:color="auto" w:fill="auto"/>
            <w:vAlign w:val="center"/>
          </w:tcPr>
          <w:p w14:paraId="02C04FE3" w14:textId="611D6BE7"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$0.057</w:t>
            </w:r>
          </w:p>
        </w:tc>
      </w:tr>
      <w:tr w:rsidR="000536C8" w:rsidRPr="00287F24" w14:paraId="06B4EBB0" w14:textId="77777777" w:rsidTr="00287F24">
        <w:tc>
          <w:tcPr>
            <w:tcW w:w="2519" w:type="dxa"/>
            <w:vAlign w:val="center"/>
          </w:tcPr>
          <w:p w14:paraId="7CEF84E1"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Treatment</w:t>
            </w:r>
          </w:p>
        </w:tc>
        <w:tc>
          <w:tcPr>
            <w:tcW w:w="1272" w:type="dxa"/>
            <w:tcBorders>
              <w:top w:val="nil"/>
              <w:left w:val="nil"/>
              <w:bottom w:val="single" w:sz="8" w:space="0" w:color="auto"/>
              <w:right w:val="single" w:sz="8" w:space="0" w:color="auto"/>
            </w:tcBorders>
            <w:shd w:val="clear" w:color="auto" w:fill="auto"/>
            <w:vAlign w:val="center"/>
          </w:tcPr>
          <w:p w14:paraId="0BC9A8B9" w14:textId="56F92B04"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$0.491</w:t>
            </w:r>
          </w:p>
        </w:tc>
        <w:tc>
          <w:tcPr>
            <w:tcW w:w="1022" w:type="dxa"/>
            <w:tcBorders>
              <w:top w:val="nil"/>
              <w:left w:val="nil"/>
              <w:bottom w:val="single" w:sz="8" w:space="0" w:color="auto"/>
              <w:right w:val="single" w:sz="8" w:space="0" w:color="auto"/>
            </w:tcBorders>
            <w:shd w:val="clear" w:color="auto" w:fill="auto"/>
            <w:vAlign w:val="center"/>
          </w:tcPr>
          <w:p w14:paraId="525A73C8" w14:textId="281A1AE9"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$0.491</w:t>
            </w:r>
          </w:p>
        </w:tc>
        <w:tc>
          <w:tcPr>
            <w:tcW w:w="1022" w:type="dxa"/>
            <w:tcBorders>
              <w:top w:val="nil"/>
              <w:left w:val="nil"/>
              <w:bottom w:val="single" w:sz="8" w:space="0" w:color="auto"/>
              <w:right w:val="single" w:sz="8" w:space="0" w:color="auto"/>
            </w:tcBorders>
            <w:shd w:val="clear" w:color="auto" w:fill="auto"/>
            <w:vAlign w:val="center"/>
          </w:tcPr>
          <w:p w14:paraId="7318B0CC" w14:textId="6D82190D"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$0.491</w:t>
            </w:r>
          </w:p>
        </w:tc>
        <w:tc>
          <w:tcPr>
            <w:tcW w:w="1022" w:type="dxa"/>
            <w:tcBorders>
              <w:top w:val="nil"/>
              <w:left w:val="nil"/>
              <w:bottom w:val="single" w:sz="8" w:space="0" w:color="auto"/>
              <w:right w:val="single" w:sz="8" w:space="0" w:color="auto"/>
            </w:tcBorders>
            <w:shd w:val="clear" w:color="auto" w:fill="auto"/>
            <w:vAlign w:val="center"/>
          </w:tcPr>
          <w:p w14:paraId="15436697" w14:textId="3AD6923D"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$0.491</w:t>
            </w:r>
          </w:p>
        </w:tc>
        <w:tc>
          <w:tcPr>
            <w:tcW w:w="1022" w:type="dxa"/>
            <w:tcBorders>
              <w:top w:val="nil"/>
              <w:left w:val="nil"/>
              <w:bottom w:val="single" w:sz="8" w:space="0" w:color="auto"/>
              <w:right w:val="single" w:sz="8" w:space="0" w:color="auto"/>
            </w:tcBorders>
            <w:shd w:val="clear" w:color="auto" w:fill="auto"/>
            <w:vAlign w:val="center"/>
          </w:tcPr>
          <w:p w14:paraId="55C378A9" w14:textId="1F41F78F"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$0.491</w:t>
            </w:r>
          </w:p>
        </w:tc>
        <w:tc>
          <w:tcPr>
            <w:tcW w:w="1022" w:type="dxa"/>
            <w:tcBorders>
              <w:top w:val="nil"/>
              <w:left w:val="nil"/>
              <w:bottom w:val="single" w:sz="8" w:space="0" w:color="auto"/>
              <w:right w:val="single" w:sz="8" w:space="0" w:color="auto"/>
            </w:tcBorders>
            <w:shd w:val="clear" w:color="auto" w:fill="auto"/>
            <w:vAlign w:val="center"/>
          </w:tcPr>
          <w:p w14:paraId="46F8C203" w14:textId="1D25B3D5"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$0.491</w:t>
            </w:r>
          </w:p>
        </w:tc>
        <w:tc>
          <w:tcPr>
            <w:tcW w:w="1022" w:type="dxa"/>
            <w:tcBorders>
              <w:top w:val="nil"/>
              <w:left w:val="nil"/>
              <w:bottom w:val="single" w:sz="8" w:space="0" w:color="auto"/>
              <w:right w:val="single" w:sz="8" w:space="0" w:color="auto"/>
            </w:tcBorders>
            <w:shd w:val="clear" w:color="auto" w:fill="auto"/>
            <w:vAlign w:val="center"/>
          </w:tcPr>
          <w:p w14:paraId="5037C607" w14:textId="6348B7B6"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$0.491</w:t>
            </w:r>
          </w:p>
        </w:tc>
      </w:tr>
      <w:tr w:rsidR="000536C8" w:rsidRPr="00287F24" w14:paraId="66A5E349" w14:textId="77777777" w:rsidTr="00287F24">
        <w:tc>
          <w:tcPr>
            <w:tcW w:w="2519" w:type="dxa"/>
            <w:vAlign w:val="center"/>
          </w:tcPr>
          <w:p w14:paraId="65C27D0D"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Customer Service and Billing</w:t>
            </w:r>
          </w:p>
        </w:tc>
        <w:tc>
          <w:tcPr>
            <w:tcW w:w="1272" w:type="dxa"/>
            <w:tcBorders>
              <w:top w:val="nil"/>
              <w:left w:val="nil"/>
              <w:bottom w:val="single" w:sz="8" w:space="0" w:color="auto"/>
              <w:right w:val="single" w:sz="8" w:space="0" w:color="auto"/>
            </w:tcBorders>
            <w:shd w:val="clear" w:color="auto" w:fill="auto"/>
            <w:vAlign w:val="center"/>
          </w:tcPr>
          <w:p w14:paraId="71444BD0" w14:textId="73410F2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$0.014</w:t>
            </w:r>
          </w:p>
        </w:tc>
        <w:tc>
          <w:tcPr>
            <w:tcW w:w="1022" w:type="dxa"/>
            <w:tcBorders>
              <w:top w:val="nil"/>
              <w:left w:val="nil"/>
              <w:bottom w:val="single" w:sz="8" w:space="0" w:color="auto"/>
              <w:right w:val="single" w:sz="8" w:space="0" w:color="auto"/>
            </w:tcBorders>
            <w:shd w:val="clear" w:color="auto" w:fill="auto"/>
            <w:vAlign w:val="center"/>
          </w:tcPr>
          <w:p w14:paraId="641D6093" w14:textId="5693133E"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$0.014</w:t>
            </w:r>
          </w:p>
        </w:tc>
        <w:tc>
          <w:tcPr>
            <w:tcW w:w="1022" w:type="dxa"/>
            <w:tcBorders>
              <w:top w:val="nil"/>
              <w:left w:val="nil"/>
              <w:bottom w:val="single" w:sz="8" w:space="0" w:color="auto"/>
              <w:right w:val="single" w:sz="8" w:space="0" w:color="auto"/>
            </w:tcBorders>
            <w:shd w:val="clear" w:color="auto" w:fill="auto"/>
            <w:vAlign w:val="center"/>
          </w:tcPr>
          <w:p w14:paraId="560EC48A" w14:textId="1FB2447F"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$0.014</w:t>
            </w:r>
          </w:p>
        </w:tc>
        <w:tc>
          <w:tcPr>
            <w:tcW w:w="1022" w:type="dxa"/>
            <w:tcBorders>
              <w:top w:val="nil"/>
              <w:left w:val="nil"/>
              <w:bottom w:val="single" w:sz="8" w:space="0" w:color="auto"/>
              <w:right w:val="single" w:sz="8" w:space="0" w:color="auto"/>
            </w:tcBorders>
            <w:shd w:val="clear" w:color="auto" w:fill="auto"/>
            <w:vAlign w:val="center"/>
          </w:tcPr>
          <w:p w14:paraId="0F96B382" w14:textId="0D3B1C4E"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$0.014</w:t>
            </w:r>
          </w:p>
        </w:tc>
        <w:tc>
          <w:tcPr>
            <w:tcW w:w="1022" w:type="dxa"/>
            <w:tcBorders>
              <w:top w:val="nil"/>
              <w:left w:val="nil"/>
              <w:bottom w:val="single" w:sz="8" w:space="0" w:color="auto"/>
              <w:right w:val="single" w:sz="8" w:space="0" w:color="auto"/>
            </w:tcBorders>
            <w:shd w:val="clear" w:color="auto" w:fill="auto"/>
            <w:vAlign w:val="center"/>
          </w:tcPr>
          <w:p w14:paraId="23713FBF" w14:textId="362739EA"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$0.014</w:t>
            </w:r>
          </w:p>
        </w:tc>
        <w:tc>
          <w:tcPr>
            <w:tcW w:w="1022" w:type="dxa"/>
            <w:tcBorders>
              <w:top w:val="nil"/>
              <w:left w:val="nil"/>
              <w:bottom w:val="single" w:sz="8" w:space="0" w:color="auto"/>
              <w:right w:val="single" w:sz="8" w:space="0" w:color="auto"/>
            </w:tcBorders>
            <w:shd w:val="clear" w:color="auto" w:fill="auto"/>
            <w:vAlign w:val="center"/>
          </w:tcPr>
          <w:p w14:paraId="4AA73ABC" w14:textId="6971722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$0.014</w:t>
            </w:r>
          </w:p>
        </w:tc>
        <w:tc>
          <w:tcPr>
            <w:tcW w:w="1022" w:type="dxa"/>
            <w:tcBorders>
              <w:top w:val="nil"/>
              <w:left w:val="nil"/>
              <w:bottom w:val="single" w:sz="8" w:space="0" w:color="auto"/>
              <w:right w:val="single" w:sz="8" w:space="0" w:color="auto"/>
            </w:tcBorders>
            <w:shd w:val="clear" w:color="auto" w:fill="auto"/>
            <w:vAlign w:val="center"/>
          </w:tcPr>
          <w:p w14:paraId="0C85088E" w14:textId="10E0FF38"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$0.014</w:t>
            </w:r>
          </w:p>
        </w:tc>
      </w:tr>
      <w:tr w:rsidR="00AF3150" w:rsidRPr="00287F24" w14:paraId="55331910" w14:textId="77777777" w:rsidTr="00287F24">
        <w:tc>
          <w:tcPr>
            <w:tcW w:w="2519" w:type="dxa"/>
            <w:vAlign w:val="center"/>
          </w:tcPr>
          <w:p w14:paraId="050D4E1A" w14:textId="77777777" w:rsidR="00AF3150" w:rsidRPr="00287F24" w:rsidRDefault="00AF3150" w:rsidP="003A2675">
            <w:pPr>
              <w:pStyle w:val="Bodycopy"/>
              <w:spacing w:after="0"/>
              <w:rPr>
                <w:rFonts w:cs="Circular Std Book"/>
                <w:sz w:val="18"/>
                <w:szCs w:val="18"/>
              </w:rPr>
            </w:pPr>
            <w:r w:rsidRPr="00287F24">
              <w:rPr>
                <w:rFonts w:cs="Circular Std Book"/>
                <w:sz w:val="18"/>
                <w:szCs w:val="18"/>
              </w:rPr>
              <w:t>GSL Payments</w:t>
            </w:r>
          </w:p>
        </w:tc>
        <w:tc>
          <w:tcPr>
            <w:tcW w:w="1272" w:type="dxa"/>
            <w:shd w:val="clear" w:color="auto" w:fill="auto"/>
            <w:vAlign w:val="center"/>
          </w:tcPr>
          <w:p w14:paraId="6A79E21B" w14:textId="62780A9A"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60E41B85" w14:textId="3E3FB416"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2A00A4DE" w14:textId="79792644"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75C1B389" w14:textId="37B2AB7A"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23117546" w14:textId="3C2B8ACA"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6FCCC47C" w14:textId="3DB74DAC"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1D9AC2E2" w14:textId="1945960E"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r>
      <w:tr w:rsidR="000536C8" w:rsidRPr="00287F24" w14:paraId="767101A9" w14:textId="77777777" w:rsidTr="00287F24">
        <w:tc>
          <w:tcPr>
            <w:tcW w:w="2519" w:type="dxa"/>
            <w:vAlign w:val="center"/>
          </w:tcPr>
          <w:p w14:paraId="24556729"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Corporate</w:t>
            </w:r>
          </w:p>
        </w:tc>
        <w:tc>
          <w:tcPr>
            <w:tcW w:w="1272" w:type="dxa"/>
            <w:tcBorders>
              <w:top w:val="nil"/>
              <w:left w:val="nil"/>
              <w:bottom w:val="single" w:sz="8" w:space="0" w:color="auto"/>
              <w:right w:val="single" w:sz="8" w:space="0" w:color="auto"/>
            </w:tcBorders>
            <w:shd w:val="clear" w:color="auto" w:fill="auto"/>
            <w:vAlign w:val="center"/>
          </w:tcPr>
          <w:p w14:paraId="7B635C65" w14:textId="77F59797"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$0.077</w:t>
            </w:r>
          </w:p>
        </w:tc>
        <w:tc>
          <w:tcPr>
            <w:tcW w:w="1022" w:type="dxa"/>
            <w:tcBorders>
              <w:top w:val="nil"/>
              <w:left w:val="nil"/>
              <w:bottom w:val="single" w:sz="8" w:space="0" w:color="auto"/>
              <w:right w:val="single" w:sz="8" w:space="0" w:color="auto"/>
            </w:tcBorders>
            <w:shd w:val="clear" w:color="auto" w:fill="auto"/>
            <w:vAlign w:val="center"/>
          </w:tcPr>
          <w:p w14:paraId="2DDC79FD" w14:textId="12FE453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$0.077</w:t>
            </w:r>
          </w:p>
        </w:tc>
        <w:tc>
          <w:tcPr>
            <w:tcW w:w="1022" w:type="dxa"/>
            <w:tcBorders>
              <w:top w:val="nil"/>
              <w:left w:val="nil"/>
              <w:bottom w:val="single" w:sz="8" w:space="0" w:color="auto"/>
              <w:right w:val="single" w:sz="8" w:space="0" w:color="auto"/>
            </w:tcBorders>
            <w:shd w:val="clear" w:color="auto" w:fill="auto"/>
            <w:vAlign w:val="center"/>
          </w:tcPr>
          <w:p w14:paraId="7E40BCF1" w14:textId="3E7AC9FA"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r w:rsidR="004C4B58">
              <w:rPr>
                <w:rFonts w:cs="Circular Std Book"/>
                <w:color w:val="000000"/>
                <w:sz w:val="18"/>
                <w:szCs w:val="18"/>
              </w:rPr>
              <w:t>0</w:t>
            </w:r>
            <w:r w:rsidRPr="00287F24">
              <w:rPr>
                <w:rFonts w:cs="Circular Std Book"/>
                <w:color w:val="000000"/>
                <w:sz w:val="18"/>
                <w:szCs w:val="18"/>
              </w:rPr>
              <w:t>.077</w:t>
            </w:r>
          </w:p>
        </w:tc>
        <w:tc>
          <w:tcPr>
            <w:tcW w:w="1022" w:type="dxa"/>
            <w:tcBorders>
              <w:top w:val="nil"/>
              <w:left w:val="nil"/>
              <w:bottom w:val="single" w:sz="8" w:space="0" w:color="auto"/>
              <w:right w:val="single" w:sz="8" w:space="0" w:color="auto"/>
            </w:tcBorders>
            <w:shd w:val="clear" w:color="auto" w:fill="auto"/>
            <w:vAlign w:val="center"/>
          </w:tcPr>
          <w:p w14:paraId="149D682F" w14:textId="4D975B93"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0.077</w:t>
            </w:r>
          </w:p>
        </w:tc>
        <w:tc>
          <w:tcPr>
            <w:tcW w:w="1022" w:type="dxa"/>
            <w:tcBorders>
              <w:top w:val="nil"/>
              <w:left w:val="nil"/>
              <w:bottom w:val="single" w:sz="8" w:space="0" w:color="auto"/>
              <w:right w:val="single" w:sz="8" w:space="0" w:color="auto"/>
            </w:tcBorders>
            <w:shd w:val="clear" w:color="auto" w:fill="auto"/>
            <w:vAlign w:val="center"/>
          </w:tcPr>
          <w:p w14:paraId="75B285A6" w14:textId="48A7ED00"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0.077</w:t>
            </w:r>
          </w:p>
        </w:tc>
        <w:tc>
          <w:tcPr>
            <w:tcW w:w="1022" w:type="dxa"/>
            <w:tcBorders>
              <w:top w:val="nil"/>
              <w:left w:val="nil"/>
              <w:bottom w:val="single" w:sz="8" w:space="0" w:color="auto"/>
              <w:right w:val="single" w:sz="8" w:space="0" w:color="auto"/>
            </w:tcBorders>
            <w:shd w:val="clear" w:color="auto" w:fill="auto"/>
            <w:vAlign w:val="center"/>
          </w:tcPr>
          <w:p w14:paraId="5CBE2272" w14:textId="1DCFE635"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0.077</w:t>
            </w:r>
          </w:p>
        </w:tc>
        <w:tc>
          <w:tcPr>
            <w:tcW w:w="1022" w:type="dxa"/>
            <w:tcBorders>
              <w:top w:val="nil"/>
              <w:left w:val="nil"/>
              <w:bottom w:val="single" w:sz="8" w:space="0" w:color="auto"/>
              <w:right w:val="single" w:sz="8" w:space="0" w:color="auto"/>
            </w:tcBorders>
            <w:shd w:val="clear" w:color="auto" w:fill="auto"/>
            <w:vAlign w:val="center"/>
          </w:tcPr>
          <w:p w14:paraId="053C540C" w14:textId="447ACBCA"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0.077</w:t>
            </w:r>
          </w:p>
        </w:tc>
      </w:tr>
      <w:tr w:rsidR="00AF3150" w:rsidRPr="00287F24" w14:paraId="100867B7" w14:textId="77777777" w:rsidTr="00287F24">
        <w:tc>
          <w:tcPr>
            <w:tcW w:w="2519" w:type="dxa"/>
            <w:vAlign w:val="center"/>
          </w:tcPr>
          <w:p w14:paraId="68599E2A" w14:textId="77777777" w:rsidR="00AF3150" w:rsidRPr="00287F24" w:rsidRDefault="00AF3150" w:rsidP="003A2675">
            <w:pPr>
              <w:pStyle w:val="Bodycopy"/>
              <w:spacing w:after="0"/>
              <w:rPr>
                <w:rFonts w:cs="Circular Std Book"/>
                <w:sz w:val="18"/>
                <w:szCs w:val="18"/>
              </w:rPr>
            </w:pPr>
            <w:r w:rsidRPr="00287F24">
              <w:rPr>
                <w:rFonts w:cs="Circular Std Book"/>
                <w:sz w:val="18"/>
                <w:szCs w:val="18"/>
              </w:rPr>
              <w:t>Other Operating Expenditure</w:t>
            </w:r>
          </w:p>
        </w:tc>
        <w:tc>
          <w:tcPr>
            <w:tcW w:w="1272" w:type="dxa"/>
            <w:shd w:val="clear" w:color="auto" w:fill="auto"/>
            <w:vAlign w:val="center"/>
          </w:tcPr>
          <w:p w14:paraId="51158F24" w14:textId="5E3D8A68"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432148C5" w14:textId="714A59A9"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6EF18E99" w14:textId="58EC0D1A"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43F8660A" w14:textId="4FE17ED6" w:rsidR="00AF3150" w:rsidRPr="00287F24" w:rsidRDefault="00AF3150"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2B6F5B2F" w14:textId="72A61041"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6A09F3D6" w14:textId="67CA802D"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c>
          <w:tcPr>
            <w:tcW w:w="1022" w:type="dxa"/>
            <w:shd w:val="clear" w:color="auto" w:fill="auto"/>
            <w:vAlign w:val="center"/>
          </w:tcPr>
          <w:p w14:paraId="1ADC49D0" w14:textId="5EA43435" w:rsidR="00AF3150" w:rsidRPr="00287F24" w:rsidRDefault="005B5B69" w:rsidP="00287F24">
            <w:pPr>
              <w:pStyle w:val="Bodycopy"/>
              <w:spacing w:after="0"/>
              <w:jc w:val="center"/>
              <w:rPr>
                <w:rFonts w:cs="Circular Std Book"/>
                <w:sz w:val="18"/>
                <w:szCs w:val="18"/>
              </w:rPr>
            </w:pPr>
            <w:r w:rsidRPr="00287F24">
              <w:rPr>
                <w:rFonts w:cs="Circular Std Book"/>
                <w:sz w:val="18"/>
                <w:szCs w:val="18"/>
              </w:rPr>
              <w:t>-</w:t>
            </w:r>
          </w:p>
        </w:tc>
      </w:tr>
      <w:tr w:rsidR="000536C8" w:rsidRPr="00287F24" w14:paraId="689D40DA" w14:textId="77777777" w:rsidTr="00287F24">
        <w:trPr>
          <w:trHeight w:val="397"/>
        </w:trPr>
        <w:tc>
          <w:tcPr>
            <w:tcW w:w="2519" w:type="dxa"/>
            <w:shd w:val="clear" w:color="auto" w:fill="D9D9D9" w:themeFill="background1" w:themeFillShade="D9"/>
            <w:vAlign w:val="center"/>
          </w:tcPr>
          <w:p w14:paraId="2D7F7EF8" w14:textId="77777777" w:rsidR="000536C8" w:rsidRPr="00287F24" w:rsidRDefault="000536C8" w:rsidP="000536C8">
            <w:pPr>
              <w:pStyle w:val="Bodycopy"/>
              <w:spacing w:after="0"/>
              <w:rPr>
                <w:rFonts w:cs="Circular Std Book"/>
                <w:b/>
                <w:bCs/>
                <w:sz w:val="18"/>
                <w:szCs w:val="18"/>
              </w:rPr>
            </w:pPr>
            <w:r w:rsidRPr="00287F24">
              <w:rPr>
                <w:rFonts w:cs="Circular Std Book"/>
                <w:b/>
                <w:bCs/>
                <w:sz w:val="18"/>
                <w:szCs w:val="18"/>
              </w:rPr>
              <w:t xml:space="preserve">Total – Recycled Water </w:t>
            </w:r>
          </w:p>
        </w:tc>
        <w:tc>
          <w:tcPr>
            <w:tcW w:w="1272" w:type="dxa"/>
            <w:tcBorders>
              <w:top w:val="nil"/>
              <w:left w:val="nil"/>
              <w:bottom w:val="single" w:sz="8" w:space="0" w:color="auto"/>
              <w:right w:val="single" w:sz="8" w:space="0" w:color="auto"/>
            </w:tcBorders>
            <w:shd w:val="clear" w:color="000000" w:fill="D9D9D9"/>
            <w:vAlign w:val="center"/>
          </w:tcPr>
          <w:p w14:paraId="0F36BF5F" w14:textId="73DB6DDA"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$0.640</w:t>
            </w:r>
          </w:p>
        </w:tc>
        <w:tc>
          <w:tcPr>
            <w:tcW w:w="1022" w:type="dxa"/>
            <w:tcBorders>
              <w:top w:val="nil"/>
              <w:left w:val="nil"/>
              <w:bottom w:val="single" w:sz="8" w:space="0" w:color="auto"/>
              <w:right w:val="single" w:sz="8" w:space="0" w:color="auto"/>
            </w:tcBorders>
            <w:shd w:val="clear" w:color="000000" w:fill="D9D9D9"/>
            <w:vAlign w:val="center"/>
          </w:tcPr>
          <w:p w14:paraId="425859BB" w14:textId="748256F0"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$0.640</w:t>
            </w:r>
          </w:p>
        </w:tc>
        <w:tc>
          <w:tcPr>
            <w:tcW w:w="1022" w:type="dxa"/>
            <w:tcBorders>
              <w:top w:val="nil"/>
              <w:left w:val="nil"/>
              <w:bottom w:val="single" w:sz="8" w:space="0" w:color="auto"/>
              <w:right w:val="single" w:sz="8" w:space="0" w:color="auto"/>
            </w:tcBorders>
            <w:shd w:val="clear" w:color="000000" w:fill="D9D9D9"/>
            <w:vAlign w:val="center"/>
          </w:tcPr>
          <w:p w14:paraId="527739F1" w14:textId="07A35237"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$0.640</w:t>
            </w:r>
          </w:p>
        </w:tc>
        <w:tc>
          <w:tcPr>
            <w:tcW w:w="1022" w:type="dxa"/>
            <w:tcBorders>
              <w:top w:val="nil"/>
              <w:left w:val="nil"/>
              <w:bottom w:val="single" w:sz="8" w:space="0" w:color="auto"/>
              <w:right w:val="single" w:sz="8" w:space="0" w:color="auto"/>
            </w:tcBorders>
            <w:shd w:val="clear" w:color="000000" w:fill="D9D9D9"/>
            <w:vAlign w:val="center"/>
          </w:tcPr>
          <w:p w14:paraId="42F6B8AE" w14:textId="42A0E574"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$0.640</w:t>
            </w:r>
          </w:p>
        </w:tc>
        <w:tc>
          <w:tcPr>
            <w:tcW w:w="1022" w:type="dxa"/>
            <w:tcBorders>
              <w:top w:val="nil"/>
              <w:left w:val="nil"/>
              <w:bottom w:val="single" w:sz="8" w:space="0" w:color="auto"/>
              <w:right w:val="single" w:sz="8" w:space="0" w:color="auto"/>
            </w:tcBorders>
            <w:shd w:val="clear" w:color="000000" w:fill="D9D9D9"/>
            <w:vAlign w:val="center"/>
          </w:tcPr>
          <w:p w14:paraId="0E17B4CB" w14:textId="6D3C0724"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$0.640</w:t>
            </w:r>
          </w:p>
        </w:tc>
        <w:tc>
          <w:tcPr>
            <w:tcW w:w="1022" w:type="dxa"/>
            <w:tcBorders>
              <w:top w:val="nil"/>
              <w:left w:val="nil"/>
              <w:bottom w:val="single" w:sz="8" w:space="0" w:color="auto"/>
              <w:right w:val="single" w:sz="8" w:space="0" w:color="auto"/>
            </w:tcBorders>
            <w:shd w:val="clear" w:color="000000" w:fill="D9D9D9"/>
            <w:vAlign w:val="center"/>
          </w:tcPr>
          <w:p w14:paraId="3E7F9175" w14:textId="4BBF496F"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$0.640</w:t>
            </w:r>
          </w:p>
        </w:tc>
        <w:tc>
          <w:tcPr>
            <w:tcW w:w="1022" w:type="dxa"/>
            <w:tcBorders>
              <w:top w:val="nil"/>
              <w:left w:val="nil"/>
              <w:bottom w:val="single" w:sz="8" w:space="0" w:color="auto"/>
              <w:right w:val="single" w:sz="8" w:space="0" w:color="auto"/>
            </w:tcBorders>
            <w:shd w:val="clear" w:color="000000" w:fill="D9D9D9"/>
            <w:vAlign w:val="center"/>
          </w:tcPr>
          <w:p w14:paraId="3EFC1ACF" w14:textId="35E8E198" w:rsidR="000536C8" w:rsidRPr="00287F24" w:rsidRDefault="000536C8" w:rsidP="00287F24">
            <w:pPr>
              <w:pStyle w:val="Bodycopy"/>
              <w:spacing w:after="0"/>
              <w:jc w:val="center"/>
              <w:rPr>
                <w:rFonts w:cs="Circular Std Book"/>
                <w:b/>
                <w:bCs/>
                <w:sz w:val="18"/>
                <w:szCs w:val="18"/>
              </w:rPr>
            </w:pPr>
            <w:r w:rsidRPr="00287F24">
              <w:rPr>
                <w:rFonts w:cs="Circular Std Book"/>
                <w:b/>
                <w:bCs/>
                <w:color w:val="000000"/>
                <w:sz w:val="18"/>
                <w:szCs w:val="18"/>
              </w:rPr>
              <w:t>$0.640</w:t>
            </w:r>
          </w:p>
        </w:tc>
      </w:tr>
      <w:tr w:rsidR="000536C8" w:rsidRPr="00287F24" w14:paraId="619DEFE5" w14:textId="77777777" w:rsidTr="00287F24">
        <w:tc>
          <w:tcPr>
            <w:tcW w:w="2519" w:type="dxa"/>
            <w:shd w:val="clear" w:color="auto" w:fill="auto"/>
            <w:vAlign w:val="center"/>
          </w:tcPr>
          <w:p w14:paraId="73CDDA3C"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Total - Operations and Maintenance</w:t>
            </w:r>
          </w:p>
        </w:tc>
        <w:tc>
          <w:tcPr>
            <w:tcW w:w="1272" w:type="dxa"/>
            <w:tcBorders>
              <w:top w:val="nil"/>
              <w:left w:val="nil"/>
              <w:bottom w:val="single" w:sz="8" w:space="0" w:color="auto"/>
              <w:right w:val="single" w:sz="8" w:space="0" w:color="auto"/>
            </w:tcBorders>
            <w:shd w:val="clear" w:color="auto" w:fill="auto"/>
            <w:vAlign w:val="center"/>
          </w:tcPr>
          <w:p w14:paraId="3B3A3758" w14:textId="7DA8FBDE"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r w:rsidR="004C4B58">
              <w:rPr>
                <w:rFonts w:cs="Circular Std Book"/>
                <w:color w:val="000000"/>
                <w:sz w:val="18"/>
                <w:szCs w:val="18"/>
              </w:rPr>
              <w:t>6</w:t>
            </w:r>
            <w:r w:rsidRPr="00287F24">
              <w:rPr>
                <w:rFonts w:cs="Circular Std Book"/>
                <w:color w:val="000000"/>
                <w:sz w:val="18"/>
                <w:szCs w:val="18"/>
              </w:rPr>
              <w:t>.321</w:t>
            </w:r>
          </w:p>
        </w:tc>
        <w:tc>
          <w:tcPr>
            <w:tcW w:w="1022" w:type="dxa"/>
            <w:tcBorders>
              <w:top w:val="nil"/>
              <w:left w:val="nil"/>
              <w:bottom w:val="single" w:sz="8" w:space="0" w:color="auto"/>
              <w:right w:val="single" w:sz="8" w:space="0" w:color="auto"/>
            </w:tcBorders>
            <w:shd w:val="clear" w:color="auto" w:fill="auto"/>
            <w:vAlign w:val="center"/>
          </w:tcPr>
          <w:p w14:paraId="4369F513" w14:textId="4D8EA5FA"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$6.321</w:t>
            </w:r>
          </w:p>
        </w:tc>
        <w:tc>
          <w:tcPr>
            <w:tcW w:w="1022" w:type="dxa"/>
            <w:tcBorders>
              <w:top w:val="nil"/>
              <w:left w:val="nil"/>
              <w:bottom w:val="single" w:sz="8" w:space="0" w:color="auto"/>
              <w:right w:val="single" w:sz="8" w:space="0" w:color="auto"/>
            </w:tcBorders>
            <w:shd w:val="clear" w:color="auto" w:fill="auto"/>
            <w:vAlign w:val="center"/>
          </w:tcPr>
          <w:p w14:paraId="52EBA607" w14:textId="44DD89B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$6.516</w:t>
            </w:r>
          </w:p>
        </w:tc>
        <w:tc>
          <w:tcPr>
            <w:tcW w:w="1022" w:type="dxa"/>
            <w:tcBorders>
              <w:top w:val="nil"/>
              <w:left w:val="nil"/>
              <w:bottom w:val="single" w:sz="8" w:space="0" w:color="auto"/>
              <w:right w:val="single" w:sz="8" w:space="0" w:color="auto"/>
            </w:tcBorders>
            <w:shd w:val="clear" w:color="auto" w:fill="auto"/>
            <w:vAlign w:val="center"/>
          </w:tcPr>
          <w:p w14:paraId="354D495D" w14:textId="6F2F3F9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$6.540</w:t>
            </w:r>
          </w:p>
        </w:tc>
        <w:tc>
          <w:tcPr>
            <w:tcW w:w="1022" w:type="dxa"/>
            <w:tcBorders>
              <w:top w:val="nil"/>
              <w:left w:val="nil"/>
              <w:bottom w:val="single" w:sz="8" w:space="0" w:color="auto"/>
              <w:right w:val="single" w:sz="8" w:space="0" w:color="auto"/>
            </w:tcBorders>
            <w:shd w:val="clear" w:color="auto" w:fill="auto"/>
            <w:vAlign w:val="center"/>
          </w:tcPr>
          <w:p w14:paraId="7104410F" w14:textId="0711B8A0"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$6.504</w:t>
            </w:r>
          </w:p>
        </w:tc>
        <w:tc>
          <w:tcPr>
            <w:tcW w:w="1022" w:type="dxa"/>
            <w:tcBorders>
              <w:top w:val="nil"/>
              <w:left w:val="nil"/>
              <w:bottom w:val="single" w:sz="8" w:space="0" w:color="auto"/>
              <w:right w:val="single" w:sz="8" w:space="0" w:color="auto"/>
            </w:tcBorders>
            <w:shd w:val="clear" w:color="auto" w:fill="auto"/>
            <w:vAlign w:val="center"/>
          </w:tcPr>
          <w:p w14:paraId="4B40D934" w14:textId="2BFF3EB1"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$6.590</w:t>
            </w:r>
          </w:p>
        </w:tc>
        <w:tc>
          <w:tcPr>
            <w:tcW w:w="1022" w:type="dxa"/>
            <w:tcBorders>
              <w:top w:val="nil"/>
              <w:left w:val="nil"/>
              <w:bottom w:val="single" w:sz="8" w:space="0" w:color="auto"/>
              <w:right w:val="single" w:sz="8" w:space="0" w:color="auto"/>
            </w:tcBorders>
            <w:shd w:val="clear" w:color="auto" w:fill="auto"/>
            <w:vAlign w:val="center"/>
          </w:tcPr>
          <w:p w14:paraId="11D98A5E" w14:textId="3ABB33D7"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$6.656</w:t>
            </w:r>
          </w:p>
        </w:tc>
      </w:tr>
      <w:tr w:rsidR="000536C8" w:rsidRPr="00287F24" w14:paraId="1A5B77C6" w14:textId="77777777" w:rsidTr="00287F24">
        <w:tc>
          <w:tcPr>
            <w:tcW w:w="2519" w:type="dxa"/>
            <w:shd w:val="clear" w:color="auto" w:fill="auto"/>
            <w:vAlign w:val="center"/>
          </w:tcPr>
          <w:p w14:paraId="0309036E"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Total - Treatment</w:t>
            </w:r>
          </w:p>
        </w:tc>
        <w:tc>
          <w:tcPr>
            <w:tcW w:w="1272" w:type="dxa"/>
            <w:tcBorders>
              <w:top w:val="nil"/>
              <w:left w:val="nil"/>
              <w:bottom w:val="single" w:sz="8" w:space="0" w:color="auto"/>
              <w:right w:val="single" w:sz="8" w:space="0" w:color="auto"/>
            </w:tcBorders>
            <w:shd w:val="clear" w:color="auto" w:fill="auto"/>
            <w:vAlign w:val="center"/>
          </w:tcPr>
          <w:p w14:paraId="0BD54145" w14:textId="5DCEBF26"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$3.467</w:t>
            </w:r>
          </w:p>
        </w:tc>
        <w:tc>
          <w:tcPr>
            <w:tcW w:w="1022" w:type="dxa"/>
            <w:tcBorders>
              <w:top w:val="nil"/>
              <w:left w:val="nil"/>
              <w:bottom w:val="single" w:sz="8" w:space="0" w:color="auto"/>
              <w:right w:val="single" w:sz="8" w:space="0" w:color="auto"/>
            </w:tcBorders>
            <w:shd w:val="clear" w:color="auto" w:fill="auto"/>
            <w:vAlign w:val="center"/>
          </w:tcPr>
          <w:p w14:paraId="0F35B14A" w14:textId="320AB576"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$3.467</w:t>
            </w:r>
          </w:p>
        </w:tc>
        <w:tc>
          <w:tcPr>
            <w:tcW w:w="1022" w:type="dxa"/>
            <w:tcBorders>
              <w:top w:val="nil"/>
              <w:left w:val="nil"/>
              <w:bottom w:val="single" w:sz="8" w:space="0" w:color="auto"/>
              <w:right w:val="single" w:sz="8" w:space="0" w:color="auto"/>
            </w:tcBorders>
            <w:shd w:val="clear" w:color="auto" w:fill="auto"/>
            <w:vAlign w:val="center"/>
          </w:tcPr>
          <w:p w14:paraId="19DF175A" w14:textId="4A7448CF"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$3.823</w:t>
            </w:r>
          </w:p>
        </w:tc>
        <w:tc>
          <w:tcPr>
            <w:tcW w:w="1022" w:type="dxa"/>
            <w:tcBorders>
              <w:top w:val="nil"/>
              <w:left w:val="nil"/>
              <w:bottom w:val="single" w:sz="8" w:space="0" w:color="auto"/>
              <w:right w:val="single" w:sz="8" w:space="0" w:color="auto"/>
            </w:tcBorders>
            <w:shd w:val="clear" w:color="auto" w:fill="auto"/>
            <w:vAlign w:val="center"/>
          </w:tcPr>
          <w:p w14:paraId="1E8F9A1F" w14:textId="6D49A7EE"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$3.862</w:t>
            </w:r>
          </w:p>
        </w:tc>
        <w:tc>
          <w:tcPr>
            <w:tcW w:w="1022" w:type="dxa"/>
            <w:tcBorders>
              <w:top w:val="nil"/>
              <w:left w:val="nil"/>
              <w:bottom w:val="single" w:sz="8" w:space="0" w:color="auto"/>
              <w:right w:val="single" w:sz="8" w:space="0" w:color="auto"/>
            </w:tcBorders>
            <w:shd w:val="clear" w:color="auto" w:fill="auto"/>
            <w:vAlign w:val="center"/>
          </w:tcPr>
          <w:p w14:paraId="06185EDC" w14:textId="5B47B078"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$3.803</w:t>
            </w:r>
          </w:p>
        </w:tc>
        <w:tc>
          <w:tcPr>
            <w:tcW w:w="1022" w:type="dxa"/>
            <w:tcBorders>
              <w:top w:val="nil"/>
              <w:left w:val="nil"/>
              <w:bottom w:val="single" w:sz="8" w:space="0" w:color="auto"/>
              <w:right w:val="single" w:sz="8" w:space="0" w:color="auto"/>
            </w:tcBorders>
            <w:shd w:val="clear" w:color="auto" w:fill="auto"/>
            <w:vAlign w:val="center"/>
          </w:tcPr>
          <w:p w14:paraId="6FFBD39B" w14:textId="65B3C559"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$3.946</w:t>
            </w:r>
          </w:p>
        </w:tc>
        <w:tc>
          <w:tcPr>
            <w:tcW w:w="1022" w:type="dxa"/>
            <w:tcBorders>
              <w:top w:val="nil"/>
              <w:left w:val="nil"/>
              <w:bottom w:val="single" w:sz="8" w:space="0" w:color="auto"/>
              <w:right w:val="single" w:sz="8" w:space="0" w:color="auto"/>
            </w:tcBorders>
            <w:shd w:val="clear" w:color="auto" w:fill="auto"/>
            <w:vAlign w:val="center"/>
          </w:tcPr>
          <w:p w14:paraId="2AF1D3EA" w14:textId="2661D2C4"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$4.055</w:t>
            </w:r>
          </w:p>
        </w:tc>
      </w:tr>
      <w:tr w:rsidR="000536C8" w:rsidRPr="00287F24" w14:paraId="2B4F0E99" w14:textId="77777777" w:rsidTr="00287F24">
        <w:tc>
          <w:tcPr>
            <w:tcW w:w="2519" w:type="dxa"/>
            <w:shd w:val="clear" w:color="auto" w:fill="auto"/>
            <w:vAlign w:val="center"/>
          </w:tcPr>
          <w:p w14:paraId="420EB082"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Total - Customer Service and Billing</w:t>
            </w:r>
          </w:p>
        </w:tc>
        <w:tc>
          <w:tcPr>
            <w:tcW w:w="1272" w:type="dxa"/>
            <w:tcBorders>
              <w:top w:val="nil"/>
              <w:left w:val="nil"/>
              <w:bottom w:val="single" w:sz="8" w:space="0" w:color="auto"/>
              <w:right w:val="single" w:sz="8" w:space="0" w:color="auto"/>
            </w:tcBorders>
            <w:shd w:val="clear" w:color="auto" w:fill="auto"/>
            <w:vAlign w:val="center"/>
          </w:tcPr>
          <w:p w14:paraId="4896534D" w14:textId="32D78345"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$1.434</w:t>
            </w:r>
          </w:p>
        </w:tc>
        <w:tc>
          <w:tcPr>
            <w:tcW w:w="1022" w:type="dxa"/>
            <w:tcBorders>
              <w:top w:val="nil"/>
              <w:left w:val="nil"/>
              <w:bottom w:val="single" w:sz="8" w:space="0" w:color="auto"/>
              <w:right w:val="single" w:sz="8" w:space="0" w:color="auto"/>
            </w:tcBorders>
            <w:shd w:val="clear" w:color="auto" w:fill="auto"/>
            <w:vAlign w:val="center"/>
          </w:tcPr>
          <w:p w14:paraId="4A069647" w14:textId="673E794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$1.434</w:t>
            </w:r>
          </w:p>
        </w:tc>
        <w:tc>
          <w:tcPr>
            <w:tcW w:w="1022" w:type="dxa"/>
            <w:tcBorders>
              <w:top w:val="nil"/>
              <w:left w:val="nil"/>
              <w:bottom w:val="single" w:sz="8" w:space="0" w:color="auto"/>
              <w:right w:val="single" w:sz="8" w:space="0" w:color="auto"/>
            </w:tcBorders>
            <w:shd w:val="clear" w:color="auto" w:fill="auto"/>
            <w:vAlign w:val="center"/>
          </w:tcPr>
          <w:p w14:paraId="79BFEB72" w14:textId="2E4D416F"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$1.434</w:t>
            </w:r>
          </w:p>
        </w:tc>
        <w:tc>
          <w:tcPr>
            <w:tcW w:w="1022" w:type="dxa"/>
            <w:tcBorders>
              <w:top w:val="nil"/>
              <w:left w:val="nil"/>
              <w:bottom w:val="single" w:sz="8" w:space="0" w:color="auto"/>
              <w:right w:val="single" w:sz="8" w:space="0" w:color="auto"/>
            </w:tcBorders>
            <w:shd w:val="clear" w:color="auto" w:fill="auto"/>
            <w:vAlign w:val="center"/>
          </w:tcPr>
          <w:p w14:paraId="52B86375" w14:textId="7E51F095"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$1.434</w:t>
            </w:r>
          </w:p>
        </w:tc>
        <w:tc>
          <w:tcPr>
            <w:tcW w:w="1022" w:type="dxa"/>
            <w:tcBorders>
              <w:top w:val="nil"/>
              <w:left w:val="nil"/>
              <w:bottom w:val="single" w:sz="8" w:space="0" w:color="auto"/>
              <w:right w:val="single" w:sz="8" w:space="0" w:color="auto"/>
            </w:tcBorders>
            <w:shd w:val="clear" w:color="auto" w:fill="auto"/>
            <w:vAlign w:val="center"/>
          </w:tcPr>
          <w:p w14:paraId="06CC60D7" w14:textId="0A1C18A3"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$1.434</w:t>
            </w:r>
          </w:p>
        </w:tc>
        <w:tc>
          <w:tcPr>
            <w:tcW w:w="1022" w:type="dxa"/>
            <w:tcBorders>
              <w:top w:val="nil"/>
              <w:left w:val="nil"/>
              <w:bottom w:val="single" w:sz="8" w:space="0" w:color="auto"/>
              <w:right w:val="single" w:sz="8" w:space="0" w:color="auto"/>
            </w:tcBorders>
            <w:shd w:val="clear" w:color="auto" w:fill="auto"/>
            <w:vAlign w:val="center"/>
          </w:tcPr>
          <w:p w14:paraId="69ABC9B5" w14:textId="6AA8CBF9"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r w:rsidR="004C4B58">
              <w:rPr>
                <w:rFonts w:cs="Circular Std Book"/>
                <w:color w:val="000000"/>
                <w:sz w:val="18"/>
                <w:szCs w:val="18"/>
              </w:rPr>
              <w:t>1</w:t>
            </w:r>
            <w:r w:rsidRPr="00287F24">
              <w:rPr>
                <w:rFonts w:cs="Circular Std Book"/>
                <w:color w:val="000000"/>
                <w:sz w:val="18"/>
                <w:szCs w:val="18"/>
              </w:rPr>
              <w:t>.434</w:t>
            </w:r>
          </w:p>
        </w:tc>
        <w:tc>
          <w:tcPr>
            <w:tcW w:w="1022" w:type="dxa"/>
            <w:tcBorders>
              <w:top w:val="nil"/>
              <w:left w:val="nil"/>
              <w:bottom w:val="single" w:sz="8" w:space="0" w:color="auto"/>
              <w:right w:val="single" w:sz="8" w:space="0" w:color="auto"/>
            </w:tcBorders>
            <w:shd w:val="clear" w:color="auto" w:fill="auto"/>
            <w:vAlign w:val="center"/>
          </w:tcPr>
          <w:p w14:paraId="7E660808" w14:textId="18F5307F"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$1.434</w:t>
            </w:r>
          </w:p>
        </w:tc>
      </w:tr>
      <w:tr w:rsidR="000536C8" w:rsidRPr="00287F24" w14:paraId="22A8CDF5" w14:textId="77777777" w:rsidTr="00287F24">
        <w:tc>
          <w:tcPr>
            <w:tcW w:w="2519" w:type="dxa"/>
            <w:shd w:val="clear" w:color="auto" w:fill="auto"/>
            <w:vAlign w:val="center"/>
          </w:tcPr>
          <w:p w14:paraId="12EFC872"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Total - GSL Payments</w:t>
            </w:r>
          </w:p>
        </w:tc>
        <w:tc>
          <w:tcPr>
            <w:tcW w:w="1272" w:type="dxa"/>
            <w:tcBorders>
              <w:top w:val="nil"/>
              <w:left w:val="nil"/>
              <w:bottom w:val="single" w:sz="8" w:space="0" w:color="auto"/>
              <w:right w:val="single" w:sz="8" w:space="0" w:color="auto"/>
            </w:tcBorders>
            <w:shd w:val="clear" w:color="auto" w:fill="auto"/>
            <w:vAlign w:val="center"/>
          </w:tcPr>
          <w:p w14:paraId="13E96E1F" w14:textId="7124A0D3"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7D325148" w14:textId="7E76A0B7"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0E6535F0" w14:textId="0FE3B24E"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5BD2F88D" w14:textId="7E08E15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4796142F" w14:textId="5872EAB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63913C8B" w14:textId="258830C1"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55CC88CC" w14:textId="3D549BF1"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r>
      <w:tr w:rsidR="000536C8" w:rsidRPr="00287F24" w14:paraId="57080BAA" w14:textId="77777777" w:rsidTr="00287F24">
        <w:tc>
          <w:tcPr>
            <w:tcW w:w="2519" w:type="dxa"/>
            <w:vAlign w:val="center"/>
          </w:tcPr>
          <w:p w14:paraId="40F1ED4C"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Total - Corporate</w:t>
            </w:r>
          </w:p>
        </w:tc>
        <w:tc>
          <w:tcPr>
            <w:tcW w:w="1272" w:type="dxa"/>
            <w:tcBorders>
              <w:top w:val="nil"/>
              <w:left w:val="nil"/>
              <w:bottom w:val="single" w:sz="8" w:space="0" w:color="auto"/>
              <w:right w:val="single" w:sz="8" w:space="0" w:color="auto"/>
            </w:tcBorders>
            <w:shd w:val="clear" w:color="auto" w:fill="auto"/>
            <w:vAlign w:val="center"/>
          </w:tcPr>
          <w:p w14:paraId="1C29466B" w14:textId="748F3E5C"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$7.653</w:t>
            </w:r>
          </w:p>
        </w:tc>
        <w:tc>
          <w:tcPr>
            <w:tcW w:w="1022" w:type="dxa"/>
            <w:tcBorders>
              <w:top w:val="nil"/>
              <w:left w:val="nil"/>
              <w:bottom w:val="single" w:sz="8" w:space="0" w:color="auto"/>
              <w:right w:val="single" w:sz="8" w:space="0" w:color="auto"/>
            </w:tcBorders>
            <w:shd w:val="clear" w:color="auto" w:fill="auto"/>
            <w:vAlign w:val="center"/>
          </w:tcPr>
          <w:p w14:paraId="767F271F" w14:textId="655BD323" w:rsidR="000536C8" w:rsidRPr="00287F24" w:rsidRDefault="004C4B58" w:rsidP="00287F24">
            <w:pPr>
              <w:pStyle w:val="Bodycopy"/>
              <w:spacing w:after="0"/>
              <w:jc w:val="center"/>
              <w:rPr>
                <w:rFonts w:cs="Circular Std Book"/>
                <w:sz w:val="18"/>
                <w:szCs w:val="18"/>
              </w:rPr>
            </w:pPr>
            <w:r>
              <w:rPr>
                <w:rFonts w:cs="Circular Std Book"/>
                <w:color w:val="000000"/>
                <w:sz w:val="18"/>
                <w:szCs w:val="18"/>
              </w:rPr>
              <w:t>$</w:t>
            </w:r>
            <w:r w:rsidR="000536C8" w:rsidRPr="00287F24">
              <w:rPr>
                <w:rFonts w:cs="Circular Std Book"/>
                <w:color w:val="000000"/>
                <w:sz w:val="18"/>
                <w:szCs w:val="18"/>
              </w:rPr>
              <w:t>5.262</w:t>
            </w:r>
          </w:p>
        </w:tc>
        <w:tc>
          <w:tcPr>
            <w:tcW w:w="1022" w:type="dxa"/>
            <w:tcBorders>
              <w:top w:val="nil"/>
              <w:left w:val="nil"/>
              <w:bottom w:val="single" w:sz="8" w:space="0" w:color="auto"/>
              <w:right w:val="single" w:sz="8" w:space="0" w:color="auto"/>
            </w:tcBorders>
            <w:shd w:val="clear" w:color="auto" w:fill="auto"/>
            <w:vAlign w:val="center"/>
          </w:tcPr>
          <w:p w14:paraId="070CCF92" w14:textId="1A43C200"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$5.446</w:t>
            </w:r>
          </w:p>
        </w:tc>
        <w:tc>
          <w:tcPr>
            <w:tcW w:w="1022" w:type="dxa"/>
            <w:tcBorders>
              <w:top w:val="nil"/>
              <w:left w:val="nil"/>
              <w:bottom w:val="single" w:sz="8" w:space="0" w:color="auto"/>
              <w:right w:val="single" w:sz="8" w:space="0" w:color="auto"/>
            </w:tcBorders>
            <w:shd w:val="clear" w:color="auto" w:fill="auto"/>
            <w:vAlign w:val="center"/>
          </w:tcPr>
          <w:p w14:paraId="1183B888" w14:textId="64574E6B"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$5.554</w:t>
            </w:r>
          </w:p>
        </w:tc>
        <w:tc>
          <w:tcPr>
            <w:tcW w:w="1022" w:type="dxa"/>
            <w:tcBorders>
              <w:top w:val="nil"/>
              <w:left w:val="nil"/>
              <w:bottom w:val="single" w:sz="8" w:space="0" w:color="auto"/>
              <w:right w:val="single" w:sz="8" w:space="0" w:color="auto"/>
            </w:tcBorders>
            <w:shd w:val="clear" w:color="auto" w:fill="auto"/>
            <w:vAlign w:val="center"/>
          </w:tcPr>
          <w:p w14:paraId="054AFE7E" w14:textId="2084770F"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$5.565</w:t>
            </w:r>
          </w:p>
        </w:tc>
        <w:tc>
          <w:tcPr>
            <w:tcW w:w="1022" w:type="dxa"/>
            <w:tcBorders>
              <w:top w:val="nil"/>
              <w:left w:val="nil"/>
              <w:bottom w:val="single" w:sz="8" w:space="0" w:color="auto"/>
              <w:right w:val="single" w:sz="8" w:space="0" w:color="auto"/>
            </w:tcBorders>
            <w:shd w:val="clear" w:color="auto" w:fill="auto"/>
            <w:vAlign w:val="center"/>
          </w:tcPr>
          <w:p w14:paraId="2911ED62" w14:textId="1DB6D359"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$5.625</w:t>
            </w:r>
          </w:p>
        </w:tc>
        <w:tc>
          <w:tcPr>
            <w:tcW w:w="1022" w:type="dxa"/>
            <w:tcBorders>
              <w:top w:val="nil"/>
              <w:left w:val="nil"/>
              <w:bottom w:val="single" w:sz="8" w:space="0" w:color="auto"/>
              <w:right w:val="single" w:sz="8" w:space="0" w:color="auto"/>
            </w:tcBorders>
            <w:shd w:val="clear" w:color="auto" w:fill="auto"/>
            <w:vAlign w:val="center"/>
          </w:tcPr>
          <w:p w14:paraId="2FCC98A0" w14:textId="14292C98"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$5.356</w:t>
            </w:r>
          </w:p>
        </w:tc>
      </w:tr>
      <w:tr w:rsidR="000536C8" w:rsidRPr="00287F24" w14:paraId="672D42C8" w14:textId="77777777" w:rsidTr="00287F24">
        <w:tc>
          <w:tcPr>
            <w:tcW w:w="2519" w:type="dxa"/>
            <w:vAlign w:val="center"/>
          </w:tcPr>
          <w:p w14:paraId="6AB454EB" w14:textId="77777777" w:rsidR="000536C8" w:rsidRPr="00287F24" w:rsidRDefault="000536C8" w:rsidP="000536C8">
            <w:pPr>
              <w:pStyle w:val="Bodycopy"/>
              <w:spacing w:after="0"/>
              <w:rPr>
                <w:rFonts w:cs="Circular Std Book"/>
                <w:sz w:val="18"/>
                <w:szCs w:val="18"/>
              </w:rPr>
            </w:pPr>
            <w:r w:rsidRPr="00287F24">
              <w:rPr>
                <w:rFonts w:cs="Circular Std Book"/>
                <w:sz w:val="18"/>
                <w:szCs w:val="18"/>
              </w:rPr>
              <w:t>Total - Other Operating Expenditure</w:t>
            </w:r>
          </w:p>
        </w:tc>
        <w:tc>
          <w:tcPr>
            <w:tcW w:w="1272" w:type="dxa"/>
            <w:tcBorders>
              <w:top w:val="nil"/>
              <w:left w:val="nil"/>
              <w:bottom w:val="single" w:sz="8" w:space="0" w:color="auto"/>
              <w:right w:val="single" w:sz="8" w:space="0" w:color="auto"/>
            </w:tcBorders>
            <w:shd w:val="clear" w:color="auto" w:fill="auto"/>
            <w:vAlign w:val="center"/>
          </w:tcPr>
          <w:p w14:paraId="232AA53F" w14:textId="16EEFAB0"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36122E9D" w14:textId="41AE91F7"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 xml:space="preserve"> -</w:t>
            </w:r>
          </w:p>
        </w:tc>
        <w:tc>
          <w:tcPr>
            <w:tcW w:w="1022" w:type="dxa"/>
            <w:tcBorders>
              <w:top w:val="nil"/>
              <w:left w:val="nil"/>
              <w:bottom w:val="single" w:sz="8" w:space="0" w:color="auto"/>
              <w:right w:val="single" w:sz="8" w:space="0" w:color="auto"/>
            </w:tcBorders>
            <w:shd w:val="clear" w:color="auto" w:fill="auto"/>
            <w:vAlign w:val="center"/>
          </w:tcPr>
          <w:p w14:paraId="729316DF" w14:textId="69D73305"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0FE1610D" w14:textId="643BB24A"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5454E2E6" w14:textId="59AF6AE4"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57916DB7" w14:textId="506DE6DA"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c>
          <w:tcPr>
            <w:tcW w:w="1022" w:type="dxa"/>
            <w:tcBorders>
              <w:top w:val="nil"/>
              <w:left w:val="nil"/>
              <w:bottom w:val="single" w:sz="8" w:space="0" w:color="auto"/>
              <w:right w:val="single" w:sz="8" w:space="0" w:color="auto"/>
            </w:tcBorders>
            <w:shd w:val="clear" w:color="auto" w:fill="auto"/>
            <w:vAlign w:val="center"/>
          </w:tcPr>
          <w:p w14:paraId="012AEF5C" w14:textId="04939B92" w:rsidR="000536C8" w:rsidRPr="00287F24" w:rsidRDefault="000536C8" w:rsidP="00287F24">
            <w:pPr>
              <w:pStyle w:val="Bodycopy"/>
              <w:spacing w:after="0"/>
              <w:jc w:val="center"/>
              <w:rPr>
                <w:rFonts w:cs="Circular Std Book"/>
                <w:sz w:val="18"/>
                <w:szCs w:val="18"/>
              </w:rPr>
            </w:pPr>
            <w:r w:rsidRPr="00287F24">
              <w:rPr>
                <w:rFonts w:cs="Circular Std Book"/>
                <w:color w:val="000000"/>
                <w:sz w:val="18"/>
                <w:szCs w:val="18"/>
              </w:rPr>
              <w:t>-</w:t>
            </w:r>
          </w:p>
        </w:tc>
      </w:tr>
      <w:tr w:rsidR="000536C8" w:rsidRPr="00287F24" w14:paraId="612E7A04" w14:textId="77777777" w:rsidTr="00287F24">
        <w:trPr>
          <w:trHeight w:val="397"/>
        </w:trPr>
        <w:tc>
          <w:tcPr>
            <w:tcW w:w="2519" w:type="dxa"/>
            <w:shd w:val="clear" w:color="auto" w:fill="000000" w:themeFill="text1"/>
            <w:vAlign w:val="center"/>
          </w:tcPr>
          <w:p w14:paraId="4E67F2DC" w14:textId="77777777" w:rsidR="000536C8" w:rsidRPr="00287F24" w:rsidRDefault="000536C8" w:rsidP="000536C8">
            <w:pPr>
              <w:pStyle w:val="Bodycopy"/>
              <w:spacing w:after="0"/>
              <w:rPr>
                <w:rFonts w:cs="Circular Std Book"/>
                <w:b/>
                <w:bCs/>
                <w:sz w:val="18"/>
                <w:szCs w:val="18"/>
              </w:rPr>
            </w:pPr>
            <w:r w:rsidRPr="00287F24">
              <w:rPr>
                <w:rFonts w:cs="Circular Std Book"/>
                <w:b/>
                <w:bCs/>
                <w:sz w:val="18"/>
                <w:szCs w:val="18"/>
              </w:rPr>
              <w:t>Total Controllable Opex</w:t>
            </w:r>
          </w:p>
        </w:tc>
        <w:tc>
          <w:tcPr>
            <w:tcW w:w="1272" w:type="dxa"/>
            <w:tcBorders>
              <w:top w:val="nil"/>
              <w:left w:val="nil"/>
              <w:bottom w:val="single" w:sz="8" w:space="0" w:color="auto"/>
              <w:right w:val="single" w:sz="8" w:space="0" w:color="auto"/>
            </w:tcBorders>
            <w:shd w:val="clear" w:color="000000" w:fill="000000"/>
            <w:vAlign w:val="center"/>
          </w:tcPr>
          <w:p w14:paraId="04DCBF10" w14:textId="5035572B" w:rsidR="000536C8" w:rsidRPr="00287F24" w:rsidRDefault="000536C8" w:rsidP="00287F24">
            <w:pPr>
              <w:pStyle w:val="Bodycopy"/>
              <w:spacing w:after="0"/>
              <w:jc w:val="center"/>
              <w:rPr>
                <w:rFonts w:cs="Circular Std Book"/>
                <w:b/>
                <w:bCs/>
                <w:sz w:val="18"/>
                <w:szCs w:val="18"/>
              </w:rPr>
            </w:pPr>
            <w:r w:rsidRPr="00287F24">
              <w:rPr>
                <w:rFonts w:cs="Circular Std Book"/>
                <w:color w:val="FFFFFF"/>
                <w:sz w:val="18"/>
                <w:szCs w:val="18"/>
              </w:rPr>
              <w:t>$18.876</w:t>
            </w:r>
          </w:p>
        </w:tc>
        <w:tc>
          <w:tcPr>
            <w:tcW w:w="1022" w:type="dxa"/>
            <w:tcBorders>
              <w:top w:val="nil"/>
              <w:left w:val="nil"/>
              <w:bottom w:val="single" w:sz="8" w:space="0" w:color="auto"/>
              <w:right w:val="single" w:sz="8" w:space="0" w:color="auto"/>
            </w:tcBorders>
            <w:shd w:val="clear" w:color="000000" w:fill="000000"/>
            <w:vAlign w:val="center"/>
          </w:tcPr>
          <w:p w14:paraId="239A73D3" w14:textId="1236D05A" w:rsidR="000536C8" w:rsidRPr="00287F24" w:rsidRDefault="000536C8" w:rsidP="00287F24">
            <w:pPr>
              <w:pStyle w:val="Bodycopy"/>
              <w:spacing w:after="0"/>
              <w:jc w:val="center"/>
              <w:rPr>
                <w:rFonts w:cs="Circular Std Book"/>
                <w:b/>
                <w:bCs/>
                <w:sz w:val="18"/>
                <w:szCs w:val="18"/>
              </w:rPr>
            </w:pPr>
            <w:r w:rsidRPr="00287F24">
              <w:rPr>
                <w:rFonts w:cs="Circular Std Book"/>
                <w:color w:val="FFFFFF"/>
                <w:sz w:val="18"/>
                <w:szCs w:val="18"/>
              </w:rPr>
              <w:t>$16.485</w:t>
            </w:r>
          </w:p>
        </w:tc>
        <w:tc>
          <w:tcPr>
            <w:tcW w:w="1022" w:type="dxa"/>
            <w:tcBorders>
              <w:top w:val="nil"/>
              <w:left w:val="nil"/>
              <w:bottom w:val="single" w:sz="8" w:space="0" w:color="auto"/>
              <w:right w:val="single" w:sz="8" w:space="0" w:color="auto"/>
            </w:tcBorders>
            <w:shd w:val="clear" w:color="000000" w:fill="000000"/>
            <w:vAlign w:val="center"/>
          </w:tcPr>
          <w:p w14:paraId="775A232A" w14:textId="7C3F5521" w:rsidR="000536C8" w:rsidRPr="00287F24" w:rsidRDefault="000536C8" w:rsidP="00287F24">
            <w:pPr>
              <w:pStyle w:val="Bodycopy"/>
              <w:spacing w:after="0"/>
              <w:jc w:val="center"/>
              <w:rPr>
                <w:rFonts w:cs="Circular Std Book"/>
                <w:b/>
                <w:bCs/>
                <w:sz w:val="18"/>
                <w:szCs w:val="18"/>
              </w:rPr>
            </w:pPr>
            <w:r w:rsidRPr="00287F24">
              <w:rPr>
                <w:rFonts w:cs="Circular Std Book"/>
                <w:color w:val="FFFFFF"/>
                <w:sz w:val="18"/>
                <w:szCs w:val="18"/>
              </w:rPr>
              <w:t>$17.220</w:t>
            </w:r>
          </w:p>
        </w:tc>
        <w:tc>
          <w:tcPr>
            <w:tcW w:w="1022" w:type="dxa"/>
            <w:tcBorders>
              <w:top w:val="nil"/>
              <w:left w:val="nil"/>
              <w:bottom w:val="single" w:sz="8" w:space="0" w:color="auto"/>
              <w:right w:val="single" w:sz="8" w:space="0" w:color="auto"/>
            </w:tcBorders>
            <w:shd w:val="clear" w:color="000000" w:fill="000000"/>
            <w:vAlign w:val="center"/>
          </w:tcPr>
          <w:p w14:paraId="58040754" w14:textId="14927392" w:rsidR="000536C8" w:rsidRPr="00287F24" w:rsidRDefault="000536C8" w:rsidP="00287F24">
            <w:pPr>
              <w:pStyle w:val="Bodycopy"/>
              <w:spacing w:after="0"/>
              <w:jc w:val="center"/>
              <w:rPr>
                <w:rFonts w:cs="Circular Std Book"/>
                <w:b/>
                <w:bCs/>
                <w:sz w:val="18"/>
                <w:szCs w:val="18"/>
              </w:rPr>
            </w:pPr>
            <w:r w:rsidRPr="00287F24">
              <w:rPr>
                <w:rFonts w:cs="Circular Std Book"/>
                <w:color w:val="FFFFFF"/>
                <w:sz w:val="18"/>
                <w:szCs w:val="18"/>
              </w:rPr>
              <w:t>$17.390</w:t>
            </w:r>
          </w:p>
        </w:tc>
        <w:tc>
          <w:tcPr>
            <w:tcW w:w="1022" w:type="dxa"/>
            <w:tcBorders>
              <w:top w:val="nil"/>
              <w:left w:val="nil"/>
              <w:bottom w:val="single" w:sz="8" w:space="0" w:color="auto"/>
              <w:right w:val="single" w:sz="8" w:space="0" w:color="auto"/>
            </w:tcBorders>
            <w:shd w:val="clear" w:color="000000" w:fill="000000"/>
            <w:vAlign w:val="center"/>
          </w:tcPr>
          <w:p w14:paraId="2D9A1222" w14:textId="7BBA52A8" w:rsidR="000536C8" w:rsidRPr="00287F24" w:rsidRDefault="000536C8" w:rsidP="00287F24">
            <w:pPr>
              <w:pStyle w:val="Bodycopy"/>
              <w:spacing w:after="0"/>
              <w:jc w:val="center"/>
              <w:rPr>
                <w:rFonts w:cs="Circular Std Book"/>
                <w:b/>
                <w:bCs/>
                <w:sz w:val="18"/>
                <w:szCs w:val="18"/>
              </w:rPr>
            </w:pPr>
            <w:r w:rsidRPr="00287F24">
              <w:rPr>
                <w:rFonts w:cs="Circular Std Book"/>
                <w:color w:val="FFFFFF"/>
                <w:sz w:val="18"/>
                <w:szCs w:val="18"/>
              </w:rPr>
              <w:t>$17.307</w:t>
            </w:r>
          </w:p>
        </w:tc>
        <w:tc>
          <w:tcPr>
            <w:tcW w:w="1022" w:type="dxa"/>
            <w:tcBorders>
              <w:top w:val="nil"/>
              <w:left w:val="nil"/>
              <w:bottom w:val="single" w:sz="8" w:space="0" w:color="auto"/>
              <w:right w:val="single" w:sz="8" w:space="0" w:color="auto"/>
            </w:tcBorders>
            <w:shd w:val="clear" w:color="000000" w:fill="000000"/>
            <w:vAlign w:val="center"/>
          </w:tcPr>
          <w:p w14:paraId="0AB67C6B" w14:textId="1F7E512B" w:rsidR="000536C8" w:rsidRPr="00287F24" w:rsidRDefault="000536C8" w:rsidP="00287F24">
            <w:pPr>
              <w:pStyle w:val="Bodycopy"/>
              <w:spacing w:after="0"/>
              <w:jc w:val="center"/>
              <w:rPr>
                <w:rFonts w:cs="Circular Std Book"/>
                <w:b/>
                <w:bCs/>
                <w:sz w:val="18"/>
                <w:szCs w:val="18"/>
              </w:rPr>
            </w:pPr>
            <w:r w:rsidRPr="00287F24">
              <w:rPr>
                <w:rFonts w:cs="Circular Std Book"/>
                <w:color w:val="FFFFFF"/>
                <w:sz w:val="18"/>
                <w:szCs w:val="18"/>
              </w:rPr>
              <w:t>$17.596</w:t>
            </w:r>
          </w:p>
        </w:tc>
        <w:tc>
          <w:tcPr>
            <w:tcW w:w="1022" w:type="dxa"/>
            <w:tcBorders>
              <w:top w:val="nil"/>
              <w:left w:val="nil"/>
              <w:bottom w:val="single" w:sz="8" w:space="0" w:color="auto"/>
              <w:right w:val="single" w:sz="8" w:space="0" w:color="auto"/>
            </w:tcBorders>
            <w:shd w:val="clear" w:color="000000" w:fill="000000"/>
            <w:vAlign w:val="center"/>
          </w:tcPr>
          <w:p w14:paraId="15CFD516" w14:textId="78676CDD" w:rsidR="000536C8" w:rsidRPr="00287F24" w:rsidRDefault="000536C8" w:rsidP="00287F24">
            <w:pPr>
              <w:pStyle w:val="Bodycopy"/>
              <w:spacing w:after="0"/>
              <w:jc w:val="center"/>
              <w:rPr>
                <w:rFonts w:cs="Circular Std Book"/>
                <w:b/>
                <w:bCs/>
                <w:sz w:val="18"/>
                <w:szCs w:val="18"/>
              </w:rPr>
            </w:pPr>
            <w:r w:rsidRPr="00287F24">
              <w:rPr>
                <w:rFonts w:cs="Circular Std Book"/>
                <w:color w:val="FFFFFF"/>
                <w:sz w:val="18"/>
                <w:szCs w:val="18"/>
              </w:rPr>
              <w:t>$17.501</w:t>
            </w:r>
          </w:p>
        </w:tc>
      </w:tr>
    </w:tbl>
    <w:p w14:paraId="4F0BE12A" w14:textId="46070E73" w:rsidR="00A32122" w:rsidRDefault="00ED7952" w:rsidP="00A32122">
      <w:pPr>
        <w:rPr>
          <w:lang w:eastAsia="zh-CN"/>
        </w:rPr>
      </w:pPr>
      <w:r>
        <w:rPr>
          <w:lang w:eastAsia="zh-CN"/>
        </w:rPr>
        <w:t>*</w:t>
      </w:r>
      <w:r w:rsidR="00BF415C">
        <w:rPr>
          <w:i/>
          <w:iCs/>
          <w:sz w:val="18"/>
          <w:szCs w:val="18"/>
        </w:rPr>
        <w:t>The</w:t>
      </w:r>
      <w:r w:rsidRPr="00042611">
        <w:rPr>
          <w:i/>
          <w:iCs/>
          <w:sz w:val="18"/>
          <w:szCs w:val="18"/>
        </w:rPr>
        <w:t xml:space="preserve"> implementation of a new finance system was discontinued in February 2022 after an independent review to pursue more cost-effective alternatives. This resulted in an accounting </w:t>
      </w:r>
      <w:r w:rsidR="00DD00C5" w:rsidRPr="00042611">
        <w:rPr>
          <w:i/>
          <w:iCs/>
          <w:sz w:val="18"/>
          <w:szCs w:val="18"/>
        </w:rPr>
        <w:t xml:space="preserve">adjustment </w:t>
      </w:r>
      <w:r w:rsidR="00DD00C5">
        <w:rPr>
          <w:i/>
          <w:iCs/>
          <w:sz w:val="18"/>
          <w:szCs w:val="18"/>
        </w:rPr>
        <w:t>in</w:t>
      </w:r>
      <w:r w:rsidR="00BF415C">
        <w:rPr>
          <w:i/>
          <w:iCs/>
          <w:sz w:val="18"/>
          <w:szCs w:val="18"/>
        </w:rPr>
        <w:t xml:space="preserve"> </w:t>
      </w:r>
      <w:r w:rsidRPr="00042611">
        <w:rPr>
          <w:i/>
          <w:iCs/>
          <w:sz w:val="18"/>
          <w:szCs w:val="18"/>
        </w:rPr>
        <w:t>the 20</w:t>
      </w:r>
      <w:r w:rsidR="00BF415C">
        <w:rPr>
          <w:i/>
          <w:iCs/>
          <w:sz w:val="18"/>
          <w:szCs w:val="18"/>
        </w:rPr>
        <w:t>21-</w:t>
      </w:r>
      <w:r w:rsidRPr="00042611">
        <w:rPr>
          <w:i/>
          <w:iCs/>
          <w:sz w:val="18"/>
          <w:szCs w:val="18"/>
        </w:rPr>
        <w:t xml:space="preserve">22 financial year to </w:t>
      </w:r>
      <w:r w:rsidRPr="00042611">
        <w:rPr>
          <w:i/>
          <w:iCs/>
          <w:sz w:val="18"/>
          <w:szCs w:val="18"/>
        </w:rPr>
        <w:lastRenderedPageBreak/>
        <w:t>reallocate BTP project related costs incurred between 2019 and 2022 to operating expenditure</w:t>
      </w:r>
      <w:r w:rsidR="00BF415C">
        <w:rPr>
          <w:i/>
          <w:iCs/>
          <w:sz w:val="18"/>
          <w:szCs w:val="18"/>
        </w:rPr>
        <w:t xml:space="preserve"> which was removed from base</w:t>
      </w:r>
      <w:r w:rsidR="00570D05">
        <w:rPr>
          <w:i/>
          <w:iCs/>
          <w:sz w:val="18"/>
          <w:szCs w:val="18"/>
        </w:rPr>
        <w:t xml:space="preserve"> year </w:t>
      </w:r>
      <w:r w:rsidR="00BF415C">
        <w:rPr>
          <w:i/>
          <w:iCs/>
          <w:sz w:val="18"/>
          <w:szCs w:val="18"/>
        </w:rPr>
        <w:t>assumptions</w:t>
      </w:r>
      <w:r w:rsidRPr="00042611">
        <w:rPr>
          <w:i/>
          <w:iCs/>
          <w:sz w:val="18"/>
          <w:szCs w:val="18"/>
        </w:rPr>
        <w:t>.</w:t>
      </w:r>
    </w:p>
    <w:p w14:paraId="3C777241" w14:textId="736989B7" w:rsidR="00ED7952" w:rsidRDefault="00ED7952" w:rsidP="006D1ACC">
      <w:pPr>
        <w:pStyle w:val="Subheading2"/>
      </w:pPr>
    </w:p>
    <w:p w14:paraId="7F01B315" w14:textId="7B2B054E" w:rsidR="00A32122" w:rsidRPr="006D1ACC" w:rsidRDefault="00A32122" w:rsidP="006D1ACC">
      <w:pPr>
        <w:pStyle w:val="Subheading2"/>
      </w:pPr>
      <w:r>
        <w:t xml:space="preserve">Labour    </w:t>
      </w:r>
    </w:p>
    <w:p w14:paraId="5810D111" w14:textId="39CB9549" w:rsidR="00BF415C" w:rsidRDefault="00A32122" w:rsidP="00BF415C">
      <w:pPr>
        <w:pStyle w:val="Subheading2"/>
        <w:rPr>
          <w:rFonts w:ascii="Circular Std Book" w:hAnsi="Circular Std Book"/>
          <w:bCs w:val="0"/>
        </w:rPr>
      </w:pPr>
      <w:r w:rsidRPr="008D66DC">
        <w:rPr>
          <w:rFonts w:ascii="Circular Std Book" w:hAnsi="Circular Std Book"/>
          <w:bCs w:val="0"/>
        </w:rPr>
        <w:t>Wages and salaries include an anticipated 2 per cent forecast increase, in line with current Enterprise Agreement (EA) salary assumptions and an additional 0.5 per cent superannuation increase each year until 2025</w:t>
      </w:r>
      <w:r w:rsidR="004157CD">
        <w:rPr>
          <w:rFonts w:ascii="Circular Std Book" w:hAnsi="Circular Std Book"/>
          <w:bCs w:val="0"/>
        </w:rPr>
        <w:t>-</w:t>
      </w:r>
      <w:r w:rsidRPr="008D66DC">
        <w:rPr>
          <w:rFonts w:ascii="Circular Std Book" w:hAnsi="Circular Std Book"/>
          <w:bCs w:val="0"/>
        </w:rPr>
        <w:t xml:space="preserve">26 (EA has 2% p.a. nominal, forecast is -0.10% real increase using the fisher equation before superannuation increase). Total staff numbers have increased by 2.4 from PS1 due to </w:t>
      </w:r>
      <w:r w:rsidR="00554F72">
        <w:rPr>
          <w:rFonts w:ascii="Circular Std Book" w:hAnsi="Circular Std Book"/>
          <w:bCs w:val="0"/>
        </w:rPr>
        <w:t xml:space="preserve">an </w:t>
      </w:r>
      <w:r w:rsidRPr="008D66DC">
        <w:rPr>
          <w:rFonts w:ascii="Circular Std Book" w:hAnsi="Circular Std Book"/>
          <w:bCs w:val="0"/>
        </w:rPr>
        <w:t xml:space="preserve">increase in staffing demands relating to growth and compliance activities with a 0.4 reduction </w:t>
      </w:r>
      <w:r w:rsidR="004157CD">
        <w:rPr>
          <w:rFonts w:ascii="Circular Std Book" w:hAnsi="Circular Std Book"/>
          <w:bCs w:val="0"/>
        </w:rPr>
        <w:t xml:space="preserve">planned </w:t>
      </w:r>
      <w:r w:rsidRPr="008D66DC">
        <w:rPr>
          <w:rFonts w:ascii="Circular Std Book" w:hAnsi="Circular Std Book"/>
          <w:bCs w:val="0"/>
        </w:rPr>
        <w:t>in the 2025</w:t>
      </w:r>
      <w:r w:rsidR="004157CD">
        <w:rPr>
          <w:rFonts w:ascii="Circular Std Book" w:hAnsi="Circular Std Book"/>
          <w:bCs w:val="0"/>
        </w:rPr>
        <w:t>-</w:t>
      </w:r>
      <w:r w:rsidRPr="008D66DC">
        <w:rPr>
          <w:rFonts w:ascii="Circular Std Book" w:hAnsi="Circular Std Book"/>
          <w:bCs w:val="0"/>
        </w:rPr>
        <w:t>26 year.  </w:t>
      </w:r>
      <w:r w:rsidR="007775CE">
        <w:rPr>
          <w:rFonts w:ascii="Circular Std Book" w:hAnsi="Circular Std Book"/>
          <w:bCs w:val="0"/>
        </w:rPr>
        <w:t>A 3% vacancy rate has been included in the assumptions, based on historical FTE over the past five years.</w:t>
      </w:r>
    </w:p>
    <w:p w14:paraId="522AECA2" w14:textId="77777777" w:rsidR="00BF415C" w:rsidRPr="00BF415C" w:rsidRDefault="00BF415C" w:rsidP="00BF415C">
      <w:pPr>
        <w:pStyle w:val="Heading3"/>
        <w:rPr>
          <w:lang w:eastAsia="zh-CN"/>
        </w:rPr>
      </w:pPr>
    </w:p>
    <w:p w14:paraId="08B7E8B6" w14:textId="21C9CBB7" w:rsidR="00A32122" w:rsidRPr="00BF415C" w:rsidRDefault="00BF415C" w:rsidP="00BF415C">
      <w:pPr>
        <w:pStyle w:val="Subheading2"/>
      </w:pPr>
      <w:r>
        <w:t>T</w:t>
      </w:r>
      <w:r w:rsidR="00A32122" w:rsidRPr="009D5F13">
        <w:t xml:space="preserve">able </w:t>
      </w:r>
      <w:r w:rsidR="00543517">
        <w:t>3</w:t>
      </w:r>
      <w:r w:rsidR="009F3DA4">
        <w:t>9</w:t>
      </w:r>
      <w:r w:rsidR="00A32122" w:rsidRPr="009D5F13">
        <w:t>: Forecast Labour Costs and Full</w:t>
      </w:r>
      <w:r w:rsidR="00554F72">
        <w:t>-</w:t>
      </w:r>
      <w:r w:rsidR="00A32122" w:rsidRPr="009D5F13">
        <w:t>Time Equivalent (FTE) Staff (</w:t>
      </w:r>
      <w:r w:rsidR="00A32122">
        <w:t>$</w:t>
      </w:r>
      <w:r w:rsidR="00281CF4">
        <w:t xml:space="preserve">m, </w:t>
      </w:r>
      <w:r w:rsidR="00A32122" w:rsidRPr="009D5F13">
        <w:t>real2023)</w:t>
      </w:r>
    </w:p>
    <w:tbl>
      <w:tblPr>
        <w:tblStyle w:val="TableGrid"/>
        <w:tblW w:w="9639" w:type="dxa"/>
        <w:tblInd w:w="-5" w:type="dxa"/>
        <w:tblLook w:val="04A0" w:firstRow="1" w:lastRow="0" w:firstColumn="1" w:lastColumn="0" w:noHBand="0" w:noVBand="1"/>
      </w:tblPr>
      <w:tblGrid>
        <w:gridCol w:w="2543"/>
        <w:gridCol w:w="1300"/>
        <w:gridCol w:w="1149"/>
        <w:gridCol w:w="1183"/>
        <w:gridCol w:w="1180"/>
        <w:gridCol w:w="1167"/>
        <w:gridCol w:w="1117"/>
      </w:tblGrid>
      <w:tr w:rsidR="00A32122" w:rsidRPr="00A309ED" w14:paraId="534164E8" w14:textId="77777777" w:rsidTr="00D750FB">
        <w:trPr>
          <w:trHeight w:val="277"/>
        </w:trPr>
        <w:tc>
          <w:tcPr>
            <w:tcW w:w="2543" w:type="dxa"/>
            <w:shd w:val="clear" w:color="auto" w:fill="0070C0"/>
            <w:vAlign w:val="center"/>
          </w:tcPr>
          <w:p w14:paraId="126755E7" w14:textId="77777777" w:rsidR="00A32122" w:rsidRPr="003A2675" w:rsidRDefault="00A32122" w:rsidP="005300D1">
            <w:pPr>
              <w:pStyle w:val="Bodycopy"/>
              <w:spacing w:after="0"/>
              <w:rPr>
                <w:rFonts w:cs="Circular Std Book"/>
                <w:b/>
                <w:bCs/>
                <w:sz w:val="18"/>
                <w:szCs w:val="18"/>
              </w:rPr>
            </w:pPr>
            <w:r w:rsidRPr="003A2675">
              <w:rPr>
                <w:rFonts w:cs="Circular Std Book"/>
                <w:b/>
                <w:bCs/>
                <w:color w:val="FFFFFF" w:themeColor="background1"/>
                <w:sz w:val="18"/>
                <w:szCs w:val="18"/>
              </w:rPr>
              <w:t>FTE</w:t>
            </w:r>
          </w:p>
        </w:tc>
        <w:tc>
          <w:tcPr>
            <w:tcW w:w="1300" w:type="dxa"/>
            <w:shd w:val="clear" w:color="auto" w:fill="D9D9D9" w:themeFill="background1" w:themeFillShade="D9"/>
            <w:vAlign w:val="center"/>
          </w:tcPr>
          <w:p w14:paraId="215732D8" w14:textId="77777777" w:rsidR="00A32122" w:rsidRPr="003A2675" w:rsidRDefault="00A32122" w:rsidP="005300D1">
            <w:pPr>
              <w:pStyle w:val="Bodycopy"/>
              <w:spacing w:after="0"/>
              <w:jc w:val="center"/>
              <w:rPr>
                <w:rFonts w:cs="Circular Std Book"/>
                <w:b/>
                <w:bCs/>
                <w:sz w:val="18"/>
                <w:szCs w:val="18"/>
              </w:rPr>
            </w:pPr>
            <w:r w:rsidRPr="003A2675">
              <w:rPr>
                <w:rFonts w:cs="Circular Std Book"/>
                <w:b/>
                <w:bCs/>
                <w:sz w:val="18"/>
                <w:szCs w:val="18"/>
              </w:rPr>
              <w:t>2022-23</w:t>
            </w:r>
          </w:p>
        </w:tc>
        <w:tc>
          <w:tcPr>
            <w:tcW w:w="1149" w:type="dxa"/>
            <w:shd w:val="clear" w:color="auto" w:fill="0070C0"/>
            <w:vAlign w:val="center"/>
          </w:tcPr>
          <w:p w14:paraId="29465D97" w14:textId="77777777" w:rsidR="00A32122" w:rsidRPr="003A2675" w:rsidRDefault="00A32122" w:rsidP="005300D1">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2023-24</w:t>
            </w:r>
          </w:p>
        </w:tc>
        <w:tc>
          <w:tcPr>
            <w:tcW w:w="1183" w:type="dxa"/>
            <w:shd w:val="clear" w:color="auto" w:fill="0070C0"/>
            <w:vAlign w:val="center"/>
          </w:tcPr>
          <w:p w14:paraId="0B812A86" w14:textId="77777777" w:rsidR="00A32122" w:rsidRPr="003A2675" w:rsidRDefault="00A32122" w:rsidP="005300D1">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2024-25</w:t>
            </w:r>
          </w:p>
        </w:tc>
        <w:tc>
          <w:tcPr>
            <w:tcW w:w="1180" w:type="dxa"/>
            <w:shd w:val="clear" w:color="auto" w:fill="0070C0"/>
            <w:vAlign w:val="center"/>
          </w:tcPr>
          <w:p w14:paraId="754900C9" w14:textId="77777777" w:rsidR="00A32122" w:rsidRPr="003A2675" w:rsidRDefault="00A32122" w:rsidP="005300D1">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2025-26</w:t>
            </w:r>
          </w:p>
        </w:tc>
        <w:tc>
          <w:tcPr>
            <w:tcW w:w="1167" w:type="dxa"/>
            <w:shd w:val="clear" w:color="auto" w:fill="0070C0"/>
            <w:vAlign w:val="center"/>
          </w:tcPr>
          <w:p w14:paraId="0CB0225F" w14:textId="77777777" w:rsidR="00A32122" w:rsidRPr="003A2675" w:rsidRDefault="00A32122" w:rsidP="005300D1">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2026-27</w:t>
            </w:r>
          </w:p>
        </w:tc>
        <w:tc>
          <w:tcPr>
            <w:tcW w:w="1117" w:type="dxa"/>
            <w:shd w:val="clear" w:color="auto" w:fill="0070C0"/>
            <w:vAlign w:val="center"/>
          </w:tcPr>
          <w:p w14:paraId="5C235A05" w14:textId="77777777" w:rsidR="00A32122" w:rsidRPr="003A2675" w:rsidRDefault="00A32122" w:rsidP="005300D1">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2027-28</w:t>
            </w:r>
          </w:p>
        </w:tc>
      </w:tr>
      <w:tr w:rsidR="005B5B69" w:rsidRPr="00A309ED" w14:paraId="19A39AF4" w14:textId="77777777" w:rsidTr="00D750FB">
        <w:trPr>
          <w:trHeight w:val="261"/>
        </w:trPr>
        <w:tc>
          <w:tcPr>
            <w:tcW w:w="2543" w:type="dxa"/>
          </w:tcPr>
          <w:p w14:paraId="0EC8F220" w14:textId="77777777" w:rsidR="005B5B69" w:rsidRPr="003A2675" w:rsidRDefault="005B5B69" w:rsidP="005B5B69">
            <w:pPr>
              <w:pStyle w:val="Bodycopy"/>
              <w:spacing w:after="0"/>
              <w:rPr>
                <w:rFonts w:cs="Circular Std Book"/>
                <w:sz w:val="18"/>
                <w:szCs w:val="18"/>
              </w:rPr>
            </w:pPr>
            <w:r w:rsidRPr="003A2675">
              <w:rPr>
                <w:rFonts w:cs="Circular Std Book"/>
                <w:sz w:val="18"/>
                <w:szCs w:val="18"/>
              </w:rPr>
              <w:t>Opex FTE</w:t>
            </w:r>
          </w:p>
        </w:tc>
        <w:tc>
          <w:tcPr>
            <w:tcW w:w="1300" w:type="dxa"/>
            <w:shd w:val="clear" w:color="auto" w:fill="auto"/>
            <w:vAlign w:val="center"/>
          </w:tcPr>
          <w:p w14:paraId="4DFD60EF" w14:textId="781E0066"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75.6</w:t>
            </w:r>
          </w:p>
        </w:tc>
        <w:tc>
          <w:tcPr>
            <w:tcW w:w="1149" w:type="dxa"/>
            <w:shd w:val="clear" w:color="auto" w:fill="auto"/>
            <w:vAlign w:val="center"/>
          </w:tcPr>
          <w:p w14:paraId="0C7C8A38" w14:textId="19D5DC5A"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75.6</w:t>
            </w:r>
          </w:p>
        </w:tc>
        <w:tc>
          <w:tcPr>
            <w:tcW w:w="1183" w:type="dxa"/>
            <w:shd w:val="clear" w:color="auto" w:fill="auto"/>
            <w:vAlign w:val="center"/>
          </w:tcPr>
          <w:p w14:paraId="20CF2E35" w14:textId="279F2F10"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75.6</w:t>
            </w:r>
          </w:p>
        </w:tc>
        <w:tc>
          <w:tcPr>
            <w:tcW w:w="1180" w:type="dxa"/>
            <w:shd w:val="clear" w:color="auto" w:fill="auto"/>
            <w:vAlign w:val="center"/>
          </w:tcPr>
          <w:p w14:paraId="472C7302" w14:textId="62E722CC"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75.2</w:t>
            </w:r>
          </w:p>
        </w:tc>
        <w:tc>
          <w:tcPr>
            <w:tcW w:w="1167" w:type="dxa"/>
            <w:shd w:val="clear" w:color="auto" w:fill="auto"/>
            <w:vAlign w:val="center"/>
          </w:tcPr>
          <w:p w14:paraId="0F44DFB5" w14:textId="1AE4ADF8"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75.2</w:t>
            </w:r>
          </w:p>
        </w:tc>
        <w:tc>
          <w:tcPr>
            <w:tcW w:w="1117" w:type="dxa"/>
            <w:shd w:val="clear" w:color="auto" w:fill="auto"/>
            <w:vAlign w:val="center"/>
          </w:tcPr>
          <w:p w14:paraId="6046DD45" w14:textId="6B328417"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75.2</w:t>
            </w:r>
          </w:p>
        </w:tc>
      </w:tr>
      <w:tr w:rsidR="005B5B69" w:rsidRPr="00A309ED" w14:paraId="6E660C2C" w14:textId="77777777" w:rsidTr="00D750FB">
        <w:trPr>
          <w:trHeight w:val="277"/>
        </w:trPr>
        <w:tc>
          <w:tcPr>
            <w:tcW w:w="2543" w:type="dxa"/>
          </w:tcPr>
          <w:p w14:paraId="347C31EC" w14:textId="77777777" w:rsidR="005B5B69" w:rsidRPr="003A2675" w:rsidRDefault="005B5B69" w:rsidP="005B5B69">
            <w:pPr>
              <w:pStyle w:val="Bodycopy"/>
              <w:spacing w:after="0"/>
              <w:rPr>
                <w:rFonts w:cs="Circular Std Book"/>
                <w:sz w:val="18"/>
                <w:szCs w:val="18"/>
              </w:rPr>
            </w:pPr>
            <w:r w:rsidRPr="003A2675">
              <w:rPr>
                <w:rFonts w:cs="Circular Std Book"/>
                <w:sz w:val="18"/>
                <w:szCs w:val="18"/>
              </w:rPr>
              <w:t>Capex FTE</w:t>
            </w:r>
          </w:p>
        </w:tc>
        <w:tc>
          <w:tcPr>
            <w:tcW w:w="1300" w:type="dxa"/>
            <w:shd w:val="clear" w:color="auto" w:fill="auto"/>
            <w:vAlign w:val="center"/>
          </w:tcPr>
          <w:p w14:paraId="1B93F5D1" w14:textId="52BAF28E"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9</w:t>
            </w:r>
          </w:p>
        </w:tc>
        <w:tc>
          <w:tcPr>
            <w:tcW w:w="1149" w:type="dxa"/>
            <w:shd w:val="clear" w:color="auto" w:fill="auto"/>
            <w:vAlign w:val="center"/>
          </w:tcPr>
          <w:p w14:paraId="164A068E" w14:textId="10BB30AD"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9</w:t>
            </w:r>
          </w:p>
        </w:tc>
        <w:tc>
          <w:tcPr>
            <w:tcW w:w="1183" w:type="dxa"/>
            <w:shd w:val="clear" w:color="auto" w:fill="auto"/>
            <w:vAlign w:val="center"/>
          </w:tcPr>
          <w:p w14:paraId="30EA2ED5" w14:textId="5991EE97"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9</w:t>
            </w:r>
          </w:p>
        </w:tc>
        <w:tc>
          <w:tcPr>
            <w:tcW w:w="1180" w:type="dxa"/>
            <w:shd w:val="clear" w:color="auto" w:fill="auto"/>
            <w:vAlign w:val="center"/>
          </w:tcPr>
          <w:p w14:paraId="23137287" w14:textId="5F311A29"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9</w:t>
            </w:r>
          </w:p>
        </w:tc>
        <w:tc>
          <w:tcPr>
            <w:tcW w:w="1167" w:type="dxa"/>
            <w:shd w:val="clear" w:color="auto" w:fill="auto"/>
            <w:vAlign w:val="center"/>
          </w:tcPr>
          <w:p w14:paraId="3C1D7405" w14:textId="27D5DEB6"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9</w:t>
            </w:r>
          </w:p>
        </w:tc>
        <w:tc>
          <w:tcPr>
            <w:tcW w:w="1117" w:type="dxa"/>
            <w:shd w:val="clear" w:color="auto" w:fill="auto"/>
            <w:vAlign w:val="center"/>
          </w:tcPr>
          <w:p w14:paraId="50F8A886" w14:textId="373C4733"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9</w:t>
            </w:r>
          </w:p>
        </w:tc>
      </w:tr>
      <w:tr w:rsidR="005B5B69" w:rsidRPr="00A309ED" w14:paraId="2F5C31CC" w14:textId="77777777" w:rsidTr="00D750FB">
        <w:trPr>
          <w:trHeight w:val="277"/>
        </w:trPr>
        <w:tc>
          <w:tcPr>
            <w:tcW w:w="2543" w:type="dxa"/>
          </w:tcPr>
          <w:p w14:paraId="5BEDD89D" w14:textId="77777777" w:rsidR="005B5B69" w:rsidRPr="003A2675" w:rsidRDefault="005B5B69" w:rsidP="005B5B69">
            <w:pPr>
              <w:pStyle w:val="Bodycopy"/>
              <w:spacing w:after="0"/>
              <w:rPr>
                <w:rFonts w:cs="Circular Std Book"/>
                <w:sz w:val="18"/>
                <w:szCs w:val="18"/>
              </w:rPr>
            </w:pPr>
            <w:r w:rsidRPr="003A2675">
              <w:rPr>
                <w:rFonts w:cs="Circular Std Book"/>
                <w:sz w:val="18"/>
                <w:szCs w:val="18"/>
              </w:rPr>
              <w:t>Total FTEs</w:t>
            </w:r>
          </w:p>
        </w:tc>
        <w:tc>
          <w:tcPr>
            <w:tcW w:w="1300" w:type="dxa"/>
            <w:shd w:val="clear" w:color="auto" w:fill="auto"/>
            <w:vAlign w:val="center"/>
          </w:tcPr>
          <w:p w14:paraId="4E9BD6C7" w14:textId="52DA3A03"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84.6</w:t>
            </w:r>
          </w:p>
        </w:tc>
        <w:tc>
          <w:tcPr>
            <w:tcW w:w="1149" w:type="dxa"/>
            <w:shd w:val="clear" w:color="auto" w:fill="auto"/>
            <w:vAlign w:val="center"/>
          </w:tcPr>
          <w:p w14:paraId="4B8B5EAB" w14:textId="582625C1"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84.6</w:t>
            </w:r>
          </w:p>
        </w:tc>
        <w:tc>
          <w:tcPr>
            <w:tcW w:w="1183" w:type="dxa"/>
            <w:shd w:val="clear" w:color="auto" w:fill="auto"/>
            <w:vAlign w:val="center"/>
          </w:tcPr>
          <w:p w14:paraId="3CBB9FD0" w14:textId="26DA4093"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84.6</w:t>
            </w:r>
          </w:p>
        </w:tc>
        <w:tc>
          <w:tcPr>
            <w:tcW w:w="1180" w:type="dxa"/>
            <w:shd w:val="clear" w:color="auto" w:fill="auto"/>
            <w:vAlign w:val="center"/>
          </w:tcPr>
          <w:p w14:paraId="04EEB24D" w14:textId="022F4DF7"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84.2</w:t>
            </w:r>
          </w:p>
        </w:tc>
        <w:tc>
          <w:tcPr>
            <w:tcW w:w="1167" w:type="dxa"/>
            <w:shd w:val="clear" w:color="auto" w:fill="auto"/>
            <w:vAlign w:val="center"/>
          </w:tcPr>
          <w:p w14:paraId="543AEF3D" w14:textId="723C7F15"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84.2</w:t>
            </w:r>
          </w:p>
        </w:tc>
        <w:tc>
          <w:tcPr>
            <w:tcW w:w="1117" w:type="dxa"/>
            <w:shd w:val="clear" w:color="auto" w:fill="auto"/>
            <w:vAlign w:val="center"/>
          </w:tcPr>
          <w:p w14:paraId="73F8EAFF" w14:textId="6FFEF9D1" w:rsidR="005B5B69" w:rsidRPr="003A2675" w:rsidRDefault="005B5B69" w:rsidP="005B5B69">
            <w:pPr>
              <w:pStyle w:val="Bodycopy"/>
              <w:spacing w:after="0"/>
              <w:jc w:val="center"/>
              <w:rPr>
                <w:rFonts w:cs="Circular Std Book"/>
                <w:color w:val="000000"/>
                <w:sz w:val="18"/>
                <w:szCs w:val="18"/>
              </w:rPr>
            </w:pPr>
            <w:r w:rsidRPr="003A2675">
              <w:rPr>
                <w:rFonts w:cs="Circular Std Book"/>
                <w:color w:val="000000"/>
                <w:sz w:val="18"/>
                <w:szCs w:val="18"/>
              </w:rPr>
              <w:t>84.2</w:t>
            </w:r>
          </w:p>
        </w:tc>
      </w:tr>
      <w:tr w:rsidR="00124C10" w:rsidRPr="00A309ED" w14:paraId="7C4C3D80" w14:textId="77777777" w:rsidTr="00883845">
        <w:trPr>
          <w:trHeight w:val="335"/>
        </w:trPr>
        <w:tc>
          <w:tcPr>
            <w:tcW w:w="2543" w:type="dxa"/>
          </w:tcPr>
          <w:p w14:paraId="7EEF2E01" w14:textId="77777777" w:rsidR="00124C10" w:rsidRPr="003A2675" w:rsidRDefault="00124C10" w:rsidP="00124C10">
            <w:pPr>
              <w:pStyle w:val="Bodycopy"/>
              <w:spacing w:after="0"/>
              <w:rPr>
                <w:rFonts w:cs="Circular Std Book"/>
                <w:sz w:val="18"/>
                <w:szCs w:val="18"/>
              </w:rPr>
            </w:pPr>
            <w:r w:rsidRPr="003A2675">
              <w:rPr>
                <w:rFonts w:cs="Circular Std Book"/>
                <w:sz w:val="18"/>
                <w:szCs w:val="18"/>
              </w:rPr>
              <w:t>Average cost per FTE $’000s</w:t>
            </w:r>
          </w:p>
          <w:p w14:paraId="38C4E6D5" w14:textId="77777777" w:rsidR="00124C10" w:rsidRPr="003A2675" w:rsidRDefault="00124C10" w:rsidP="00124C10">
            <w:pPr>
              <w:pStyle w:val="Bodycopy"/>
              <w:spacing w:after="0"/>
              <w:rPr>
                <w:rFonts w:cs="Circular Std Book"/>
                <w:sz w:val="18"/>
                <w:szCs w:val="18"/>
              </w:rPr>
            </w:pPr>
            <w:r w:rsidRPr="003A2675">
              <w:rPr>
                <w:rFonts w:cs="Circular Std Book"/>
                <w:sz w:val="18"/>
                <w:szCs w:val="18"/>
              </w:rPr>
              <w:t>(salary and on-cost)</w:t>
            </w:r>
          </w:p>
        </w:tc>
        <w:tc>
          <w:tcPr>
            <w:tcW w:w="1300" w:type="dxa"/>
            <w:shd w:val="clear" w:color="auto" w:fill="auto"/>
          </w:tcPr>
          <w:p w14:paraId="74D846A1" w14:textId="286A53D8" w:rsidR="00124C10" w:rsidRPr="00124C10" w:rsidRDefault="00124C10" w:rsidP="00124C10">
            <w:pPr>
              <w:pStyle w:val="Bodycopy"/>
              <w:spacing w:after="0"/>
              <w:jc w:val="center"/>
              <w:rPr>
                <w:rFonts w:cs="Circular Std Book"/>
                <w:sz w:val="18"/>
                <w:szCs w:val="18"/>
              </w:rPr>
            </w:pPr>
            <w:r w:rsidRPr="00124C10">
              <w:rPr>
                <w:rFonts w:cs="Circular Std Book"/>
                <w:sz w:val="18"/>
                <w:szCs w:val="18"/>
              </w:rPr>
              <w:t>$114.7</w:t>
            </w:r>
          </w:p>
        </w:tc>
        <w:tc>
          <w:tcPr>
            <w:tcW w:w="1149" w:type="dxa"/>
            <w:shd w:val="clear" w:color="auto" w:fill="auto"/>
          </w:tcPr>
          <w:p w14:paraId="281A72BE" w14:textId="58532E79" w:rsidR="00124C10" w:rsidRPr="00124C10" w:rsidRDefault="00124C10" w:rsidP="00124C10">
            <w:pPr>
              <w:pStyle w:val="Bodycopy"/>
              <w:spacing w:after="0"/>
              <w:jc w:val="center"/>
              <w:rPr>
                <w:rFonts w:cs="Circular Std Book"/>
                <w:sz w:val="18"/>
                <w:szCs w:val="18"/>
              </w:rPr>
            </w:pPr>
            <w:r w:rsidRPr="00124C10">
              <w:rPr>
                <w:rFonts w:cs="Circular Std Book"/>
                <w:sz w:val="18"/>
                <w:szCs w:val="18"/>
              </w:rPr>
              <w:t>$114.1</w:t>
            </w:r>
          </w:p>
        </w:tc>
        <w:tc>
          <w:tcPr>
            <w:tcW w:w="1183" w:type="dxa"/>
            <w:shd w:val="clear" w:color="auto" w:fill="auto"/>
          </w:tcPr>
          <w:p w14:paraId="19B0BE5D" w14:textId="26354B47" w:rsidR="00124C10" w:rsidRPr="00124C10" w:rsidRDefault="00124C10" w:rsidP="00124C10">
            <w:pPr>
              <w:pStyle w:val="Bodycopy"/>
              <w:spacing w:after="0"/>
              <w:jc w:val="center"/>
              <w:rPr>
                <w:rFonts w:cs="Circular Std Book"/>
                <w:sz w:val="18"/>
                <w:szCs w:val="18"/>
              </w:rPr>
            </w:pPr>
            <w:r w:rsidRPr="00124C10">
              <w:rPr>
                <w:rFonts w:cs="Circular Std Book"/>
                <w:sz w:val="18"/>
                <w:szCs w:val="18"/>
              </w:rPr>
              <w:t>$112.9</w:t>
            </w:r>
          </w:p>
        </w:tc>
        <w:tc>
          <w:tcPr>
            <w:tcW w:w="1180" w:type="dxa"/>
            <w:shd w:val="clear" w:color="auto" w:fill="auto"/>
          </w:tcPr>
          <w:p w14:paraId="2C83B95F" w14:textId="3B80EF63" w:rsidR="00124C10" w:rsidRPr="00124C10" w:rsidRDefault="00124C10" w:rsidP="00124C10">
            <w:pPr>
              <w:pStyle w:val="Bodycopy"/>
              <w:spacing w:after="0"/>
              <w:jc w:val="center"/>
              <w:rPr>
                <w:rFonts w:cs="Circular Std Book"/>
                <w:sz w:val="18"/>
                <w:szCs w:val="18"/>
              </w:rPr>
            </w:pPr>
            <w:r w:rsidRPr="00124C10">
              <w:rPr>
                <w:rFonts w:cs="Circular Std Book"/>
                <w:sz w:val="18"/>
                <w:szCs w:val="18"/>
              </w:rPr>
              <w:t>$111.8</w:t>
            </w:r>
          </w:p>
        </w:tc>
        <w:tc>
          <w:tcPr>
            <w:tcW w:w="1167" w:type="dxa"/>
            <w:shd w:val="clear" w:color="auto" w:fill="auto"/>
          </w:tcPr>
          <w:p w14:paraId="546B4535" w14:textId="49F429BB" w:rsidR="00124C10" w:rsidRPr="00124C10" w:rsidRDefault="00124C10" w:rsidP="00124C10">
            <w:pPr>
              <w:pStyle w:val="Bodycopy"/>
              <w:spacing w:after="0"/>
              <w:jc w:val="center"/>
              <w:rPr>
                <w:rFonts w:cs="Circular Std Book"/>
                <w:sz w:val="18"/>
                <w:szCs w:val="18"/>
              </w:rPr>
            </w:pPr>
            <w:r w:rsidRPr="00124C10">
              <w:rPr>
                <w:rFonts w:cs="Circular Std Book"/>
                <w:sz w:val="18"/>
                <w:szCs w:val="18"/>
              </w:rPr>
              <w:t>$110.7</w:t>
            </w:r>
          </w:p>
        </w:tc>
        <w:tc>
          <w:tcPr>
            <w:tcW w:w="1117" w:type="dxa"/>
            <w:shd w:val="clear" w:color="auto" w:fill="auto"/>
          </w:tcPr>
          <w:p w14:paraId="324AD7F9" w14:textId="76109AD6" w:rsidR="00124C10" w:rsidRPr="00124C10" w:rsidRDefault="00124C10" w:rsidP="00124C10">
            <w:pPr>
              <w:pStyle w:val="Bodycopy"/>
              <w:spacing w:after="0"/>
              <w:jc w:val="center"/>
              <w:rPr>
                <w:rFonts w:cs="Circular Std Book"/>
                <w:sz w:val="18"/>
                <w:szCs w:val="18"/>
              </w:rPr>
            </w:pPr>
            <w:r w:rsidRPr="00124C10">
              <w:rPr>
                <w:rFonts w:cs="Circular Std Book"/>
                <w:sz w:val="18"/>
                <w:szCs w:val="18"/>
              </w:rPr>
              <w:t>$114.7</w:t>
            </w:r>
          </w:p>
        </w:tc>
      </w:tr>
      <w:tr w:rsidR="00124C10" w:rsidRPr="00A309ED" w14:paraId="50557E6D" w14:textId="77777777" w:rsidTr="00D750FB">
        <w:trPr>
          <w:trHeight w:val="469"/>
        </w:trPr>
        <w:tc>
          <w:tcPr>
            <w:tcW w:w="2543" w:type="dxa"/>
          </w:tcPr>
          <w:p w14:paraId="13E053BC" w14:textId="4F100078" w:rsidR="00124C10" w:rsidRPr="003A2675" w:rsidRDefault="00124C10" w:rsidP="00124C10">
            <w:pPr>
              <w:pStyle w:val="Bodycopy"/>
              <w:spacing w:after="0"/>
              <w:rPr>
                <w:rFonts w:cs="Circular Std Book"/>
                <w:sz w:val="18"/>
                <w:szCs w:val="18"/>
              </w:rPr>
            </w:pPr>
            <w:r w:rsidRPr="003A2675">
              <w:rPr>
                <w:rFonts w:cs="Circular Std Book"/>
                <w:sz w:val="18"/>
                <w:szCs w:val="18"/>
              </w:rPr>
              <w:t>Total labour operating expenditure $000’000s</w:t>
            </w:r>
          </w:p>
        </w:tc>
        <w:tc>
          <w:tcPr>
            <w:tcW w:w="1300" w:type="dxa"/>
            <w:shd w:val="clear" w:color="auto" w:fill="auto"/>
            <w:vAlign w:val="center"/>
          </w:tcPr>
          <w:p w14:paraId="1FF90D12" w14:textId="47D32A0E" w:rsidR="00124C10" w:rsidRPr="003A2675" w:rsidRDefault="00124C10" w:rsidP="00124C10">
            <w:pPr>
              <w:pStyle w:val="Bodycopy"/>
              <w:spacing w:after="0"/>
              <w:jc w:val="center"/>
              <w:rPr>
                <w:rFonts w:cs="Circular Std Book"/>
                <w:color w:val="000000"/>
                <w:sz w:val="18"/>
                <w:szCs w:val="18"/>
              </w:rPr>
            </w:pPr>
            <w:r w:rsidRPr="003A2675">
              <w:rPr>
                <w:rFonts w:cs="Circular Std Book"/>
                <w:color w:val="000000"/>
                <w:sz w:val="18"/>
                <w:szCs w:val="18"/>
              </w:rPr>
              <w:t xml:space="preserve"> $9.</w:t>
            </w:r>
            <w:r>
              <w:rPr>
                <w:rFonts w:cs="Circular Std Book"/>
                <w:color w:val="000000"/>
                <w:sz w:val="18"/>
                <w:szCs w:val="18"/>
              </w:rPr>
              <w:t>18</w:t>
            </w:r>
          </w:p>
        </w:tc>
        <w:tc>
          <w:tcPr>
            <w:tcW w:w="1149" w:type="dxa"/>
            <w:shd w:val="clear" w:color="auto" w:fill="auto"/>
            <w:vAlign w:val="center"/>
          </w:tcPr>
          <w:p w14:paraId="307720BD" w14:textId="490DDBE1" w:rsidR="00124C10" w:rsidRPr="003A2675" w:rsidRDefault="00124C10" w:rsidP="00124C10">
            <w:pPr>
              <w:pStyle w:val="Bodycopy"/>
              <w:spacing w:after="0"/>
              <w:jc w:val="center"/>
              <w:rPr>
                <w:rFonts w:cs="Circular Std Book"/>
                <w:color w:val="000000"/>
                <w:sz w:val="18"/>
                <w:szCs w:val="18"/>
              </w:rPr>
            </w:pPr>
            <w:r w:rsidRPr="003A2675">
              <w:rPr>
                <w:rFonts w:cs="Circular Std Book"/>
                <w:color w:val="000000"/>
                <w:sz w:val="18"/>
                <w:szCs w:val="18"/>
              </w:rPr>
              <w:t xml:space="preserve"> $9.1</w:t>
            </w:r>
            <w:r>
              <w:rPr>
                <w:rFonts w:cs="Circular Std Book"/>
                <w:color w:val="000000"/>
                <w:sz w:val="18"/>
                <w:szCs w:val="18"/>
              </w:rPr>
              <w:t>4</w:t>
            </w:r>
            <w:r w:rsidRPr="003A2675">
              <w:rPr>
                <w:rFonts w:cs="Circular Std Book"/>
                <w:color w:val="000000"/>
                <w:sz w:val="18"/>
                <w:szCs w:val="18"/>
              </w:rPr>
              <w:t xml:space="preserve"> </w:t>
            </w:r>
          </w:p>
        </w:tc>
        <w:tc>
          <w:tcPr>
            <w:tcW w:w="1183" w:type="dxa"/>
            <w:shd w:val="clear" w:color="auto" w:fill="auto"/>
            <w:vAlign w:val="center"/>
          </w:tcPr>
          <w:p w14:paraId="652FCB26" w14:textId="5DDEF98F" w:rsidR="00124C10" w:rsidRPr="003A2675" w:rsidRDefault="00124C10" w:rsidP="00124C10">
            <w:pPr>
              <w:pStyle w:val="Bodycopy"/>
              <w:spacing w:after="0"/>
              <w:jc w:val="center"/>
              <w:rPr>
                <w:rFonts w:cs="Circular Std Book"/>
                <w:color w:val="000000"/>
                <w:sz w:val="18"/>
                <w:szCs w:val="18"/>
              </w:rPr>
            </w:pPr>
            <w:r w:rsidRPr="003A2675">
              <w:rPr>
                <w:rFonts w:cs="Circular Std Book"/>
                <w:color w:val="000000"/>
                <w:sz w:val="18"/>
                <w:szCs w:val="18"/>
              </w:rPr>
              <w:t>$9.0</w:t>
            </w:r>
            <w:r>
              <w:rPr>
                <w:rFonts w:cs="Circular Std Book"/>
                <w:color w:val="000000"/>
                <w:sz w:val="18"/>
                <w:szCs w:val="18"/>
              </w:rPr>
              <w:t>9</w:t>
            </w:r>
          </w:p>
        </w:tc>
        <w:tc>
          <w:tcPr>
            <w:tcW w:w="1180" w:type="dxa"/>
            <w:shd w:val="clear" w:color="auto" w:fill="auto"/>
            <w:vAlign w:val="center"/>
          </w:tcPr>
          <w:p w14:paraId="75915E7F" w14:textId="2A033589" w:rsidR="00124C10" w:rsidRPr="003A2675" w:rsidRDefault="00124C10" w:rsidP="00124C10">
            <w:pPr>
              <w:pStyle w:val="Bodycopy"/>
              <w:spacing w:after="0"/>
              <w:jc w:val="center"/>
              <w:rPr>
                <w:rFonts w:cs="Circular Std Book"/>
                <w:color w:val="000000"/>
                <w:sz w:val="18"/>
                <w:szCs w:val="18"/>
              </w:rPr>
            </w:pPr>
            <w:r w:rsidRPr="003A2675">
              <w:rPr>
                <w:rFonts w:cs="Circular Std Book"/>
                <w:color w:val="000000"/>
                <w:sz w:val="18"/>
                <w:szCs w:val="18"/>
              </w:rPr>
              <w:t>$8.99</w:t>
            </w:r>
          </w:p>
        </w:tc>
        <w:tc>
          <w:tcPr>
            <w:tcW w:w="1167" w:type="dxa"/>
            <w:shd w:val="clear" w:color="auto" w:fill="auto"/>
            <w:vAlign w:val="center"/>
          </w:tcPr>
          <w:p w14:paraId="64E32B57" w14:textId="4B9302EB" w:rsidR="00124C10" w:rsidRPr="003A2675" w:rsidRDefault="00124C10" w:rsidP="00124C10">
            <w:pPr>
              <w:pStyle w:val="Bodycopy"/>
              <w:spacing w:after="0"/>
              <w:jc w:val="center"/>
              <w:rPr>
                <w:rFonts w:cs="Circular Std Book"/>
                <w:color w:val="000000"/>
                <w:sz w:val="18"/>
                <w:szCs w:val="18"/>
              </w:rPr>
            </w:pPr>
            <w:r w:rsidRPr="003A2675">
              <w:rPr>
                <w:rFonts w:cs="Circular Std Book"/>
                <w:color w:val="000000"/>
                <w:sz w:val="18"/>
                <w:szCs w:val="18"/>
              </w:rPr>
              <w:t>$8.</w:t>
            </w:r>
            <w:r>
              <w:rPr>
                <w:rFonts w:cs="Circular Std Book"/>
                <w:color w:val="000000"/>
                <w:sz w:val="18"/>
                <w:szCs w:val="18"/>
              </w:rPr>
              <w:t>90</w:t>
            </w:r>
          </w:p>
        </w:tc>
        <w:tc>
          <w:tcPr>
            <w:tcW w:w="1117" w:type="dxa"/>
            <w:shd w:val="clear" w:color="auto" w:fill="auto"/>
            <w:vAlign w:val="center"/>
          </w:tcPr>
          <w:p w14:paraId="7A029686" w14:textId="7CCF1314" w:rsidR="00124C10" w:rsidRPr="003A2675" w:rsidRDefault="00124C10" w:rsidP="00124C10">
            <w:pPr>
              <w:pStyle w:val="Bodycopy"/>
              <w:spacing w:after="0"/>
              <w:jc w:val="center"/>
              <w:rPr>
                <w:rFonts w:cs="Circular Std Book"/>
                <w:color w:val="000000"/>
                <w:sz w:val="18"/>
                <w:szCs w:val="18"/>
              </w:rPr>
            </w:pPr>
            <w:r w:rsidRPr="003A2675">
              <w:rPr>
                <w:rFonts w:cs="Circular Std Book"/>
                <w:color w:val="000000"/>
                <w:sz w:val="18"/>
                <w:szCs w:val="18"/>
              </w:rPr>
              <w:t>$8.</w:t>
            </w:r>
            <w:r>
              <w:rPr>
                <w:rFonts w:cs="Circular Std Book"/>
                <w:color w:val="000000"/>
                <w:sz w:val="18"/>
                <w:szCs w:val="18"/>
              </w:rPr>
              <w:t>82</w:t>
            </w:r>
          </w:p>
        </w:tc>
      </w:tr>
    </w:tbl>
    <w:p w14:paraId="7ADFFD3A" w14:textId="77777777" w:rsidR="00A32122" w:rsidRDefault="00A32122" w:rsidP="00A32122">
      <w:pPr>
        <w:rPr>
          <w:lang w:eastAsia="zh-CN"/>
        </w:rPr>
      </w:pPr>
    </w:p>
    <w:p w14:paraId="7E028DE8" w14:textId="18B6D6F7" w:rsidR="00A32122" w:rsidRPr="009D5F13" w:rsidRDefault="00A32122" w:rsidP="006D1ACC">
      <w:pPr>
        <w:pStyle w:val="Subheading2"/>
      </w:pPr>
      <w:r w:rsidRPr="009D5F13">
        <w:t xml:space="preserve">Table </w:t>
      </w:r>
      <w:r w:rsidR="009F3DA4">
        <w:t>40</w:t>
      </w:r>
      <w:r w:rsidRPr="009D5F13">
        <w:t xml:space="preserve">: </w:t>
      </w:r>
      <w:r>
        <w:t>FTE Costs By Service ($</w:t>
      </w:r>
      <w:r w:rsidR="00281CF4">
        <w:t xml:space="preserve">m, </w:t>
      </w:r>
      <w:r w:rsidR="004157CD">
        <w:t>real</w:t>
      </w:r>
      <w:r>
        <w:t>2023)</w:t>
      </w:r>
    </w:p>
    <w:tbl>
      <w:tblPr>
        <w:tblStyle w:val="TableGrid"/>
        <w:tblW w:w="9639" w:type="dxa"/>
        <w:tblInd w:w="-5" w:type="dxa"/>
        <w:tblLook w:val="04A0" w:firstRow="1" w:lastRow="0" w:firstColumn="1" w:lastColumn="0" w:noHBand="0" w:noVBand="1"/>
      </w:tblPr>
      <w:tblGrid>
        <w:gridCol w:w="2587"/>
        <w:gridCol w:w="1172"/>
        <w:gridCol w:w="1177"/>
        <w:gridCol w:w="1176"/>
        <w:gridCol w:w="1176"/>
        <w:gridCol w:w="1175"/>
        <w:gridCol w:w="1176"/>
      </w:tblGrid>
      <w:tr w:rsidR="00F21303" w:rsidRPr="00A309ED" w14:paraId="41982114" w14:textId="77777777" w:rsidTr="00287F24">
        <w:tc>
          <w:tcPr>
            <w:tcW w:w="2587" w:type="dxa"/>
            <w:shd w:val="clear" w:color="auto" w:fill="0070C0"/>
          </w:tcPr>
          <w:p w14:paraId="430AF697" w14:textId="77777777" w:rsidR="00A32122" w:rsidRPr="003A2675" w:rsidRDefault="00A32122" w:rsidP="0030331A">
            <w:pPr>
              <w:pStyle w:val="Bodycopy"/>
              <w:spacing w:after="0"/>
              <w:rPr>
                <w:rFonts w:cs="Circular Std Book"/>
                <w:b/>
                <w:bCs/>
                <w:sz w:val="18"/>
                <w:szCs w:val="18"/>
              </w:rPr>
            </w:pPr>
            <w:r w:rsidRPr="003A2675">
              <w:rPr>
                <w:rFonts w:cs="Circular Std Book"/>
                <w:b/>
                <w:bCs/>
                <w:color w:val="FFFFFF" w:themeColor="background1"/>
                <w:sz w:val="18"/>
                <w:szCs w:val="18"/>
              </w:rPr>
              <w:t>Cost Allocation</w:t>
            </w:r>
          </w:p>
        </w:tc>
        <w:tc>
          <w:tcPr>
            <w:tcW w:w="1172" w:type="dxa"/>
            <w:shd w:val="clear" w:color="auto" w:fill="D9D9D9" w:themeFill="background1" w:themeFillShade="D9"/>
            <w:vAlign w:val="center"/>
          </w:tcPr>
          <w:p w14:paraId="16A2DBB2" w14:textId="77777777" w:rsidR="00A32122" w:rsidRPr="003A2675" w:rsidRDefault="00A32122" w:rsidP="00287F24">
            <w:pPr>
              <w:pStyle w:val="Bodycopy"/>
              <w:spacing w:after="0"/>
              <w:jc w:val="center"/>
              <w:rPr>
                <w:rFonts w:cs="Circular Std Book"/>
                <w:b/>
                <w:bCs/>
                <w:sz w:val="18"/>
                <w:szCs w:val="18"/>
              </w:rPr>
            </w:pPr>
            <w:r w:rsidRPr="003A2675">
              <w:rPr>
                <w:rFonts w:cs="Circular Std Book"/>
                <w:b/>
                <w:bCs/>
                <w:sz w:val="18"/>
                <w:szCs w:val="18"/>
              </w:rPr>
              <w:t>2022-23</w:t>
            </w:r>
          </w:p>
        </w:tc>
        <w:tc>
          <w:tcPr>
            <w:tcW w:w="1177" w:type="dxa"/>
            <w:shd w:val="clear" w:color="auto" w:fill="0070C0"/>
            <w:vAlign w:val="center"/>
          </w:tcPr>
          <w:p w14:paraId="00D2F12B" w14:textId="77777777" w:rsidR="00A32122" w:rsidRPr="003A2675" w:rsidRDefault="00A32122" w:rsidP="00287F24">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2023-24</w:t>
            </w:r>
          </w:p>
        </w:tc>
        <w:tc>
          <w:tcPr>
            <w:tcW w:w="1176" w:type="dxa"/>
            <w:shd w:val="clear" w:color="auto" w:fill="0070C0"/>
            <w:vAlign w:val="center"/>
          </w:tcPr>
          <w:p w14:paraId="377AA642" w14:textId="77777777" w:rsidR="00A32122" w:rsidRPr="003A2675" w:rsidRDefault="00A32122" w:rsidP="00287F24">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2024-25</w:t>
            </w:r>
          </w:p>
        </w:tc>
        <w:tc>
          <w:tcPr>
            <w:tcW w:w="1176" w:type="dxa"/>
            <w:shd w:val="clear" w:color="auto" w:fill="0070C0"/>
            <w:vAlign w:val="center"/>
          </w:tcPr>
          <w:p w14:paraId="77490F2F" w14:textId="77777777" w:rsidR="00A32122" w:rsidRPr="003A2675" w:rsidRDefault="00A32122" w:rsidP="00287F24">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2025-26</w:t>
            </w:r>
          </w:p>
        </w:tc>
        <w:tc>
          <w:tcPr>
            <w:tcW w:w="1175" w:type="dxa"/>
            <w:shd w:val="clear" w:color="auto" w:fill="0070C0"/>
            <w:vAlign w:val="center"/>
          </w:tcPr>
          <w:p w14:paraId="48D8883E" w14:textId="77777777" w:rsidR="00A32122" w:rsidRPr="003A2675" w:rsidRDefault="00A32122" w:rsidP="00287F24">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2026-27</w:t>
            </w:r>
          </w:p>
        </w:tc>
        <w:tc>
          <w:tcPr>
            <w:tcW w:w="1176" w:type="dxa"/>
            <w:shd w:val="clear" w:color="auto" w:fill="0070C0"/>
            <w:vAlign w:val="center"/>
          </w:tcPr>
          <w:p w14:paraId="35EF8A44" w14:textId="77777777" w:rsidR="00A32122" w:rsidRPr="003A2675" w:rsidRDefault="00A32122" w:rsidP="00287F24">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2027-28</w:t>
            </w:r>
          </w:p>
        </w:tc>
      </w:tr>
      <w:tr w:rsidR="00124C10" w:rsidRPr="00A309ED" w14:paraId="5621B8C6" w14:textId="77777777" w:rsidTr="00287F24">
        <w:tc>
          <w:tcPr>
            <w:tcW w:w="2587" w:type="dxa"/>
            <w:vAlign w:val="center"/>
          </w:tcPr>
          <w:p w14:paraId="0439D5F5" w14:textId="77777777" w:rsidR="00124C10" w:rsidRPr="003A2675" w:rsidRDefault="00124C10" w:rsidP="00124C10">
            <w:pPr>
              <w:pStyle w:val="Bodycopy"/>
              <w:spacing w:after="0"/>
              <w:rPr>
                <w:rFonts w:cs="Circular Std Book"/>
                <w:color w:val="000000"/>
                <w:sz w:val="18"/>
                <w:szCs w:val="18"/>
              </w:rPr>
            </w:pPr>
            <w:r w:rsidRPr="003A2675">
              <w:rPr>
                <w:rFonts w:cs="Circular Std Book"/>
                <w:color w:val="000000"/>
                <w:sz w:val="18"/>
                <w:szCs w:val="18"/>
              </w:rPr>
              <w:t>Water</w:t>
            </w:r>
          </w:p>
        </w:tc>
        <w:tc>
          <w:tcPr>
            <w:tcW w:w="1172" w:type="dxa"/>
            <w:tcBorders>
              <w:top w:val="nil"/>
              <w:left w:val="nil"/>
              <w:bottom w:val="single" w:sz="8" w:space="0" w:color="auto"/>
              <w:right w:val="single" w:sz="8" w:space="0" w:color="auto"/>
            </w:tcBorders>
            <w:shd w:val="clear" w:color="auto" w:fill="auto"/>
            <w:vAlign w:val="center"/>
          </w:tcPr>
          <w:p w14:paraId="39D1DBBD" w14:textId="751D400E"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$5.508</w:t>
            </w:r>
          </w:p>
        </w:tc>
        <w:tc>
          <w:tcPr>
            <w:tcW w:w="1177" w:type="dxa"/>
            <w:tcBorders>
              <w:top w:val="nil"/>
              <w:left w:val="nil"/>
              <w:bottom w:val="single" w:sz="8" w:space="0" w:color="auto"/>
              <w:right w:val="single" w:sz="8" w:space="0" w:color="auto"/>
            </w:tcBorders>
            <w:shd w:val="clear" w:color="auto" w:fill="auto"/>
            <w:vAlign w:val="center"/>
          </w:tcPr>
          <w:p w14:paraId="42E7C34B" w14:textId="1A45FAAD"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$5.484</w:t>
            </w:r>
          </w:p>
        </w:tc>
        <w:tc>
          <w:tcPr>
            <w:tcW w:w="1176" w:type="dxa"/>
            <w:tcBorders>
              <w:top w:val="nil"/>
              <w:left w:val="nil"/>
              <w:bottom w:val="single" w:sz="8" w:space="0" w:color="auto"/>
              <w:right w:val="single" w:sz="8" w:space="0" w:color="auto"/>
            </w:tcBorders>
            <w:shd w:val="clear" w:color="auto" w:fill="auto"/>
            <w:vAlign w:val="center"/>
          </w:tcPr>
          <w:p w14:paraId="503BE1B9" w14:textId="19482009"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$5.454</w:t>
            </w:r>
          </w:p>
        </w:tc>
        <w:tc>
          <w:tcPr>
            <w:tcW w:w="1176" w:type="dxa"/>
            <w:tcBorders>
              <w:top w:val="nil"/>
              <w:left w:val="nil"/>
              <w:bottom w:val="single" w:sz="8" w:space="0" w:color="auto"/>
              <w:right w:val="single" w:sz="8" w:space="0" w:color="auto"/>
            </w:tcBorders>
            <w:shd w:val="clear" w:color="auto" w:fill="auto"/>
            <w:vAlign w:val="center"/>
          </w:tcPr>
          <w:p w14:paraId="244F4901" w14:textId="7604A7FD"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$5.394</w:t>
            </w:r>
          </w:p>
        </w:tc>
        <w:tc>
          <w:tcPr>
            <w:tcW w:w="1175" w:type="dxa"/>
            <w:tcBorders>
              <w:top w:val="nil"/>
              <w:left w:val="nil"/>
              <w:bottom w:val="single" w:sz="8" w:space="0" w:color="auto"/>
              <w:right w:val="single" w:sz="8" w:space="0" w:color="auto"/>
            </w:tcBorders>
            <w:shd w:val="clear" w:color="auto" w:fill="auto"/>
            <w:vAlign w:val="center"/>
          </w:tcPr>
          <w:p w14:paraId="10B07A31" w14:textId="338C4DC0" w:rsidR="00124C10" w:rsidRPr="003A2675" w:rsidRDefault="00281CF4" w:rsidP="00287F24">
            <w:pPr>
              <w:pStyle w:val="Bodycopy"/>
              <w:spacing w:after="0"/>
              <w:jc w:val="center"/>
              <w:rPr>
                <w:rFonts w:cs="Circular Std Book"/>
                <w:color w:val="000000"/>
                <w:sz w:val="18"/>
                <w:szCs w:val="18"/>
              </w:rPr>
            </w:pPr>
            <w:r>
              <w:rPr>
                <w:rFonts w:cs="Circular Std Book"/>
                <w:color w:val="000000"/>
                <w:sz w:val="18"/>
                <w:szCs w:val="18"/>
              </w:rPr>
              <w:t>$</w:t>
            </w:r>
            <w:r w:rsidR="00124C10">
              <w:rPr>
                <w:rFonts w:cs="Circular Std Book"/>
                <w:color w:val="000000"/>
                <w:sz w:val="18"/>
                <w:szCs w:val="18"/>
              </w:rPr>
              <w:t>5.340</w:t>
            </w:r>
          </w:p>
        </w:tc>
        <w:tc>
          <w:tcPr>
            <w:tcW w:w="1176" w:type="dxa"/>
            <w:tcBorders>
              <w:top w:val="nil"/>
              <w:left w:val="nil"/>
              <w:bottom w:val="single" w:sz="8" w:space="0" w:color="auto"/>
              <w:right w:val="single" w:sz="8" w:space="0" w:color="auto"/>
            </w:tcBorders>
            <w:shd w:val="clear" w:color="auto" w:fill="auto"/>
            <w:vAlign w:val="center"/>
          </w:tcPr>
          <w:p w14:paraId="5D4C6092" w14:textId="18487146"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$5.292</w:t>
            </w:r>
          </w:p>
        </w:tc>
      </w:tr>
      <w:tr w:rsidR="00124C10" w:rsidRPr="00A309ED" w14:paraId="03DE2D57" w14:textId="77777777" w:rsidTr="00287F24">
        <w:tc>
          <w:tcPr>
            <w:tcW w:w="2587" w:type="dxa"/>
            <w:vAlign w:val="center"/>
          </w:tcPr>
          <w:p w14:paraId="66BA67CF" w14:textId="77777777" w:rsidR="00124C10" w:rsidRPr="003A2675" w:rsidRDefault="00124C10" w:rsidP="00124C10">
            <w:pPr>
              <w:pStyle w:val="Bodycopy"/>
              <w:spacing w:after="0"/>
              <w:rPr>
                <w:rFonts w:cs="Circular Std Book"/>
                <w:color w:val="000000"/>
                <w:sz w:val="18"/>
                <w:szCs w:val="18"/>
              </w:rPr>
            </w:pPr>
            <w:r w:rsidRPr="003A2675">
              <w:rPr>
                <w:rFonts w:cs="Circular Std Book"/>
                <w:color w:val="000000"/>
                <w:sz w:val="18"/>
                <w:szCs w:val="18"/>
              </w:rPr>
              <w:t>Wastewater</w:t>
            </w:r>
          </w:p>
        </w:tc>
        <w:tc>
          <w:tcPr>
            <w:tcW w:w="1172" w:type="dxa"/>
            <w:tcBorders>
              <w:top w:val="nil"/>
              <w:left w:val="nil"/>
              <w:bottom w:val="single" w:sz="8" w:space="0" w:color="auto"/>
              <w:right w:val="single" w:sz="8" w:space="0" w:color="auto"/>
            </w:tcBorders>
            <w:shd w:val="clear" w:color="auto" w:fill="auto"/>
            <w:vAlign w:val="center"/>
          </w:tcPr>
          <w:p w14:paraId="182D4EE9" w14:textId="361DF481"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$3.580</w:t>
            </w:r>
          </w:p>
        </w:tc>
        <w:tc>
          <w:tcPr>
            <w:tcW w:w="1177" w:type="dxa"/>
            <w:tcBorders>
              <w:top w:val="nil"/>
              <w:left w:val="nil"/>
              <w:bottom w:val="single" w:sz="8" w:space="0" w:color="auto"/>
              <w:right w:val="single" w:sz="8" w:space="0" w:color="auto"/>
            </w:tcBorders>
            <w:shd w:val="clear" w:color="auto" w:fill="auto"/>
            <w:vAlign w:val="center"/>
          </w:tcPr>
          <w:p w14:paraId="1D390AE7" w14:textId="797511BC" w:rsidR="00124C10" w:rsidRPr="003A2675" w:rsidRDefault="00281CF4" w:rsidP="00287F24">
            <w:pPr>
              <w:pStyle w:val="Bodycopy"/>
              <w:spacing w:after="0"/>
              <w:jc w:val="center"/>
              <w:rPr>
                <w:rFonts w:cs="Circular Std Book"/>
                <w:color w:val="000000"/>
                <w:sz w:val="18"/>
                <w:szCs w:val="18"/>
              </w:rPr>
            </w:pPr>
            <w:r>
              <w:rPr>
                <w:rFonts w:cs="Circular Std Book"/>
                <w:color w:val="000000"/>
                <w:sz w:val="18"/>
                <w:szCs w:val="18"/>
              </w:rPr>
              <w:t>$3</w:t>
            </w:r>
            <w:r w:rsidR="00124C10">
              <w:rPr>
                <w:rFonts w:cs="Circular Std Book"/>
                <w:color w:val="000000"/>
                <w:sz w:val="18"/>
                <w:szCs w:val="18"/>
              </w:rPr>
              <w:t>.565</w:t>
            </w:r>
          </w:p>
        </w:tc>
        <w:tc>
          <w:tcPr>
            <w:tcW w:w="1176" w:type="dxa"/>
            <w:tcBorders>
              <w:top w:val="nil"/>
              <w:left w:val="nil"/>
              <w:bottom w:val="single" w:sz="8" w:space="0" w:color="auto"/>
              <w:right w:val="single" w:sz="8" w:space="0" w:color="auto"/>
            </w:tcBorders>
            <w:shd w:val="clear" w:color="auto" w:fill="auto"/>
            <w:vAlign w:val="center"/>
          </w:tcPr>
          <w:p w14:paraId="3063F39F" w14:textId="7029AA0B"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$3.545</w:t>
            </w:r>
          </w:p>
        </w:tc>
        <w:tc>
          <w:tcPr>
            <w:tcW w:w="1176" w:type="dxa"/>
            <w:tcBorders>
              <w:top w:val="nil"/>
              <w:left w:val="nil"/>
              <w:bottom w:val="single" w:sz="8" w:space="0" w:color="auto"/>
              <w:right w:val="single" w:sz="8" w:space="0" w:color="auto"/>
            </w:tcBorders>
            <w:shd w:val="clear" w:color="auto" w:fill="auto"/>
            <w:vAlign w:val="center"/>
          </w:tcPr>
          <w:p w14:paraId="0585DAFB" w14:textId="4E1F9E34"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$3.506</w:t>
            </w:r>
          </w:p>
        </w:tc>
        <w:tc>
          <w:tcPr>
            <w:tcW w:w="1175" w:type="dxa"/>
            <w:tcBorders>
              <w:top w:val="nil"/>
              <w:left w:val="nil"/>
              <w:bottom w:val="single" w:sz="8" w:space="0" w:color="auto"/>
              <w:right w:val="single" w:sz="8" w:space="0" w:color="auto"/>
            </w:tcBorders>
            <w:shd w:val="clear" w:color="auto" w:fill="auto"/>
            <w:vAlign w:val="center"/>
          </w:tcPr>
          <w:p w14:paraId="7B2E75D8" w14:textId="676C2B50"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$3.471</w:t>
            </w:r>
          </w:p>
        </w:tc>
        <w:tc>
          <w:tcPr>
            <w:tcW w:w="1176" w:type="dxa"/>
            <w:tcBorders>
              <w:top w:val="nil"/>
              <w:left w:val="nil"/>
              <w:bottom w:val="single" w:sz="8" w:space="0" w:color="auto"/>
              <w:right w:val="single" w:sz="8" w:space="0" w:color="auto"/>
            </w:tcBorders>
            <w:shd w:val="clear" w:color="auto" w:fill="auto"/>
            <w:vAlign w:val="center"/>
          </w:tcPr>
          <w:p w14:paraId="406BD52E" w14:textId="6AB81543"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$3.440</w:t>
            </w:r>
          </w:p>
        </w:tc>
      </w:tr>
      <w:tr w:rsidR="00124C10" w:rsidRPr="00A309ED" w14:paraId="1D8C01CF" w14:textId="77777777" w:rsidTr="00287F24">
        <w:tc>
          <w:tcPr>
            <w:tcW w:w="2587" w:type="dxa"/>
            <w:vAlign w:val="center"/>
          </w:tcPr>
          <w:p w14:paraId="7D7E1E18" w14:textId="77777777" w:rsidR="00124C10" w:rsidRPr="003A2675" w:rsidRDefault="00124C10" w:rsidP="00124C10">
            <w:pPr>
              <w:pStyle w:val="Bodycopy"/>
              <w:spacing w:after="0"/>
              <w:rPr>
                <w:rFonts w:cs="Circular Std Book"/>
                <w:color w:val="000000"/>
                <w:sz w:val="18"/>
                <w:szCs w:val="18"/>
              </w:rPr>
            </w:pPr>
            <w:r w:rsidRPr="003A2675">
              <w:rPr>
                <w:rFonts w:cs="Circular Std Book"/>
                <w:color w:val="000000"/>
                <w:sz w:val="18"/>
                <w:szCs w:val="18"/>
              </w:rPr>
              <w:t>Recycled</w:t>
            </w:r>
          </w:p>
        </w:tc>
        <w:tc>
          <w:tcPr>
            <w:tcW w:w="1172" w:type="dxa"/>
            <w:tcBorders>
              <w:top w:val="nil"/>
              <w:left w:val="nil"/>
              <w:bottom w:val="single" w:sz="8" w:space="0" w:color="auto"/>
              <w:right w:val="single" w:sz="8" w:space="0" w:color="auto"/>
            </w:tcBorders>
            <w:shd w:val="clear" w:color="auto" w:fill="auto"/>
            <w:vAlign w:val="center"/>
          </w:tcPr>
          <w:p w14:paraId="6A558776" w14:textId="3218B8CD" w:rsidR="00124C10" w:rsidRPr="003A2675" w:rsidRDefault="003C521D" w:rsidP="00287F24">
            <w:pPr>
              <w:pStyle w:val="Bodycopy"/>
              <w:spacing w:after="0"/>
              <w:jc w:val="center"/>
              <w:rPr>
                <w:rFonts w:cs="Circular Std Book"/>
                <w:color w:val="000000"/>
                <w:sz w:val="18"/>
                <w:szCs w:val="18"/>
              </w:rPr>
            </w:pPr>
            <w:r>
              <w:rPr>
                <w:rFonts w:cs="Circular Std Book"/>
                <w:color w:val="000000"/>
                <w:sz w:val="18"/>
                <w:szCs w:val="18"/>
              </w:rPr>
              <w:t>$</w:t>
            </w:r>
            <w:r w:rsidR="00124C10">
              <w:rPr>
                <w:rFonts w:cs="Circular Std Book"/>
                <w:color w:val="000000"/>
                <w:sz w:val="18"/>
                <w:szCs w:val="18"/>
              </w:rPr>
              <w:t>0.092</w:t>
            </w:r>
          </w:p>
        </w:tc>
        <w:tc>
          <w:tcPr>
            <w:tcW w:w="1177" w:type="dxa"/>
            <w:tcBorders>
              <w:top w:val="nil"/>
              <w:left w:val="nil"/>
              <w:bottom w:val="single" w:sz="8" w:space="0" w:color="auto"/>
              <w:right w:val="single" w:sz="8" w:space="0" w:color="auto"/>
            </w:tcBorders>
            <w:shd w:val="clear" w:color="auto" w:fill="auto"/>
            <w:vAlign w:val="center"/>
          </w:tcPr>
          <w:p w14:paraId="6E3AA6BC" w14:textId="31119CA7"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$0.091</w:t>
            </w:r>
          </w:p>
        </w:tc>
        <w:tc>
          <w:tcPr>
            <w:tcW w:w="1176" w:type="dxa"/>
            <w:tcBorders>
              <w:top w:val="nil"/>
              <w:left w:val="nil"/>
              <w:bottom w:val="single" w:sz="8" w:space="0" w:color="auto"/>
              <w:right w:val="single" w:sz="8" w:space="0" w:color="auto"/>
            </w:tcBorders>
            <w:shd w:val="clear" w:color="auto" w:fill="auto"/>
            <w:vAlign w:val="center"/>
          </w:tcPr>
          <w:p w14:paraId="5B1B7793" w14:textId="074C33F0"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w:t>
            </w:r>
            <w:r w:rsidR="00281CF4">
              <w:rPr>
                <w:rFonts w:cs="Circular Std Book"/>
                <w:color w:val="000000"/>
                <w:sz w:val="18"/>
                <w:szCs w:val="18"/>
              </w:rPr>
              <w:t>0</w:t>
            </w:r>
            <w:r>
              <w:rPr>
                <w:rFonts w:cs="Circular Std Book"/>
                <w:color w:val="000000"/>
                <w:sz w:val="18"/>
                <w:szCs w:val="18"/>
              </w:rPr>
              <w:t>.091</w:t>
            </w:r>
          </w:p>
        </w:tc>
        <w:tc>
          <w:tcPr>
            <w:tcW w:w="1176" w:type="dxa"/>
            <w:tcBorders>
              <w:top w:val="nil"/>
              <w:left w:val="nil"/>
              <w:bottom w:val="single" w:sz="8" w:space="0" w:color="auto"/>
              <w:right w:val="single" w:sz="8" w:space="0" w:color="auto"/>
            </w:tcBorders>
            <w:shd w:val="clear" w:color="auto" w:fill="auto"/>
            <w:vAlign w:val="center"/>
          </w:tcPr>
          <w:p w14:paraId="47C73737" w14:textId="41B3494C"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$0.090</w:t>
            </w:r>
          </w:p>
        </w:tc>
        <w:tc>
          <w:tcPr>
            <w:tcW w:w="1175" w:type="dxa"/>
            <w:tcBorders>
              <w:top w:val="nil"/>
              <w:left w:val="nil"/>
              <w:bottom w:val="single" w:sz="8" w:space="0" w:color="auto"/>
              <w:right w:val="single" w:sz="8" w:space="0" w:color="auto"/>
            </w:tcBorders>
            <w:shd w:val="clear" w:color="auto" w:fill="auto"/>
            <w:vAlign w:val="center"/>
          </w:tcPr>
          <w:p w14:paraId="409E19A3" w14:textId="63013BA2"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$0.089</w:t>
            </w:r>
          </w:p>
        </w:tc>
        <w:tc>
          <w:tcPr>
            <w:tcW w:w="1176" w:type="dxa"/>
            <w:tcBorders>
              <w:top w:val="nil"/>
              <w:left w:val="nil"/>
              <w:bottom w:val="single" w:sz="8" w:space="0" w:color="auto"/>
              <w:right w:val="single" w:sz="8" w:space="0" w:color="auto"/>
            </w:tcBorders>
            <w:shd w:val="clear" w:color="auto" w:fill="auto"/>
            <w:vAlign w:val="center"/>
          </w:tcPr>
          <w:p w14:paraId="0C4A6832" w14:textId="55F836DC" w:rsidR="00124C10" w:rsidRPr="003A2675" w:rsidRDefault="00124C10" w:rsidP="00287F24">
            <w:pPr>
              <w:pStyle w:val="Bodycopy"/>
              <w:spacing w:after="0"/>
              <w:jc w:val="center"/>
              <w:rPr>
                <w:rFonts w:cs="Circular Std Book"/>
                <w:color w:val="000000"/>
                <w:sz w:val="18"/>
                <w:szCs w:val="18"/>
              </w:rPr>
            </w:pPr>
            <w:r>
              <w:rPr>
                <w:rFonts w:cs="Circular Std Book"/>
                <w:color w:val="000000"/>
                <w:sz w:val="18"/>
                <w:szCs w:val="18"/>
              </w:rPr>
              <w:t>$0.088</w:t>
            </w:r>
          </w:p>
        </w:tc>
      </w:tr>
      <w:tr w:rsidR="00124C10" w:rsidRPr="00A309ED" w14:paraId="2346FC88" w14:textId="77777777" w:rsidTr="00287F24">
        <w:tc>
          <w:tcPr>
            <w:tcW w:w="2587" w:type="dxa"/>
            <w:vAlign w:val="center"/>
          </w:tcPr>
          <w:p w14:paraId="1F2E2C28" w14:textId="77777777" w:rsidR="00124C10" w:rsidRPr="003A2675" w:rsidRDefault="00124C10" w:rsidP="00124C10">
            <w:pPr>
              <w:pStyle w:val="Bodycopy"/>
              <w:spacing w:after="0"/>
              <w:rPr>
                <w:rFonts w:cs="Circular Std Book"/>
                <w:b/>
                <w:bCs/>
                <w:color w:val="000000"/>
                <w:sz w:val="18"/>
                <w:szCs w:val="18"/>
              </w:rPr>
            </w:pPr>
            <w:r w:rsidRPr="003A2675">
              <w:rPr>
                <w:rFonts w:cs="Circular Std Book"/>
                <w:b/>
                <w:bCs/>
                <w:color w:val="000000"/>
                <w:sz w:val="18"/>
                <w:szCs w:val="18"/>
              </w:rPr>
              <w:t>Total</w:t>
            </w:r>
          </w:p>
        </w:tc>
        <w:tc>
          <w:tcPr>
            <w:tcW w:w="1172" w:type="dxa"/>
            <w:tcBorders>
              <w:top w:val="nil"/>
              <w:left w:val="nil"/>
              <w:bottom w:val="single" w:sz="8" w:space="0" w:color="auto"/>
              <w:right w:val="single" w:sz="8" w:space="0" w:color="auto"/>
            </w:tcBorders>
            <w:shd w:val="clear" w:color="auto" w:fill="auto"/>
            <w:vAlign w:val="center"/>
          </w:tcPr>
          <w:p w14:paraId="4960B8B9" w14:textId="3C5C6AB2" w:rsidR="00124C10" w:rsidRPr="003A2675" w:rsidRDefault="00124C10" w:rsidP="00287F24">
            <w:pPr>
              <w:pStyle w:val="Bodycopy"/>
              <w:spacing w:after="0"/>
              <w:jc w:val="center"/>
              <w:rPr>
                <w:rFonts w:cs="Circular Std Book"/>
                <w:b/>
                <w:bCs/>
                <w:color w:val="000000"/>
                <w:sz w:val="18"/>
                <w:szCs w:val="18"/>
              </w:rPr>
            </w:pPr>
            <w:r>
              <w:rPr>
                <w:rFonts w:cs="Circular Std Book"/>
                <w:color w:val="000000"/>
                <w:sz w:val="18"/>
                <w:szCs w:val="18"/>
              </w:rPr>
              <w:t>$9.180</w:t>
            </w:r>
          </w:p>
        </w:tc>
        <w:tc>
          <w:tcPr>
            <w:tcW w:w="1177" w:type="dxa"/>
            <w:tcBorders>
              <w:top w:val="nil"/>
              <w:left w:val="nil"/>
              <w:bottom w:val="single" w:sz="8" w:space="0" w:color="auto"/>
              <w:right w:val="single" w:sz="8" w:space="0" w:color="auto"/>
            </w:tcBorders>
            <w:shd w:val="clear" w:color="auto" w:fill="auto"/>
            <w:vAlign w:val="center"/>
          </w:tcPr>
          <w:p w14:paraId="1E9B61E8" w14:textId="43389F9B" w:rsidR="00124C10" w:rsidRPr="003A2675" w:rsidRDefault="00124C10" w:rsidP="00287F24">
            <w:pPr>
              <w:pStyle w:val="Bodycopy"/>
              <w:spacing w:after="0"/>
              <w:jc w:val="center"/>
              <w:rPr>
                <w:rFonts w:cs="Circular Std Book"/>
                <w:b/>
                <w:bCs/>
                <w:color w:val="000000"/>
                <w:sz w:val="18"/>
                <w:szCs w:val="18"/>
              </w:rPr>
            </w:pPr>
            <w:r>
              <w:rPr>
                <w:rFonts w:cs="Circular Std Book"/>
                <w:color w:val="000000"/>
                <w:sz w:val="18"/>
                <w:szCs w:val="18"/>
              </w:rPr>
              <w:t>$9.140</w:t>
            </w:r>
          </w:p>
        </w:tc>
        <w:tc>
          <w:tcPr>
            <w:tcW w:w="1176" w:type="dxa"/>
            <w:tcBorders>
              <w:top w:val="nil"/>
              <w:left w:val="nil"/>
              <w:bottom w:val="single" w:sz="8" w:space="0" w:color="auto"/>
              <w:right w:val="single" w:sz="8" w:space="0" w:color="auto"/>
            </w:tcBorders>
            <w:shd w:val="clear" w:color="auto" w:fill="auto"/>
            <w:vAlign w:val="center"/>
          </w:tcPr>
          <w:p w14:paraId="4A07CCCF" w14:textId="08C31DCD" w:rsidR="00124C10" w:rsidRPr="003A2675" w:rsidRDefault="00124C10" w:rsidP="00287F24">
            <w:pPr>
              <w:pStyle w:val="Bodycopy"/>
              <w:spacing w:after="0"/>
              <w:jc w:val="center"/>
              <w:rPr>
                <w:rFonts w:cs="Circular Std Book"/>
                <w:b/>
                <w:bCs/>
                <w:color w:val="000000"/>
                <w:sz w:val="18"/>
                <w:szCs w:val="18"/>
              </w:rPr>
            </w:pPr>
            <w:r>
              <w:rPr>
                <w:rFonts w:cs="Circular Std Book"/>
                <w:color w:val="000000"/>
                <w:sz w:val="18"/>
                <w:szCs w:val="18"/>
              </w:rPr>
              <w:t>$9.090</w:t>
            </w:r>
          </w:p>
        </w:tc>
        <w:tc>
          <w:tcPr>
            <w:tcW w:w="1176" w:type="dxa"/>
            <w:tcBorders>
              <w:top w:val="nil"/>
              <w:left w:val="nil"/>
              <w:bottom w:val="single" w:sz="8" w:space="0" w:color="auto"/>
              <w:right w:val="single" w:sz="8" w:space="0" w:color="auto"/>
            </w:tcBorders>
            <w:shd w:val="clear" w:color="auto" w:fill="auto"/>
            <w:vAlign w:val="center"/>
          </w:tcPr>
          <w:p w14:paraId="2848FEA3" w14:textId="6B28A8B7" w:rsidR="00124C10" w:rsidRPr="003A2675" w:rsidRDefault="00124C10" w:rsidP="00287F24">
            <w:pPr>
              <w:pStyle w:val="Bodycopy"/>
              <w:spacing w:after="0"/>
              <w:jc w:val="center"/>
              <w:rPr>
                <w:rFonts w:cs="Circular Std Book"/>
                <w:b/>
                <w:bCs/>
                <w:color w:val="000000"/>
                <w:sz w:val="18"/>
                <w:szCs w:val="18"/>
              </w:rPr>
            </w:pPr>
            <w:r>
              <w:rPr>
                <w:rFonts w:cs="Circular Std Book"/>
                <w:color w:val="000000"/>
                <w:sz w:val="18"/>
                <w:szCs w:val="18"/>
              </w:rPr>
              <w:t>$8.990</w:t>
            </w:r>
          </w:p>
        </w:tc>
        <w:tc>
          <w:tcPr>
            <w:tcW w:w="1175" w:type="dxa"/>
            <w:tcBorders>
              <w:top w:val="nil"/>
              <w:left w:val="nil"/>
              <w:bottom w:val="single" w:sz="8" w:space="0" w:color="auto"/>
              <w:right w:val="single" w:sz="8" w:space="0" w:color="auto"/>
            </w:tcBorders>
            <w:shd w:val="clear" w:color="auto" w:fill="auto"/>
            <w:vAlign w:val="center"/>
          </w:tcPr>
          <w:p w14:paraId="135D7A1A" w14:textId="4CEA55AD" w:rsidR="00124C10" w:rsidRPr="003A2675" w:rsidRDefault="00124C10" w:rsidP="00287F24">
            <w:pPr>
              <w:pStyle w:val="Bodycopy"/>
              <w:spacing w:after="0"/>
              <w:jc w:val="center"/>
              <w:rPr>
                <w:rFonts w:cs="Circular Std Book"/>
                <w:b/>
                <w:bCs/>
                <w:color w:val="000000"/>
                <w:sz w:val="18"/>
                <w:szCs w:val="18"/>
              </w:rPr>
            </w:pPr>
            <w:r>
              <w:rPr>
                <w:rFonts w:cs="Circular Std Book"/>
                <w:color w:val="000000"/>
                <w:sz w:val="18"/>
                <w:szCs w:val="18"/>
              </w:rPr>
              <w:t>$8.900</w:t>
            </w:r>
          </w:p>
        </w:tc>
        <w:tc>
          <w:tcPr>
            <w:tcW w:w="1176" w:type="dxa"/>
            <w:tcBorders>
              <w:top w:val="nil"/>
              <w:left w:val="nil"/>
              <w:bottom w:val="single" w:sz="8" w:space="0" w:color="auto"/>
              <w:right w:val="single" w:sz="8" w:space="0" w:color="auto"/>
            </w:tcBorders>
            <w:shd w:val="clear" w:color="auto" w:fill="auto"/>
            <w:vAlign w:val="center"/>
          </w:tcPr>
          <w:p w14:paraId="0421E47B" w14:textId="4700A5FF" w:rsidR="00124C10" w:rsidRPr="003A2675" w:rsidRDefault="00124C10" w:rsidP="00287F24">
            <w:pPr>
              <w:pStyle w:val="Bodycopy"/>
              <w:spacing w:after="0"/>
              <w:jc w:val="center"/>
              <w:rPr>
                <w:rFonts w:cs="Circular Std Book"/>
                <w:b/>
                <w:bCs/>
                <w:color w:val="000000"/>
                <w:sz w:val="18"/>
                <w:szCs w:val="18"/>
              </w:rPr>
            </w:pPr>
            <w:r>
              <w:rPr>
                <w:rFonts w:cs="Circular Std Book"/>
                <w:color w:val="000000"/>
                <w:sz w:val="18"/>
                <w:szCs w:val="18"/>
              </w:rPr>
              <w:t>$8.820</w:t>
            </w:r>
          </w:p>
        </w:tc>
      </w:tr>
    </w:tbl>
    <w:p w14:paraId="7552A992" w14:textId="77777777" w:rsidR="00A32122" w:rsidRDefault="00A32122" w:rsidP="00A32122">
      <w:pPr>
        <w:rPr>
          <w:lang w:eastAsia="zh-CN"/>
        </w:rPr>
      </w:pPr>
    </w:p>
    <w:p w14:paraId="7F4040C5" w14:textId="0849AFBD" w:rsidR="00A32122" w:rsidRDefault="00992DDE" w:rsidP="00A32122">
      <w:pPr>
        <w:rPr>
          <w:lang w:eastAsia="zh-CN"/>
        </w:rPr>
      </w:pPr>
      <w:r>
        <w:rPr>
          <w:noProof/>
        </w:rPr>
        <w:drawing>
          <wp:inline distT="0" distB="0" distL="0" distR="0" wp14:anchorId="689F7A63" wp14:editId="29CBBE21">
            <wp:extent cx="6247130" cy="3716655"/>
            <wp:effectExtent l="0" t="0" r="1270" b="17145"/>
            <wp:docPr id="57" name="Chart 57">
              <a:extLst xmlns:a="http://schemas.openxmlformats.org/drawingml/2006/main">
                <a:ext uri="{FF2B5EF4-FFF2-40B4-BE49-F238E27FC236}">
                  <a16:creationId xmlns:a16="http://schemas.microsoft.com/office/drawing/2014/main" id="{00000000-0008-0000-16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F01B3C9" w14:textId="47D43760" w:rsidR="00A32122" w:rsidRPr="00563F72" w:rsidRDefault="00F771F9" w:rsidP="00A32122">
      <w:pPr>
        <w:rPr>
          <w:sz w:val="18"/>
          <w:szCs w:val="18"/>
          <w:lang w:eastAsia="zh-CN"/>
        </w:rPr>
      </w:pPr>
      <w:r w:rsidRPr="00563F72">
        <w:rPr>
          <w:rFonts w:ascii="Circular Std Book" w:hAnsi="Circular Std Book" w:cs="Times New Roman"/>
          <w:i/>
          <w:iCs/>
          <w:sz w:val="18"/>
          <w:szCs w:val="18"/>
          <w:lang w:eastAsia="zh-CN"/>
        </w:rPr>
        <w:lastRenderedPageBreak/>
        <w:t xml:space="preserve">Graph </w:t>
      </w:r>
      <w:r w:rsidR="00EF0715">
        <w:rPr>
          <w:rFonts w:ascii="Circular Std Book" w:hAnsi="Circular Std Book" w:cs="Times New Roman"/>
          <w:i/>
          <w:iCs/>
          <w:sz w:val="18"/>
          <w:szCs w:val="18"/>
          <w:lang w:eastAsia="zh-CN"/>
        </w:rPr>
        <w:t>20</w:t>
      </w:r>
      <w:r w:rsidRPr="00563F72">
        <w:rPr>
          <w:rFonts w:ascii="Circular Std Book" w:hAnsi="Circular Std Book" w:cs="Times New Roman"/>
          <w:i/>
          <w:iCs/>
          <w:sz w:val="18"/>
          <w:szCs w:val="18"/>
          <w:lang w:eastAsia="zh-CN"/>
        </w:rPr>
        <w:t>: Actual and forecast expenditure on Westernport Water staff.</w:t>
      </w:r>
    </w:p>
    <w:p w14:paraId="77D3177C" w14:textId="77777777" w:rsidR="00F771F9" w:rsidRDefault="00F771F9" w:rsidP="00A32122">
      <w:pPr>
        <w:pStyle w:val="Subheading2"/>
      </w:pPr>
    </w:p>
    <w:p w14:paraId="25488FC6" w14:textId="77777777" w:rsidR="00287F24" w:rsidRDefault="00287F24" w:rsidP="003A2675">
      <w:pPr>
        <w:pStyle w:val="Subheading2"/>
      </w:pPr>
    </w:p>
    <w:p w14:paraId="50E05B02" w14:textId="77777777" w:rsidR="00287F24" w:rsidRDefault="00287F24" w:rsidP="003A2675">
      <w:pPr>
        <w:pStyle w:val="Subheading2"/>
      </w:pPr>
    </w:p>
    <w:p w14:paraId="5F5B075A" w14:textId="6BC071F3" w:rsidR="00A32122" w:rsidRPr="003A2675" w:rsidRDefault="00A32122" w:rsidP="003A2675">
      <w:pPr>
        <w:pStyle w:val="Subheading2"/>
      </w:pPr>
      <w:r w:rsidRPr="003A2675">
        <w:t xml:space="preserve">Electricity </w:t>
      </w:r>
    </w:p>
    <w:p w14:paraId="27D239AD" w14:textId="1AE8A796" w:rsidR="00A32122" w:rsidRPr="008D66DC" w:rsidRDefault="00A32122" w:rsidP="00A32122">
      <w:pPr>
        <w:pStyle w:val="Subheading2"/>
        <w:rPr>
          <w:rFonts w:ascii="Circular Std Book" w:hAnsi="Circular Std Book"/>
          <w:bCs w:val="0"/>
        </w:rPr>
      </w:pPr>
      <w:r w:rsidRPr="008D66DC">
        <w:rPr>
          <w:rFonts w:ascii="Circular Std Book" w:hAnsi="Circular Std Book"/>
          <w:bCs w:val="0"/>
        </w:rPr>
        <w:t xml:space="preserve">Electricity costs are anticipated to increase in the short </w:t>
      </w:r>
      <w:r w:rsidR="00CE0752">
        <w:rPr>
          <w:rFonts w:ascii="Circular Std Book" w:hAnsi="Circular Std Book"/>
          <w:bCs w:val="0"/>
        </w:rPr>
        <w:t>term</w:t>
      </w:r>
      <w:r w:rsidRPr="008D66DC">
        <w:rPr>
          <w:rFonts w:ascii="Circular Std Book" w:hAnsi="Circular Std Book"/>
          <w:bCs w:val="0"/>
        </w:rPr>
        <w:t xml:space="preserve"> in line with market trends. However, from 2024/25, energy consumption is expected to fall following optimisation projects and investment in behind the meter renewables.</w:t>
      </w:r>
    </w:p>
    <w:p w14:paraId="37ECB3A6" w14:textId="77777777" w:rsidR="003A2675" w:rsidRDefault="003A2675" w:rsidP="006D1ACC">
      <w:pPr>
        <w:pStyle w:val="Subheading2"/>
      </w:pPr>
    </w:p>
    <w:p w14:paraId="03FA8653" w14:textId="4E41950A" w:rsidR="00A32122" w:rsidRPr="009D5F13" w:rsidRDefault="00A32122" w:rsidP="006D1ACC">
      <w:pPr>
        <w:pStyle w:val="Subheading2"/>
      </w:pPr>
      <w:r w:rsidRPr="009D5F13">
        <w:t xml:space="preserve">Table </w:t>
      </w:r>
      <w:r w:rsidR="009F3DA4">
        <w:t>41</w:t>
      </w:r>
      <w:r w:rsidRPr="009D5F13">
        <w:t xml:space="preserve">: </w:t>
      </w:r>
      <w:r>
        <w:t>Electricity ($m,real2023)</w:t>
      </w:r>
    </w:p>
    <w:tbl>
      <w:tblPr>
        <w:tblStyle w:val="TableGrid"/>
        <w:tblW w:w="9640" w:type="dxa"/>
        <w:tblInd w:w="-5" w:type="dxa"/>
        <w:tblLook w:val="04A0" w:firstRow="1" w:lastRow="0" w:firstColumn="1" w:lastColumn="0" w:noHBand="0" w:noVBand="1"/>
      </w:tblPr>
      <w:tblGrid>
        <w:gridCol w:w="3686"/>
        <w:gridCol w:w="992"/>
        <w:gridCol w:w="992"/>
        <w:gridCol w:w="993"/>
        <w:gridCol w:w="992"/>
        <w:gridCol w:w="992"/>
        <w:gridCol w:w="993"/>
      </w:tblGrid>
      <w:tr w:rsidR="00A32122" w:rsidRPr="00A309ED" w14:paraId="5E3205FF" w14:textId="77777777" w:rsidTr="00E5042B">
        <w:tc>
          <w:tcPr>
            <w:tcW w:w="3686" w:type="dxa"/>
            <w:shd w:val="clear" w:color="auto" w:fill="0070C0"/>
          </w:tcPr>
          <w:p w14:paraId="3CFFD42D" w14:textId="77777777" w:rsidR="00A32122" w:rsidRPr="003A2675" w:rsidRDefault="00A32122" w:rsidP="0030331A">
            <w:pPr>
              <w:pStyle w:val="Bodycopy"/>
              <w:spacing w:after="0"/>
              <w:rPr>
                <w:rFonts w:cs="Circular Std Book"/>
                <w:b/>
                <w:bCs/>
                <w:sz w:val="18"/>
                <w:szCs w:val="18"/>
              </w:rPr>
            </w:pPr>
          </w:p>
        </w:tc>
        <w:tc>
          <w:tcPr>
            <w:tcW w:w="992" w:type="dxa"/>
            <w:shd w:val="clear" w:color="auto" w:fill="D9D9D9" w:themeFill="background1" w:themeFillShade="D9"/>
          </w:tcPr>
          <w:p w14:paraId="3D7B9AC3" w14:textId="77777777" w:rsidR="00A32122" w:rsidRPr="003A2675" w:rsidRDefault="00A32122" w:rsidP="0030331A">
            <w:pPr>
              <w:pStyle w:val="Bodycopy"/>
              <w:spacing w:after="0"/>
              <w:jc w:val="center"/>
              <w:rPr>
                <w:rFonts w:cs="Circular Std Book"/>
                <w:b/>
                <w:bCs/>
                <w:sz w:val="18"/>
                <w:szCs w:val="18"/>
              </w:rPr>
            </w:pPr>
            <w:r w:rsidRPr="003A2675">
              <w:rPr>
                <w:rFonts w:cs="Circular Std Book"/>
                <w:b/>
                <w:bCs/>
                <w:sz w:val="18"/>
                <w:szCs w:val="18"/>
              </w:rPr>
              <w:t>2022-23</w:t>
            </w:r>
          </w:p>
        </w:tc>
        <w:tc>
          <w:tcPr>
            <w:tcW w:w="992" w:type="dxa"/>
            <w:shd w:val="clear" w:color="auto" w:fill="0070C0"/>
          </w:tcPr>
          <w:p w14:paraId="49ED1191" w14:textId="77777777" w:rsidR="00A32122" w:rsidRPr="003A2675" w:rsidRDefault="00A32122" w:rsidP="0030331A">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2023-24</w:t>
            </w:r>
          </w:p>
        </w:tc>
        <w:tc>
          <w:tcPr>
            <w:tcW w:w="993" w:type="dxa"/>
            <w:shd w:val="clear" w:color="auto" w:fill="0070C0"/>
          </w:tcPr>
          <w:p w14:paraId="26C7C2A4" w14:textId="77777777" w:rsidR="00A32122" w:rsidRPr="003A2675" w:rsidRDefault="00A32122" w:rsidP="0030331A">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2024-25</w:t>
            </w:r>
          </w:p>
        </w:tc>
        <w:tc>
          <w:tcPr>
            <w:tcW w:w="992" w:type="dxa"/>
            <w:shd w:val="clear" w:color="auto" w:fill="0070C0"/>
          </w:tcPr>
          <w:p w14:paraId="5882D4AF" w14:textId="77777777" w:rsidR="00A32122" w:rsidRPr="003A2675" w:rsidRDefault="00A32122" w:rsidP="0030331A">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2025-26</w:t>
            </w:r>
          </w:p>
        </w:tc>
        <w:tc>
          <w:tcPr>
            <w:tcW w:w="992" w:type="dxa"/>
            <w:shd w:val="clear" w:color="auto" w:fill="0070C0"/>
          </w:tcPr>
          <w:p w14:paraId="2E2625E0" w14:textId="77777777" w:rsidR="00A32122" w:rsidRPr="003A2675" w:rsidRDefault="00A32122" w:rsidP="0030331A">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2026-27</w:t>
            </w:r>
          </w:p>
        </w:tc>
        <w:tc>
          <w:tcPr>
            <w:tcW w:w="993" w:type="dxa"/>
            <w:shd w:val="clear" w:color="auto" w:fill="0070C0"/>
          </w:tcPr>
          <w:p w14:paraId="0887D639" w14:textId="77777777" w:rsidR="00A32122" w:rsidRPr="003A2675" w:rsidRDefault="00A32122" w:rsidP="0030331A">
            <w:pPr>
              <w:pStyle w:val="Bodycopy"/>
              <w:spacing w:after="0"/>
              <w:jc w:val="center"/>
              <w:rPr>
                <w:rFonts w:cs="Circular Std Book"/>
                <w:b/>
                <w:bCs/>
                <w:color w:val="FFFFFF" w:themeColor="background1"/>
                <w:sz w:val="18"/>
                <w:szCs w:val="18"/>
              </w:rPr>
            </w:pPr>
            <w:r w:rsidRPr="003A2675">
              <w:rPr>
                <w:rFonts w:cs="Circular Std Book"/>
                <w:b/>
                <w:bCs/>
                <w:color w:val="FFFFFF" w:themeColor="background1"/>
                <w:sz w:val="18"/>
                <w:szCs w:val="18"/>
              </w:rPr>
              <w:t>2027-28</w:t>
            </w:r>
          </w:p>
        </w:tc>
      </w:tr>
      <w:tr w:rsidR="00F21303" w:rsidRPr="00A309ED" w14:paraId="33BB3DFB" w14:textId="77777777" w:rsidTr="00F21303">
        <w:tc>
          <w:tcPr>
            <w:tcW w:w="3686" w:type="dxa"/>
            <w:vAlign w:val="center"/>
          </w:tcPr>
          <w:p w14:paraId="401CF7CE" w14:textId="77777777" w:rsidR="00F21303" w:rsidRPr="003A2675" w:rsidRDefault="00F21303" w:rsidP="00F21303">
            <w:pPr>
              <w:pStyle w:val="Bodycopy"/>
              <w:spacing w:after="0"/>
              <w:rPr>
                <w:rFonts w:cs="Circular Std Book"/>
                <w:color w:val="000000"/>
                <w:sz w:val="18"/>
                <w:szCs w:val="18"/>
              </w:rPr>
            </w:pPr>
            <w:r w:rsidRPr="003A2675">
              <w:rPr>
                <w:rFonts w:cs="Circular Std Book"/>
                <w:color w:val="000000"/>
                <w:sz w:val="18"/>
                <w:szCs w:val="18"/>
              </w:rPr>
              <w:t>Electricity</w:t>
            </w:r>
          </w:p>
        </w:tc>
        <w:tc>
          <w:tcPr>
            <w:tcW w:w="992" w:type="dxa"/>
            <w:shd w:val="clear" w:color="auto" w:fill="auto"/>
            <w:vAlign w:val="center"/>
          </w:tcPr>
          <w:p w14:paraId="325B7074" w14:textId="13B7B724" w:rsidR="00F21303" w:rsidRPr="003A2675" w:rsidRDefault="00E873DE" w:rsidP="00914886">
            <w:pPr>
              <w:pStyle w:val="Bodycopy"/>
              <w:spacing w:after="0"/>
              <w:jc w:val="center"/>
              <w:rPr>
                <w:rFonts w:cs="Circular Std Book"/>
                <w:color w:val="000000"/>
                <w:sz w:val="18"/>
                <w:szCs w:val="18"/>
              </w:rPr>
            </w:pPr>
            <w:r w:rsidRPr="003A2675">
              <w:rPr>
                <w:rFonts w:cs="Circular Std Book"/>
                <w:color w:val="000000"/>
                <w:sz w:val="18"/>
                <w:szCs w:val="18"/>
              </w:rPr>
              <w:t>$</w:t>
            </w:r>
            <w:r w:rsidR="00F21303" w:rsidRPr="003A2675">
              <w:rPr>
                <w:rFonts w:cs="Circular Std Book"/>
                <w:color w:val="000000"/>
                <w:sz w:val="18"/>
                <w:szCs w:val="18"/>
              </w:rPr>
              <w:t>0.753</w:t>
            </w:r>
          </w:p>
        </w:tc>
        <w:tc>
          <w:tcPr>
            <w:tcW w:w="992" w:type="dxa"/>
            <w:shd w:val="clear" w:color="auto" w:fill="auto"/>
            <w:vAlign w:val="center"/>
          </w:tcPr>
          <w:p w14:paraId="78F5EB14" w14:textId="09F9919C" w:rsidR="00F21303" w:rsidRPr="003A2675" w:rsidRDefault="00E873DE" w:rsidP="00914886">
            <w:pPr>
              <w:pStyle w:val="Bodycopy"/>
              <w:spacing w:after="0"/>
              <w:jc w:val="center"/>
              <w:rPr>
                <w:rFonts w:cs="Circular Std Book"/>
                <w:color w:val="000000"/>
                <w:sz w:val="18"/>
                <w:szCs w:val="18"/>
              </w:rPr>
            </w:pPr>
            <w:r w:rsidRPr="003A2675">
              <w:rPr>
                <w:rFonts w:cs="Circular Std Book"/>
                <w:color w:val="000000"/>
                <w:sz w:val="18"/>
                <w:szCs w:val="18"/>
              </w:rPr>
              <w:t>$</w:t>
            </w:r>
            <w:r w:rsidR="00F21303" w:rsidRPr="003A2675">
              <w:rPr>
                <w:rFonts w:cs="Circular Std Book"/>
                <w:color w:val="000000"/>
                <w:sz w:val="18"/>
                <w:szCs w:val="18"/>
              </w:rPr>
              <w:t>0.775</w:t>
            </w:r>
          </w:p>
        </w:tc>
        <w:tc>
          <w:tcPr>
            <w:tcW w:w="993" w:type="dxa"/>
            <w:shd w:val="clear" w:color="auto" w:fill="auto"/>
            <w:vAlign w:val="center"/>
          </w:tcPr>
          <w:p w14:paraId="0D484F69" w14:textId="4653C39F" w:rsidR="00F21303" w:rsidRPr="003A2675" w:rsidRDefault="00E873DE" w:rsidP="00914886">
            <w:pPr>
              <w:pStyle w:val="Bodycopy"/>
              <w:spacing w:after="0"/>
              <w:jc w:val="center"/>
              <w:rPr>
                <w:rFonts w:cs="Circular Std Book"/>
                <w:color w:val="000000"/>
                <w:sz w:val="18"/>
                <w:szCs w:val="18"/>
              </w:rPr>
            </w:pPr>
            <w:r w:rsidRPr="003A2675">
              <w:rPr>
                <w:rFonts w:cs="Circular Std Book"/>
                <w:color w:val="000000"/>
                <w:sz w:val="18"/>
                <w:szCs w:val="18"/>
              </w:rPr>
              <w:t>$</w:t>
            </w:r>
            <w:r w:rsidR="00F21303" w:rsidRPr="003A2675">
              <w:rPr>
                <w:rFonts w:cs="Circular Std Book"/>
                <w:color w:val="000000"/>
                <w:sz w:val="18"/>
                <w:szCs w:val="18"/>
              </w:rPr>
              <w:t>0.775</w:t>
            </w:r>
          </w:p>
        </w:tc>
        <w:tc>
          <w:tcPr>
            <w:tcW w:w="992" w:type="dxa"/>
            <w:shd w:val="clear" w:color="auto" w:fill="auto"/>
            <w:vAlign w:val="center"/>
          </w:tcPr>
          <w:p w14:paraId="2A1B2D69" w14:textId="16847C36" w:rsidR="00F21303" w:rsidRPr="003A2675" w:rsidRDefault="00E873DE" w:rsidP="00914886">
            <w:pPr>
              <w:pStyle w:val="Bodycopy"/>
              <w:spacing w:after="0"/>
              <w:jc w:val="center"/>
              <w:rPr>
                <w:rFonts w:cs="Circular Std Book"/>
                <w:color w:val="000000"/>
                <w:sz w:val="18"/>
                <w:szCs w:val="18"/>
              </w:rPr>
            </w:pPr>
            <w:r w:rsidRPr="003A2675">
              <w:rPr>
                <w:rFonts w:cs="Circular Std Book"/>
                <w:color w:val="000000"/>
                <w:sz w:val="18"/>
                <w:szCs w:val="18"/>
              </w:rPr>
              <w:t>$</w:t>
            </w:r>
            <w:r w:rsidR="00F21303" w:rsidRPr="003A2675">
              <w:rPr>
                <w:rFonts w:cs="Circular Std Book"/>
                <w:color w:val="000000"/>
                <w:sz w:val="18"/>
                <w:szCs w:val="18"/>
              </w:rPr>
              <w:t>0.735</w:t>
            </w:r>
          </w:p>
        </w:tc>
        <w:tc>
          <w:tcPr>
            <w:tcW w:w="992" w:type="dxa"/>
            <w:shd w:val="clear" w:color="auto" w:fill="auto"/>
            <w:vAlign w:val="center"/>
          </w:tcPr>
          <w:p w14:paraId="6FA9ECCF" w14:textId="739DE819" w:rsidR="00F21303" w:rsidRPr="003A2675" w:rsidRDefault="00E873DE" w:rsidP="00914886">
            <w:pPr>
              <w:pStyle w:val="Bodycopy"/>
              <w:spacing w:after="0"/>
              <w:jc w:val="center"/>
              <w:rPr>
                <w:rFonts w:cs="Circular Std Book"/>
                <w:color w:val="000000"/>
                <w:sz w:val="18"/>
                <w:szCs w:val="18"/>
              </w:rPr>
            </w:pPr>
            <w:r w:rsidRPr="003A2675">
              <w:rPr>
                <w:rFonts w:cs="Circular Std Book"/>
                <w:color w:val="000000"/>
                <w:sz w:val="18"/>
                <w:szCs w:val="18"/>
              </w:rPr>
              <w:t>$</w:t>
            </w:r>
            <w:r w:rsidR="00F21303" w:rsidRPr="003A2675">
              <w:rPr>
                <w:rFonts w:cs="Circular Std Book"/>
                <w:color w:val="000000"/>
                <w:sz w:val="18"/>
                <w:szCs w:val="18"/>
              </w:rPr>
              <w:t>0.731</w:t>
            </w:r>
          </w:p>
        </w:tc>
        <w:tc>
          <w:tcPr>
            <w:tcW w:w="993" w:type="dxa"/>
            <w:shd w:val="clear" w:color="auto" w:fill="auto"/>
            <w:vAlign w:val="center"/>
          </w:tcPr>
          <w:p w14:paraId="64EEAEF8" w14:textId="0BDE080A" w:rsidR="00F21303" w:rsidRPr="003A2675" w:rsidRDefault="00E873DE" w:rsidP="00914886">
            <w:pPr>
              <w:pStyle w:val="Bodycopy"/>
              <w:spacing w:after="0"/>
              <w:jc w:val="center"/>
              <w:rPr>
                <w:rFonts w:cs="Circular Std Book"/>
                <w:color w:val="000000"/>
                <w:sz w:val="18"/>
                <w:szCs w:val="18"/>
              </w:rPr>
            </w:pPr>
            <w:r w:rsidRPr="003A2675">
              <w:rPr>
                <w:rFonts w:cs="Circular Std Book"/>
                <w:color w:val="000000"/>
                <w:sz w:val="18"/>
                <w:szCs w:val="18"/>
              </w:rPr>
              <w:t>$</w:t>
            </w:r>
            <w:r w:rsidR="00F21303" w:rsidRPr="003A2675">
              <w:rPr>
                <w:rFonts w:cs="Circular Std Book"/>
                <w:color w:val="000000"/>
                <w:sz w:val="18"/>
                <w:szCs w:val="18"/>
              </w:rPr>
              <w:t>0.744</w:t>
            </w:r>
          </w:p>
        </w:tc>
      </w:tr>
    </w:tbl>
    <w:p w14:paraId="31459084" w14:textId="3987E979" w:rsidR="00A32122" w:rsidRDefault="00A32122" w:rsidP="00A32122">
      <w:pPr>
        <w:rPr>
          <w:noProof/>
          <w:lang w:eastAsia="zh-CN"/>
        </w:rPr>
      </w:pPr>
    </w:p>
    <w:p w14:paraId="54C5D29F" w14:textId="4A7AE5C3" w:rsidR="00A32122" w:rsidRDefault="00B74424" w:rsidP="00A32122">
      <w:pPr>
        <w:rPr>
          <w:lang w:eastAsia="zh-CN"/>
        </w:rPr>
      </w:pPr>
      <w:r>
        <w:rPr>
          <w:noProof/>
          <w:lang w:eastAsia="zh-CN"/>
        </w:rPr>
        <w:drawing>
          <wp:inline distT="0" distB="0" distL="0" distR="0" wp14:anchorId="52075870" wp14:editId="4ACD8BD9">
            <wp:extent cx="5135464" cy="3063834"/>
            <wp:effectExtent l="0" t="0" r="825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9171" cy="3113774"/>
                    </a:xfrm>
                    <a:prstGeom prst="rect">
                      <a:avLst/>
                    </a:prstGeom>
                    <a:noFill/>
                  </pic:spPr>
                </pic:pic>
              </a:graphicData>
            </a:graphic>
          </wp:inline>
        </w:drawing>
      </w:r>
    </w:p>
    <w:p w14:paraId="442E0038" w14:textId="0A66F35A" w:rsidR="00A32122" w:rsidRPr="00563F72" w:rsidRDefault="00F771F9" w:rsidP="00A32122">
      <w:pPr>
        <w:rPr>
          <w:rFonts w:ascii="Circular Std Book" w:hAnsi="Circular Std Book" w:cs="Times New Roman"/>
          <w:i/>
          <w:iCs/>
          <w:sz w:val="18"/>
          <w:szCs w:val="18"/>
          <w:lang w:eastAsia="zh-CN"/>
        </w:rPr>
      </w:pPr>
      <w:r w:rsidRPr="00563F72">
        <w:rPr>
          <w:rFonts w:ascii="Circular Std Book" w:hAnsi="Circular Std Book" w:cs="Times New Roman"/>
          <w:i/>
          <w:iCs/>
          <w:sz w:val="18"/>
          <w:szCs w:val="18"/>
          <w:lang w:eastAsia="zh-CN"/>
        </w:rPr>
        <w:t xml:space="preserve">Graph </w:t>
      </w:r>
      <w:r w:rsidR="00CA0BCA">
        <w:rPr>
          <w:rFonts w:ascii="Circular Std Book" w:hAnsi="Circular Std Book" w:cs="Times New Roman"/>
          <w:i/>
          <w:iCs/>
          <w:sz w:val="18"/>
          <w:szCs w:val="18"/>
          <w:lang w:eastAsia="zh-CN"/>
        </w:rPr>
        <w:t>2</w:t>
      </w:r>
      <w:r w:rsidR="00EF0715">
        <w:rPr>
          <w:rFonts w:ascii="Circular Std Book" w:hAnsi="Circular Std Book" w:cs="Times New Roman"/>
          <w:i/>
          <w:iCs/>
          <w:sz w:val="18"/>
          <w:szCs w:val="18"/>
          <w:lang w:eastAsia="zh-CN"/>
        </w:rPr>
        <w:t>1</w:t>
      </w:r>
      <w:r w:rsidRPr="00563F72">
        <w:rPr>
          <w:rFonts w:ascii="Circular Std Book" w:hAnsi="Circular Std Book" w:cs="Times New Roman"/>
          <w:i/>
          <w:iCs/>
          <w:sz w:val="18"/>
          <w:szCs w:val="18"/>
          <w:lang w:eastAsia="zh-CN"/>
        </w:rPr>
        <w:t>: Actual and forecast energy consumption by site</w:t>
      </w:r>
      <w:r w:rsidR="00CE465B">
        <w:rPr>
          <w:rFonts w:ascii="Circular Std Book" w:hAnsi="Circular Std Book" w:cs="Times New Roman"/>
          <w:i/>
          <w:iCs/>
          <w:sz w:val="18"/>
          <w:szCs w:val="18"/>
          <w:lang w:eastAsia="zh-CN"/>
        </w:rPr>
        <w:t xml:space="preserve"> ($real2023)</w:t>
      </w:r>
      <w:r w:rsidRPr="00563F72">
        <w:rPr>
          <w:rFonts w:ascii="Circular Std Book" w:hAnsi="Circular Std Book" w:cs="Times New Roman"/>
          <w:i/>
          <w:iCs/>
          <w:sz w:val="18"/>
          <w:szCs w:val="18"/>
          <w:lang w:eastAsia="zh-CN"/>
        </w:rPr>
        <w:t>.</w:t>
      </w:r>
    </w:p>
    <w:p w14:paraId="05CFC75A" w14:textId="77777777" w:rsidR="00F771F9" w:rsidRDefault="00F771F9" w:rsidP="00A32122">
      <w:pPr>
        <w:rPr>
          <w:lang w:eastAsia="zh-CN"/>
        </w:rPr>
      </w:pPr>
    </w:p>
    <w:p w14:paraId="15403838" w14:textId="30AC56EC" w:rsidR="00A32122" w:rsidRDefault="00A32122" w:rsidP="007775CE">
      <w:pPr>
        <w:pStyle w:val="Subheading2"/>
      </w:pPr>
      <w:r>
        <w:t xml:space="preserve">Chemicals </w:t>
      </w:r>
    </w:p>
    <w:p w14:paraId="5BB968ED" w14:textId="659A14F5" w:rsidR="00A32122" w:rsidRPr="008D66DC" w:rsidRDefault="00A32122" w:rsidP="00A32122">
      <w:pPr>
        <w:pStyle w:val="Subheading2"/>
        <w:rPr>
          <w:rFonts w:ascii="Circular Std Book" w:hAnsi="Circular Std Book"/>
          <w:bCs w:val="0"/>
        </w:rPr>
      </w:pPr>
      <w:r w:rsidRPr="008D66DC">
        <w:rPr>
          <w:rFonts w:ascii="Circular Std Book" w:hAnsi="Circular Std Book"/>
          <w:bCs w:val="0"/>
        </w:rPr>
        <w:t>Chemical usage is expected to remain in line with the base year and incorporates increased demand assumptions with the exception of a one-off spend increase in 2026</w:t>
      </w:r>
      <w:r>
        <w:rPr>
          <w:rFonts w:ascii="Circular Std Book" w:hAnsi="Circular Std Book"/>
          <w:bCs w:val="0"/>
        </w:rPr>
        <w:t>-</w:t>
      </w:r>
      <w:r w:rsidRPr="008D66DC">
        <w:rPr>
          <w:rFonts w:ascii="Circular Std Book" w:hAnsi="Circular Std Book"/>
          <w:bCs w:val="0"/>
        </w:rPr>
        <w:t>27</w:t>
      </w:r>
      <w:r>
        <w:rPr>
          <w:rFonts w:ascii="Circular Std Book" w:hAnsi="Circular Std Book"/>
          <w:bCs w:val="0"/>
        </w:rPr>
        <w:t xml:space="preserve"> which relates to a </w:t>
      </w:r>
      <w:r w:rsidR="00CE0752">
        <w:rPr>
          <w:rFonts w:ascii="Circular Std Book" w:hAnsi="Circular Std Book"/>
          <w:bCs w:val="0"/>
        </w:rPr>
        <w:t>c</w:t>
      </w:r>
      <w:r>
        <w:rPr>
          <w:rFonts w:ascii="Circular Std Book" w:hAnsi="Circular Std Book"/>
          <w:bCs w:val="0"/>
        </w:rPr>
        <w:t xml:space="preserve">arbon </w:t>
      </w:r>
      <w:r w:rsidR="00CE0752">
        <w:rPr>
          <w:rFonts w:ascii="Circular Std Book" w:hAnsi="Circular Std Book"/>
          <w:bCs w:val="0"/>
        </w:rPr>
        <w:t>c</w:t>
      </w:r>
      <w:r>
        <w:rPr>
          <w:rFonts w:ascii="Circular Std Book" w:hAnsi="Circular Std Book"/>
          <w:bCs w:val="0"/>
        </w:rPr>
        <w:t>hange over treatment which occurs once every five years</w:t>
      </w:r>
      <w:r w:rsidRPr="008D66DC">
        <w:rPr>
          <w:rFonts w:ascii="Circular Std Book" w:hAnsi="Circular Std Book"/>
          <w:bCs w:val="0"/>
        </w:rPr>
        <w:t>.  Significant reductions in chemical expenditure were realised in the current regulatory period following three consecutive years of good quality raw water.  Procurement savings achieved through the Gippsland Regional Water Alliance are expected to continue.  </w:t>
      </w:r>
    </w:p>
    <w:p w14:paraId="72FB28DB" w14:textId="77777777" w:rsidR="00A32122" w:rsidRDefault="00A32122" w:rsidP="00A32122">
      <w:pPr>
        <w:rPr>
          <w:lang w:eastAsia="zh-CN"/>
        </w:rPr>
      </w:pPr>
    </w:p>
    <w:p w14:paraId="285B54D1" w14:textId="76D0888F" w:rsidR="00A32122" w:rsidRPr="009D5F13" w:rsidRDefault="00A32122" w:rsidP="003A2675">
      <w:pPr>
        <w:pStyle w:val="Subheading2"/>
      </w:pPr>
      <w:r w:rsidRPr="009D5F13">
        <w:t xml:space="preserve">Table </w:t>
      </w:r>
      <w:r w:rsidR="009F3DA4">
        <w:t>42</w:t>
      </w:r>
      <w:r w:rsidRPr="009D5F13">
        <w:t xml:space="preserve">: </w:t>
      </w:r>
      <w:r>
        <w:t>Chemicals ($m,real2023)</w:t>
      </w:r>
    </w:p>
    <w:tbl>
      <w:tblPr>
        <w:tblStyle w:val="TableGrid"/>
        <w:tblW w:w="9640" w:type="dxa"/>
        <w:tblInd w:w="-5" w:type="dxa"/>
        <w:tblLook w:val="04A0" w:firstRow="1" w:lastRow="0" w:firstColumn="1" w:lastColumn="0" w:noHBand="0" w:noVBand="1"/>
      </w:tblPr>
      <w:tblGrid>
        <w:gridCol w:w="3686"/>
        <w:gridCol w:w="992"/>
        <w:gridCol w:w="992"/>
        <w:gridCol w:w="993"/>
        <w:gridCol w:w="992"/>
        <w:gridCol w:w="992"/>
        <w:gridCol w:w="993"/>
      </w:tblGrid>
      <w:tr w:rsidR="00A32122" w:rsidRPr="00CC6188" w14:paraId="38222E54" w14:textId="77777777" w:rsidTr="00287F24">
        <w:tc>
          <w:tcPr>
            <w:tcW w:w="3686" w:type="dxa"/>
            <w:shd w:val="clear" w:color="auto" w:fill="0070C0"/>
          </w:tcPr>
          <w:p w14:paraId="52D1A81F" w14:textId="77777777" w:rsidR="00A32122" w:rsidRPr="00330935" w:rsidRDefault="00A32122" w:rsidP="0030331A">
            <w:pPr>
              <w:pStyle w:val="Bodycopy"/>
              <w:spacing w:after="0"/>
              <w:rPr>
                <w:rFonts w:cs="Circular Std Book"/>
                <w:b/>
                <w:bCs/>
                <w:sz w:val="18"/>
                <w:szCs w:val="18"/>
              </w:rPr>
            </w:pPr>
          </w:p>
        </w:tc>
        <w:tc>
          <w:tcPr>
            <w:tcW w:w="992" w:type="dxa"/>
            <w:shd w:val="clear" w:color="auto" w:fill="D9D9D9" w:themeFill="background1" w:themeFillShade="D9"/>
            <w:vAlign w:val="center"/>
          </w:tcPr>
          <w:p w14:paraId="502B9111" w14:textId="77777777" w:rsidR="00A32122" w:rsidRPr="00330935" w:rsidRDefault="00A32122" w:rsidP="00287F24">
            <w:pPr>
              <w:pStyle w:val="Bodycopy"/>
              <w:spacing w:after="0"/>
              <w:jc w:val="center"/>
              <w:rPr>
                <w:rFonts w:cs="Circular Std Book"/>
                <w:b/>
                <w:bCs/>
                <w:sz w:val="18"/>
                <w:szCs w:val="18"/>
              </w:rPr>
            </w:pPr>
            <w:r w:rsidRPr="00330935">
              <w:rPr>
                <w:rFonts w:cs="Circular Std Book"/>
                <w:b/>
                <w:bCs/>
                <w:sz w:val="18"/>
                <w:szCs w:val="18"/>
              </w:rPr>
              <w:t>2022-23</w:t>
            </w:r>
          </w:p>
        </w:tc>
        <w:tc>
          <w:tcPr>
            <w:tcW w:w="992" w:type="dxa"/>
            <w:shd w:val="clear" w:color="auto" w:fill="0070C0"/>
            <w:vAlign w:val="center"/>
          </w:tcPr>
          <w:p w14:paraId="326910EB" w14:textId="77777777" w:rsidR="00A32122" w:rsidRPr="00330935" w:rsidRDefault="00A32122" w:rsidP="00287F24">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2023-24</w:t>
            </w:r>
          </w:p>
        </w:tc>
        <w:tc>
          <w:tcPr>
            <w:tcW w:w="993" w:type="dxa"/>
            <w:shd w:val="clear" w:color="auto" w:fill="0070C0"/>
            <w:vAlign w:val="center"/>
          </w:tcPr>
          <w:p w14:paraId="03BAD5C0" w14:textId="77777777" w:rsidR="00A32122" w:rsidRPr="00330935" w:rsidRDefault="00A32122" w:rsidP="00287F24">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2024-25</w:t>
            </w:r>
          </w:p>
        </w:tc>
        <w:tc>
          <w:tcPr>
            <w:tcW w:w="992" w:type="dxa"/>
            <w:shd w:val="clear" w:color="auto" w:fill="0070C0"/>
            <w:vAlign w:val="center"/>
          </w:tcPr>
          <w:p w14:paraId="31A6DA14" w14:textId="77777777" w:rsidR="00A32122" w:rsidRPr="00330935" w:rsidRDefault="00A32122" w:rsidP="00287F24">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2025-26</w:t>
            </w:r>
          </w:p>
        </w:tc>
        <w:tc>
          <w:tcPr>
            <w:tcW w:w="992" w:type="dxa"/>
            <w:shd w:val="clear" w:color="auto" w:fill="0070C0"/>
            <w:vAlign w:val="center"/>
          </w:tcPr>
          <w:p w14:paraId="6908F500" w14:textId="77777777" w:rsidR="00A32122" w:rsidRPr="00330935" w:rsidRDefault="00A32122" w:rsidP="00287F24">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2026-27</w:t>
            </w:r>
          </w:p>
        </w:tc>
        <w:tc>
          <w:tcPr>
            <w:tcW w:w="993" w:type="dxa"/>
            <w:shd w:val="clear" w:color="auto" w:fill="0070C0"/>
            <w:vAlign w:val="center"/>
          </w:tcPr>
          <w:p w14:paraId="17ABE2A2" w14:textId="77777777" w:rsidR="00A32122" w:rsidRPr="00330935" w:rsidRDefault="00A32122" w:rsidP="00287F24">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2027-28</w:t>
            </w:r>
          </w:p>
        </w:tc>
      </w:tr>
      <w:tr w:rsidR="003C521D" w:rsidRPr="00CC6188" w14:paraId="3FBFE919" w14:textId="77777777" w:rsidTr="00287F24">
        <w:tc>
          <w:tcPr>
            <w:tcW w:w="3686" w:type="dxa"/>
            <w:vAlign w:val="center"/>
          </w:tcPr>
          <w:p w14:paraId="12581F51" w14:textId="77777777" w:rsidR="003C521D" w:rsidRPr="00330935" w:rsidRDefault="003C521D" w:rsidP="00287F24">
            <w:pPr>
              <w:pStyle w:val="Bodycopy"/>
              <w:spacing w:after="0"/>
              <w:rPr>
                <w:rFonts w:cs="Circular Std Book"/>
                <w:sz w:val="18"/>
                <w:szCs w:val="18"/>
              </w:rPr>
            </w:pPr>
            <w:r w:rsidRPr="00330935">
              <w:rPr>
                <w:rFonts w:cs="Circular Std Book"/>
                <w:sz w:val="18"/>
                <w:szCs w:val="18"/>
              </w:rPr>
              <w:t>Chemicals – Water Treatment</w:t>
            </w:r>
          </w:p>
        </w:tc>
        <w:tc>
          <w:tcPr>
            <w:tcW w:w="992" w:type="dxa"/>
            <w:tcBorders>
              <w:top w:val="nil"/>
              <w:left w:val="nil"/>
              <w:bottom w:val="single" w:sz="8" w:space="0" w:color="auto"/>
              <w:right w:val="single" w:sz="8" w:space="0" w:color="auto"/>
            </w:tcBorders>
            <w:shd w:val="clear" w:color="auto" w:fill="auto"/>
            <w:vAlign w:val="center"/>
          </w:tcPr>
          <w:p w14:paraId="59B60EE3" w14:textId="5573F474"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$0.300</w:t>
            </w:r>
          </w:p>
        </w:tc>
        <w:tc>
          <w:tcPr>
            <w:tcW w:w="992" w:type="dxa"/>
            <w:tcBorders>
              <w:top w:val="nil"/>
              <w:left w:val="nil"/>
              <w:bottom w:val="single" w:sz="8" w:space="0" w:color="auto"/>
              <w:right w:val="single" w:sz="8" w:space="0" w:color="auto"/>
            </w:tcBorders>
            <w:shd w:val="clear" w:color="auto" w:fill="auto"/>
            <w:vAlign w:val="center"/>
          </w:tcPr>
          <w:p w14:paraId="3865F79A" w14:textId="2A632567"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$0.326</w:t>
            </w:r>
          </w:p>
        </w:tc>
        <w:tc>
          <w:tcPr>
            <w:tcW w:w="993" w:type="dxa"/>
            <w:tcBorders>
              <w:top w:val="nil"/>
              <w:left w:val="nil"/>
              <w:bottom w:val="single" w:sz="8" w:space="0" w:color="auto"/>
              <w:right w:val="single" w:sz="8" w:space="0" w:color="auto"/>
            </w:tcBorders>
            <w:shd w:val="clear" w:color="auto" w:fill="auto"/>
            <w:vAlign w:val="center"/>
          </w:tcPr>
          <w:p w14:paraId="3AD8A051" w14:textId="5FC39C3C"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$0.326</w:t>
            </w:r>
          </w:p>
        </w:tc>
        <w:tc>
          <w:tcPr>
            <w:tcW w:w="992" w:type="dxa"/>
            <w:tcBorders>
              <w:top w:val="nil"/>
              <w:left w:val="nil"/>
              <w:bottom w:val="single" w:sz="8" w:space="0" w:color="auto"/>
              <w:right w:val="single" w:sz="8" w:space="0" w:color="auto"/>
            </w:tcBorders>
            <w:shd w:val="clear" w:color="auto" w:fill="auto"/>
            <w:vAlign w:val="center"/>
          </w:tcPr>
          <w:p w14:paraId="238B274F" w14:textId="434C6F82"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$0.326</w:t>
            </w:r>
          </w:p>
        </w:tc>
        <w:tc>
          <w:tcPr>
            <w:tcW w:w="992" w:type="dxa"/>
            <w:tcBorders>
              <w:top w:val="nil"/>
              <w:left w:val="nil"/>
              <w:bottom w:val="single" w:sz="8" w:space="0" w:color="auto"/>
              <w:right w:val="single" w:sz="8" w:space="0" w:color="auto"/>
            </w:tcBorders>
            <w:shd w:val="clear" w:color="auto" w:fill="auto"/>
            <w:vAlign w:val="center"/>
          </w:tcPr>
          <w:p w14:paraId="2C6FBA0C" w14:textId="016328BF"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$0.326</w:t>
            </w:r>
          </w:p>
        </w:tc>
        <w:tc>
          <w:tcPr>
            <w:tcW w:w="993" w:type="dxa"/>
            <w:tcBorders>
              <w:top w:val="nil"/>
              <w:left w:val="nil"/>
              <w:bottom w:val="single" w:sz="8" w:space="0" w:color="auto"/>
              <w:right w:val="single" w:sz="8" w:space="0" w:color="auto"/>
            </w:tcBorders>
            <w:shd w:val="clear" w:color="auto" w:fill="auto"/>
            <w:vAlign w:val="center"/>
          </w:tcPr>
          <w:p w14:paraId="5541289D" w14:textId="2EEB90DA"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$0.326</w:t>
            </w:r>
          </w:p>
        </w:tc>
      </w:tr>
      <w:tr w:rsidR="003C521D" w:rsidRPr="00CC6188" w14:paraId="5E8F8A8F" w14:textId="77777777" w:rsidTr="00287F24">
        <w:tc>
          <w:tcPr>
            <w:tcW w:w="3686" w:type="dxa"/>
            <w:vAlign w:val="center"/>
          </w:tcPr>
          <w:p w14:paraId="405E4AA9" w14:textId="77777777" w:rsidR="003C521D" w:rsidRPr="00330935" w:rsidRDefault="003C521D" w:rsidP="00287F24">
            <w:pPr>
              <w:pStyle w:val="Bodycopy"/>
              <w:spacing w:after="0"/>
              <w:rPr>
                <w:rFonts w:cs="Circular Std Book"/>
                <w:sz w:val="18"/>
                <w:szCs w:val="18"/>
              </w:rPr>
            </w:pPr>
            <w:r w:rsidRPr="00330935">
              <w:rPr>
                <w:rFonts w:cs="Circular Std Book"/>
                <w:sz w:val="18"/>
                <w:szCs w:val="18"/>
              </w:rPr>
              <w:t>Chemicals – Wastewater (Odour)</w:t>
            </w:r>
          </w:p>
        </w:tc>
        <w:tc>
          <w:tcPr>
            <w:tcW w:w="992" w:type="dxa"/>
            <w:tcBorders>
              <w:top w:val="nil"/>
              <w:left w:val="nil"/>
              <w:bottom w:val="single" w:sz="8" w:space="0" w:color="auto"/>
              <w:right w:val="single" w:sz="8" w:space="0" w:color="auto"/>
            </w:tcBorders>
            <w:shd w:val="clear" w:color="auto" w:fill="auto"/>
            <w:vAlign w:val="center"/>
          </w:tcPr>
          <w:p w14:paraId="7C63026B" w14:textId="30620489"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$0.032</w:t>
            </w:r>
          </w:p>
        </w:tc>
        <w:tc>
          <w:tcPr>
            <w:tcW w:w="992" w:type="dxa"/>
            <w:tcBorders>
              <w:top w:val="nil"/>
              <w:left w:val="nil"/>
              <w:bottom w:val="single" w:sz="8" w:space="0" w:color="auto"/>
              <w:right w:val="single" w:sz="8" w:space="0" w:color="auto"/>
            </w:tcBorders>
            <w:shd w:val="clear" w:color="auto" w:fill="auto"/>
            <w:vAlign w:val="center"/>
          </w:tcPr>
          <w:p w14:paraId="7D60B894" w14:textId="59346345"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$0.038</w:t>
            </w:r>
          </w:p>
        </w:tc>
        <w:tc>
          <w:tcPr>
            <w:tcW w:w="993" w:type="dxa"/>
            <w:tcBorders>
              <w:top w:val="nil"/>
              <w:left w:val="nil"/>
              <w:bottom w:val="single" w:sz="8" w:space="0" w:color="auto"/>
              <w:right w:val="single" w:sz="8" w:space="0" w:color="auto"/>
            </w:tcBorders>
            <w:shd w:val="clear" w:color="auto" w:fill="auto"/>
            <w:vAlign w:val="center"/>
          </w:tcPr>
          <w:p w14:paraId="029613C2" w14:textId="33D36DA3"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$0.038</w:t>
            </w:r>
          </w:p>
        </w:tc>
        <w:tc>
          <w:tcPr>
            <w:tcW w:w="992" w:type="dxa"/>
            <w:tcBorders>
              <w:top w:val="nil"/>
              <w:left w:val="nil"/>
              <w:bottom w:val="single" w:sz="8" w:space="0" w:color="auto"/>
              <w:right w:val="single" w:sz="8" w:space="0" w:color="auto"/>
            </w:tcBorders>
            <w:shd w:val="clear" w:color="auto" w:fill="auto"/>
            <w:vAlign w:val="center"/>
          </w:tcPr>
          <w:p w14:paraId="5280B50B" w14:textId="01D8C5D2"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$0.038</w:t>
            </w:r>
          </w:p>
        </w:tc>
        <w:tc>
          <w:tcPr>
            <w:tcW w:w="992" w:type="dxa"/>
            <w:tcBorders>
              <w:top w:val="nil"/>
              <w:left w:val="nil"/>
              <w:bottom w:val="single" w:sz="8" w:space="0" w:color="auto"/>
              <w:right w:val="single" w:sz="8" w:space="0" w:color="auto"/>
            </w:tcBorders>
            <w:shd w:val="clear" w:color="auto" w:fill="auto"/>
            <w:vAlign w:val="center"/>
          </w:tcPr>
          <w:p w14:paraId="2EAE5059" w14:textId="6AEE51E5" w:rsidR="003C521D" w:rsidRPr="00330935" w:rsidRDefault="00281CF4" w:rsidP="00287F24">
            <w:pPr>
              <w:pStyle w:val="Bodycopy"/>
              <w:spacing w:after="0"/>
              <w:jc w:val="center"/>
              <w:rPr>
                <w:rFonts w:cs="Circular Std Book"/>
                <w:sz w:val="18"/>
                <w:szCs w:val="18"/>
              </w:rPr>
            </w:pPr>
            <w:r>
              <w:rPr>
                <w:rFonts w:cs="Circular Std Book"/>
                <w:color w:val="000000"/>
                <w:sz w:val="18"/>
                <w:szCs w:val="18"/>
              </w:rPr>
              <w:t>$</w:t>
            </w:r>
            <w:r w:rsidR="003C521D">
              <w:rPr>
                <w:rFonts w:cs="Circular Std Book"/>
                <w:color w:val="000000"/>
                <w:sz w:val="18"/>
                <w:szCs w:val="18"/>
              </w:rPr>
              <w:t>0.078</w:t>
            </w:r>
          </w:p>
        </w:tc>
        <w:tc>
          <w:tcPr>
            <w:tcW w:w="993" w:type="dxa"/>
            <w:tcBorders>
              <w:top w:val="nil"/>
              <w:left w:val="nil"/>
              <w:bottom w:val="single" w:sz="8" w:space="0" w:color="auto"/>
              <w:right w:val="single" w:sz="8" w:space="0" w:color="auto"/>
            </w:tcBorders>
            <w:shd w:val="clear" w:color="auto" w:fill="auto"/>
            <w:vAlign w:val="center"/>
          </w:tcPr>
          <w:p w14:paraId="704D3FA5" w14:textId="148A8606" w:rsidR="003C521D" w:rsidRPr="00330935" w:rsidRDefault="003C521D" w:rsidP="00287F24">
            <w:pPr>
              <w:pStyle w:val="Bodycopy"/>
              <w:spacing w:after="0"/>
              <w:jc w:val="center"/>
              <w:rPr>
                <w:rFonts w:cs="Circular Std Book"/>
                <w:sz w:val="18"/>
                <w:szCs w:val="18"/>
              </w:rPr>
            </w:pPr>
            <w:r>
              <w:rPr>
                <w:rFonts w:cs="Circular Std Book"/>
                <w:color w:val="000000"/>
                <w:sz w:val="18"/>
                <w:szCs w:val="18"/>
              </w:rPr>
              <w:t>$0.038</w:t>
            </w:r>
          </w:p>
        </w:tc>
      </w:tr>
      <w:tr w:rsidR="003C521D" w:rsidRPr="00CC6188" w14:paraId="60E79F7F" w14:textId="77777777" w:rsidTr="00287F24">
        <w:tc>
          <w:tcPr>
            <w:tcW w:w="3686" w:type="dxa"/>
            <w:vAlign w:val="center"/>
          </w:tcPr>
          <w:p w14:paraId="43C38643" w14:textId="77777777" w:rsidR="003C521D" w:rsidRPr="00330935" w:rsidRDefault="003C521D" w:rsidP="00287F24">
            <w:pPr>
              <w:pStyle w:val="Bodycopy"/>
              <w:spacing w:after="0"/>
              <w:rPr>
                <w:rFonts w:cs="Circular Std Book"/>
                <w:b/>
                <w:bCs/>
                <w:sz w:val="18"/>
                <w:szCs w:val="18"/>
              </w:rPr>
            </w:pPr>
            <w:r w:rsidRPr="00330935">
              <w:rPr>
                <w:rFonts w:cs="Circular Std Book"/>
                <w:b/>
                <w:bCs/>
                <w:sz w:val="18"/>
                <w:szCs w:val="18"/>
              </w:rPr>
              <w:t>Total</w:t>
            </w:r>
          </w:p>
        </w:tc>
        <w:tc>
          <w:tcPr>
            <w:tcW w:w="992" w:type="dxa"/>
            <w:tcBorders>
              <w:top w:val="nil"/>
              <w:left w:val="nil"/>
              <w:bottom w:val="single" w:sz="8" w:space="0" w:color="auto"/>
              <w:right w:val="single" w:sz="8" w:space="0" w:color="auto"/>
            </w:tcBorders>
            <w:shd w:val="clear" w:color="auto" w:fill="auto"/>
            <w:vAlign w:val="center"/>
          </w:tcPr>
          <w:p w14:paraId="3F028AE9" w14:textId="13D1D22C" w:rsidR="003C521D" w:rsidRPr="00330935" w:rsidRDefault="00281CF4" w:rsidP="00287F24">
            <w:pPr>
              <w:pStyle w:val="Bodycopy"/>
              <w:spacing w:after="0"/>
              <w:jc w:val="center"/>
              <w:rPr>
                <w:rFonts w:cs="Circular Std Book"/>
                <w:b/>
                <w:bCs/>
                <w:sz w:val="18"/>
                <w:szCs w:val="18"/>
              </w:rPr>
            </w:pPr>
            <w:r>
              <w:rPr>
                <w:rFonts w:cs="Circular Std Book"/>
                <w:b/>
                <w:bCs/>
                <w:color w:val="000000"/>
                <w:sz w:val="18"/>
                <w:szCs w:val="18"/>
              </w:rPr>
              <w:t>$</w:t>
            </w:r>
            <w:r w:rsidR="003C521D">
              <w:rPr>
                <w:rFonts w:cs="Circular Std Book"/>
                <w:b/>
                <w:bCs/>
                <w:color w:val="000000"/>
                <w:sz w:val="18"/>
                <w:szCs w:val="18"/>
              </w:rPr>
              <w:t>0.332</w:t>
            </w:r>
          </w:p>
        </w:tc>
        <w:tc>
          <w:tcPr>
            <w:tcW w:w="992" w:type="dxa"/>
            <w:tcBorders>
              <w:top w:val="nil"/>
              <w:left w:val="nil"/>
              <w:bottom w:val="single" w:sz="8" w:space="0" w:color="auto"/>
              <w:right w:val="single" w:sz="8" w:space="0" w:color="auto"/>
            </w:tcBorders>
            <w:shd w:val="clear" w:color="auto" w:fill="auto"/>
            <w:vAlign w:val="center"/>
          </w:tcPr>
          <w:p w14:paraId="5F97ECED" w14:textId="2B58D39F" w:rsidR="003C521D" w:rsidRPr="00330935" w:rsidRDefault="003C521D" w:rsidP="00287F24">
            <w:pPr>
              <w:pStyle w:val="Bodycopy"/>
              <w:spacing w:after="0"/>
              <w:jc w:val="center"/>
              <w:rPr>
                <w:rFonts w:cs="Circular Std Book"/>
                <w:b/>
                <w:bCs/>
                <w:sz w:val="18"/>
                <w:szCs w:val="18"/>
              </w:rPr>
            </w:pPr>
            <w:r>
              <w:rPr>
                <w:rFonts w:cs="Circular Std Book"/>
                <w:b/>
                <w:bCs/>
                <w:color w:val="000000"/>
                <w:sz w:val="18"/>
                <w:szCs w:val="18"/>
              </w:rPr>
              <w:t>$0.365</w:t>
            </w:r>
          </w:p>
        </w:tc>
        <w:tc>
          <w:tcPr>
            <w:tcW w:w="993" w:type="dxa"/>
            <w:tcBorders>
              <w:top w:val="nil"/>
              <w:left w:val="nil"/>
              <w:bottom w:val="single" w:sz="8" w:space="0" w:color="auto"/>
              <w:right w:val="single" w:sz="8" w:space="0" w:color="auto"/>
            </w:tcBorders>
            <w:shd w:val="clear" w:color="auto" w:fill="auto"/>
            <w:vAlign w:val="center"/>
          </w:tcPr>
          <w:p w14:paraId="62692998" w14:textId="7C880814" w:rsidR="003C521D" w:rsidRPr="00330935" w:rsidRDefault="003C521D" w:rsidP="00287F24">
            <w:pPr>
              <w:pStyle w:val="Bodycopy"/>
              <w:spacing w:after="0"/>
              <w:jc w:val="center"/>
              <w:rPr>
                <w:rFonts w:cs="Circular Std Book"/>
                <w:b/>
                <w:bCs/>
                <w:sz w:val="18"/>
                <w:szCs w:val="18"/>
              </w:rPr>
            </w:pPr>
            <w:r>
              <w:rPr>
                <w:rFonts w:cs="Circular Std Book"/>
                <w:b/>
                <w:bCs/>
                <w:color w:val="000000"/>
                <w:sz w:val="18"/>
                <w:szCs w:val="18"/>
              </w:rPr>
              <w:t>$0.365</w:t>
            </w:r>
          </w:p>
        </w:tc>
        <w:tc>
          <w:tcPr>
            <w:tcW w:w="992" w:type="dxa"/>
            <w:tcBorders>
              <w:top w:val="nil"/>
              <w:left w:val="nil"/>
              <w:bottom w:val="single" w:sz="8" w:space="0" w:color="auto"/>
              <w:right w:val="single" w:sz="8" w:space="0" w:color="auto"/>
            </w:tcBorders>
            <w:shd w:val="clear" w:color="auto" w:fill="auto"/>
            <w:vAlign w:val="center"/>
          </w:tcPr>
          <w:p w14:paraId="776DA2D4" w14:textId="6DDE6FDE" w:rsidR="003C521D" w:rsidRPr="00330935" w:rsidRDefault="003C521D" w:rsidP="00287F24">
            <w:pPr>
              <w:pStyle w:val="Bodycopy"/>
              <w:spacing w:after="0"/>
              <w:jc w:val="center"/>
              <w:rPr>
                <w:rFonts w:cs="Circular Std Book"/>
                <w:b/>
                <w:bCs/>
                <w:sz w:val="18"/>
                <w:szCs w:val="18"/>
              </w:rPr>
            </w:pPr>
            <w:r>
              <w:rPr>
                <w:rFonts w:cs="Circular Std Book"/>
                <w:b/>
                <w:bCs/>
                <w:color w:val="000000"/>
                <w:sz w:val="18"/>
                <w:szCs w:val="18"/>
              </w:rPr>
              <w:t>$0.365</w:t>
            </w:r>
          </w:p>
        </w:tc>
        <w:tc>
          <w:tcPr>
            <w:tcW w:w="992" w:type="dxa"/>
            <w:tcBorders>
              <w:top w:val="nil"/>
              <w:left w:val="nil"/>
              <w:bottom w:val="single" w:sz="8" w:space="0" w:color="auto"/>
              <w:right w:val="single" w:sz="8" w:space="0" w:color="auto"/>
            </w:tcBorders>
            <w:shd w:val="clear" w:color="auto" w:fill="auto"/>
            <w:vAlign w:val="center"/>
          </w:tcPr>
          <w:p w14:paraId="440C8D76" w14:textId="6B1CF106" w:rsidR="003C521D" w:rsidRPr="00330935" w:rsidRDefault="003C521D" w:rsidP="00287F24">
            <w:pPr>
              <w:pStyle w:val="Bodycopy"/>
              <w:spacing w:after="0"/>
              <w:jc w:val="center"/>
              <w:rPr>
                <w:rFonts w:cs="Circular Std Book"/>
                <w:b/>
                <w:bCs/>
                <w:sz w:val="18"/>
                <w:szCs w:val="18"/>
              </w:rPr>
            </w:pPr>
            <w:r>
              <w:rPr>
                <w:rFonts w:cs="Circular Std Book"/>
                <w:b/>
                <w:bCs/>
                <w:color w:val="000000"/>
                <w:sz w:val="18"/>
                <w:szCs w:val="18"/>
              </w:rPr>
              <w:t>$0.405</w:t>
            </w:r>
          </w:p>
        </w:tc>
        <w:tc>
          <w:tcPr>
            <w:tcW w:w="993" w:type="dxa"/>
            <w:tcBorders>
              <w:top w:val="nil"/>
              <w:left w:val="nil"/>
              <w:bottom w:val="single" w:sz="8" w:space="0" w:color="auto"/>
              <w:right w:val="single" w:sz="8" w:space="0" w:color="auto"/>
            </w:tcBorders>
            <w:shd w:val="clear" w:color="auto" w:fill="auto"/>
            <w:vAlign w:val="center"/>
          </w:tcPr>
          <w:p w14:paraId="309BB7D1" w14:textId="2C8AB036" w:rsidR="003C521D" w:rsidRPr="00330935" w:rsidRDefault="003C521D" w:rsidP="00287F24">
            <w:pPr>
              <w:pStyle w:val="Bodycopy"/>
              <w:spacing w:after="0"/>
              <w:jc w:val="center"/>
              <w:rPr>
                <w:rFonts w:cs="Circular Std Book"/>
                <w:b/>
                <w:bCs/>
                <w:sz w:val="18"/>
                <w:szCs w:val="18"/>
              </w:rPr>
            </w:pPr>
            <w:r>
              <w:rPr>
                <w:rFonts w:cs="Circular Std Book"/>
                <w:b/>
                <w:bCs/>
                <w:color w:val="000000"/>
                <w:sz w:val="18"/>
                <w:szCs w:val="18"/>
              </w:rPr>
              <w:t>$0.365</w:t>
            </w:r>
          </w:p>
        </w:tc>
      </w:tr>
    </w:tbl>
    <w:p w14:paraId="30DEAB6C" w14:textId="77777777" w:rsidR="00A32122" w:rsidRDefault="00A32122" w:rsidP="00A32122">
      <w:pPr>
        <w:rPr>
          <w:lang w:eastAsia="zh-CN"/>
        </w:rPr>
      </w:pPr>
    </w:p>
    <w:p w14:paraId="6963115E" w14:textId="2ACF6CE8" w:rsidR="00A32122" w:rsidRDefault="00992DDE" w:rsidP="00A32122">
      <w:pPr>
        <w:rPr>
          <w:lang w:eastAsia="zh-CN"/>
        </w:rPr>
      </w:pPr>
      <w:r>
        <w:rPr>
          <w:noProof/>
        </w:rPr>
        <w:lastRenderedPageBreak/>
        <w:drawing>
          <wp:inline distT="0" distB="0" distL="0" distR="0" wp14:anchorId="7291B8A0" wp14:editId="230A81B1">
            <wp:extent cx="6247130" cy="3716655"/>
            <wp:effectExtent l="0" t="0" r="1270" b="17145"/>
            <wp:docPr id="10" name="Chart 10">
              <a:extLst xmlns:a="http://schemas.openxmlformats.org/drawingml/2006/main">
                <a:ext uri="{FF2B5EF4-FFF2-40B4-BE49-F238E27FC236}">
                  <a16:creationId xmlns:a16="http://schemas.microsoft.com/office/drawing/2014/main" id="{00000000-0008-0000-16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89E39C3" w14:textId="72524358" w:rsidR="00A32122" w:rsidRPr="00563F72" w:rsidRDefault="00F771F9" w:rsidP="00A32122">
      <w:pPr>
        <w:rPr>
          <w:rFonts w:ascii="Circular Std Book" w:hAnsi="Circular Std Book" w:cs="Times New Roman"/>
          <w:i/>
          <w:iCs/>
          <w:sz w:val="18"/>
          <w:szCs w:val="18"/>
          <w:lang w:eastAsia="zh-CN"/>
        </w:rPr>
      </w:pPr>
      <w:r w:rsidRPr="00563F72">
        <w:rPr>
          <w:rFonts w:ascii="Circular Std Book" w:hAnsi="Circular Std Book" w:cs="Times New Roman"/>
          <w:i/>
          <w:iCs/>
          <w:sz w:val="18"/>
          <w:szCs w:val="18"/>
          <w:lang w:eastAsia="zh-CN"/>
        </w:rPr>
        <w:t xml:space="preserve">Graph </w:t>
      </w:r>
      <w:r w:rsidR="0007675C">
        <w:rPr>
          <w:rFonts w:ascii="Circular Std Book" w:hAnsi="Circular Std Book" w:cs="Times New Roman"/>
          <w:i/>
          <w:iCs/>
          <w:sz w:val="18"/>
          <w:szCs w:val="18"/>
          <w:lang w:eastAsia="zh-CN"/>
        </w:rPr>
        <w:t>2</w:t>
      </w:r>
      <w:r w:rsidR="00EF0715">
        <w:rPr>
          <w:rFonts w:ascii="Circular Std Book" w:hAnsi="Circular Std Book" w:cs="Times New Roman"/>
          <w:i/>
          <w:iCs/>
          <w:sz w:val="18"/>
          <w:szCs w:val="18"/>
          <w:lang w:eastAsia="zh-CN"/>
        </w:rPr>
        <w:t>2</w:t>
      </w:r>
      <w:r w:rsidRPr="00563F72">
        <w:rPr>
          <w:rFonts w:ascii="Circular Std Book" w:hAnsi="Circular Std Book" w:cs="Times New Roman"/>
          <w:i/>
          <w:iCs/>
          <w:sz w:val="18"/>
          <w:szCs w:val="18"/>
          <w:lang w:eastAsia="zh-CN"/>
        </w:rPr>
        <w:t>: Actual and forecast energy consumption by site</w:t>
      </w:r>
      <w:r w:rsidR="00CE465B">
        <w:rPr>
          <w:rFonts w:ascii="Circular Std Book" w:hAnsi="Circular Std Book" w:cs="Times New Roman"/>
          <w:i/>
          <w:iCs/>
          <w:sz w:val="18"/>
          <w:szCs w:val="18"/>
          <w:lang w:eastAsia="zh-CN"/>
        </w:rPr>
        <w:t xml:space="preserve"> ($real2023)</w:t>
      </w:r>
      <w:r w:rsidRPr="00563F72">
        <w:rPr>
          <w:rFonts w:ascii="Circular Std Book" w:hAnsi="Circular Std Book" w:cs="Times New Roman"/>
          <w:i/>
          <w:iCs/>
          <w:sz w:val="18"/>
          <w:szCs w:val="18"/>
          <w:lang w:eastAsia="zh-CN"/>
        </w:rPr>
        <w:t>.</w:t>
      </w:r>
    </w:p>
    <w:p w14:paraId="68D3B765" w14:textId="77777777" w:rsidR="00281CF4" w:rsidRDefault="00281CF4" w:rsidP="00A32122">
      <w:pPr>
        <w:pStyle w:val="Subheading2"/>
      </w:pPr>
    </w:p>
    <w:p w14:paraId="091AB5ED" w14:textId="1E20BBDC" w:rsidR="00A32122" w:rsidRDefault="00A32122" w:rsidP="00A32122">
      <w:pPr>
        <w:pStyle w:val="Subheading2"/>
      </w:pPr>
      <w:r>
        <w:t>I</w:t>
      </w:r>
      <w:r w:rsidR="004A77B4">
        <w:t>nformation Technology</w:t>
      </w:r>
      <w:r>
        <w:t xml:space="preserve"> </w:t>
      </w:r>
    </w:p>
    <w:p w14:paraId="6354D220" w14:textId="77777777" w:rsidR="00CE0752" w:rsidRDefault="00A32122" w:rsidP="00A32122">
      <w:pPr>
        <w:pStyle w:val="Subheading2"/>
        <w:rPr>
          <w:rFonts w:ascii="Circular Std Book" w:hAnsi="Circular Std Book"/>
          <w:bCs w:val="0"/>
        </w:rPr>
      </w:pPr>
      <w:bookmarkStart w:id="130" w:name="_Hlk113861818"/>
      <w:r w:rsidRPr="004730C2">
        <w:rPr>
          <w:rFonts w:ascii="Circular Std Book" w:hAnsi="Circular Std Book"/>
          <w:bCs w:val="0"/>
        </w:rPr>
        <w:t xml:space="preserve">Westernport Water has reviewed system needs and infrastructure requirements to improve performance reliability and effectiveness. This optimisation process will ensure that systems are aligned and integrated where needed, eliminate the need for double handling and rework and ensure the quality and availability of our data. Westernport Water will deliver the Information and Communications Technology Roadmap, which will ensure the business requirements </w:t>
      </w:r>
      <w:r w:rsidRPr="00932EA8">
        <w:rPr>
          <w:rFonts w:ascii="Circular Std Book" w:hAnsi="Circular Std Book"/>
          <w:bCs w:val="0"/>
        </w:rPr>
        <w:t>of employees and the</w:t>
      </w:r>
      <w:r w:rsidRPr="004730C2">
        <w:rPr>
          <w:rFonts w:ascii="Circular Std Book" w:hAnsi="Circular Std Book"/>
          <w:bCs w:val="0"/>
        </w:rPr>
        <w:t xml:space="preserve"> evolving expectations of customers for reliable, accessible, efficient and timely information and services are met. </w:t>
      </w:r>
    </w:p>
    <w:p w14:paraId="79419EBC" w14:textId="01AA7FD1" w:rsidR="004C544C" w:rsidRPr="004C544C" w:rsidRDefault="00A32122" w:rsidP="004C544C">
      <w:pPr>
        <w:pStyle w:val="Subheading2"/>
        <w:rPr>
          <w:rFonts w:ascii="Circular Std Book" w:hAnsi="Circular Std Book"/>
          <w:bCs w:val="0"/>
        </w:rPr>
      </w:pPr>
      <w:bookmarkStart w:id="131" w:name="_Hlk113861987"/>
      <w:bookmarkEnd w:id="130"/>
      <w:r w:rsidRPr="004730C2">
        <w:rPr>
          <w:rFonts w:ascii="Circular Std Book" w:hAnsi="Circular Std Book"/>
          <w:bCs w:val="0"/>
        </w:rPr>
        <w:t xml:space="preserve">Increases in expenditure from 2023-24 are largely attributed to </w:t>
      </w:r>
      <w:r w:rsidR="00AF7168">
        <w:rPr>
          <w:rFonts w:ascii="Circular Std Book" w:hAnsi="Circular Std Book"/>
          <w:bCs w:val="0"/>
        </w:rPr>
        <w:t>project-</w:t>
      </w:r>
      <w:r w:rsidR="00932EA8" w:rsidRPr="00523ADD">
        <w:rPr>
          <w:rFonts w:ascii="Circular Std Book" w:hAnsi="Circular Std Book"/>
          <w:bCs w:val="0"/>
        </w:rPr>
        <w:t xml:space="preserve">related operational expenses and </w:t>
      </w:r>
      <w:r w:rsidRPr="00523ADD">
        <w:rPr>
          <w:rFonts w:ascii="Circular Std Book" w:hAnsi="Circular Std Book"/>
          <w:bCs w:val="0"/>
        </w:rPr>
        <w:t xml:space="preserve">changes in reporting requirements to ensure compliance under FRD 22H – ICT expenditure and the ongoing costs associated with </w:t>
      </w:r>
      <w:r w:rsidR="00CE0752" w:rsidRPr="00523ADD">
        <w:rPr>
          <w:rFonts w:ascii="Circular Std Book" w:hAnsi="Circular Std Book"/>
          <w:bCs w:val="0"/>
        </w:rPr>
        <w:t>cloud-based</w:t>
      </w:r>
      <w:r w:rsidRPr="00523ADD">
        <w:rPr>
          <w:rFonts w:ascii="Circular Std Book" w:hAnsi="Circular Std Book"/>
          <w:bCs w:val="0"/>
        </w:rPr>
        <w:t xml:space="preserve"> technologies</w:t>
      </w:r>
      <w:bookmarkEnd w:id="131"/>
      <w:r w:rsidR="004C544C">
        <w:rPr>
          <w:rFonts w:ascii="Circular Std Book" w:hAnsi="Circular Std Book"/>
          <w:bCs w:val="0"/>
        </w:rPr>
        <w:t>, particularly SaaS</w:t>
      </w:r>
      <w:r w:rsidRPr="00523ADD">
        <w:rPr>
          <w:rFonts w:ascii="Circular Std Book" w:hAnsi="Circular Std Book"/>
          <w:bCs w:val="0"/>
        </w:rPr>
        <w:t>.</w:t>
      </w:r>
      <w:r w:rsidR="004C544C">
        <w:rPr>
          <w:rFonts w:ascii="Circular Std Book" w:hAnsi="Circular Std Book"/>
          <w:bCs w:val="0"/>
        </w:rPr>
        <w:t xml:space="preserve"> </w:t>
      </w:r>
      <w:r w:rsidR="004C544C" w:rsidRPr="004C544C">
        <w:rPr>
          <w:rFonts w:ascii="Circular Std Book" w:hAnsi="Circular Std Book"/>
          <w:bCs w:val="0"/>
        </w:rPr>
        <w:t xml:space="preserve">The capital investment in ICT through the Information and Communications Technology Roadmap will result in operational expenditure however will deliver significant efficiencies through the automation of the process, resulting in a reduction of FTE across future regulatory periods. </w:t>
      </w:r>
      <w:r w:rsidR="004C544C" w:rsidRPr="00523ADD">
        <w:rPr>
          <w:rFonts w:ascii="Circular Std Book" w:hAnsi="Circular Std Book"/>
          <w:bCs w:val="0"/>
        </w:rPr>
        <w:t>Refer to pages 81-82</w:t>
      </w:r>
      <w:r w:rsidR="004C544C">
        <w:rPr>
          <w:rFonts w:ascii="Circular Std Book" w:hAnsi="Circular Std Book"/>
          <w:bCs w:val="0"/>
        </w:rPr>
        <w:t xml:space="preserve"> for more information on operational expenditure relating to capital projects.</w:t>
      </w:r>
    </w:p>
    <w:p w14:paraId="0AE8C268" w14:textId="77777777" w:rsidR="00A32122" w:rsidRDefault="00A32122" w:rsidP="00A32122">
      <w:pPr>
        <w:rPr>
          <w:lang w:eastAsia="zh-CN"/>
        </w:rPr>
      </w:pPr>
    </w:p>
    <w:p w14:paraId="1E76D1F2" w14:textId="4A223B4B" w:rsidR="00A32122" w:rsidRPr="009D5F13" w:rsidRDefault="00A32122" w:rsidP="003A2675">
      <w:pPr>
        <w:pStyle w:val="Subheading2"/>
      </w:pPr>
      <w:r w:rsidRPr="009D5F13">
        <w:t xml:space="preserve">Table </w:t>
      </w:r>
      <w:r w:rsidR="00543517">
        <w:t>4</w:t>
      </w:r>
      <w:r w:rsidR="009F3DA4">
        <w:t>3</w:t>
      </w:r>
      <w:r w:rsidRPr="009D5F13">
        <w:t xml:space="preserve">: </w:t>
      </w:r>
      <w:r>
        <w:t>I</w:t>
      </w:r>
      <w:r w:rsidR="004A77B4">
        <w:t xml:space="preserve">nformation </w:t>
      </w:r>
      <w:r>
        <w:t>T</w:t>
      </w:r>
      <w:r w:rsidR="004A77B4">
        <w:t xml:space="preserve">echnology </w:t>
      </w:r>
      <w:r>
        <w:t>($m,real 2023)</w:t>
      </w:r>
    </w:p>
    <w:tbl>
      <w:tblPr>
        <w:tblStyle w:val="TableGrid"/>
        <w:tblW w:w="9771" w:type="dxa"/>
        <w:jc w:val="center"/>
        <w:tblLook w:val="04A0" w:firstRow="1" w:lastRow="0" w:firstColumn="1" w:lastColumn="0" w:noHBand="0" w:noVBand="1"/>
      </w:tblPr>
      <w:tblGrid>
        <w:gridCol w:w="3539"/>
        <w:gridCol w:w="992"/>
        <w:gridCol w:w="992"/>
        <w:gridCol w:w="993"/>
        <w:gridCol w:w="992"/>
        <w:gridCol w:w="992"/>
        <w:gridCol w:w="1271"/>
      </w:tblGrid>
      <w:tr w:rsidR="00A32122" w:rsidRPr="001A0CCE" w14:paraId="528D314E" w14:textId="77777777" w:rsidTr="00E5042B">
        <w:trPr>
          <w:jc w:val="center"/>
        </w:trPr>
        <w:tc>
          <w:tcPr>
            <w:tcW w:w="3539" w:type="dxa"/>
            <w:shd w:val="clear" w:color="auto" w:fill="0070C0"/>
          </w:tcPr>
          <w:p w14:paraId="4F60F34D" w14:textId="77777777" w:rsidR="00A32122" w:rsidRPr="00330935" w:rsidRDefault="00A32122" w:rsidP="0030331A">
            <w:pPr>
              <w:pStyle w:val="Bodycopy"/>
              <w:spacing w:after="0"/>
              <w:rPr>
                <w:rFonts w:cs="Circular Std Book"/>
                <w:b/>
                <w:bCs/>
                <w:sz w:val="18"/>
                <w:szCs w:val="18"/>
              </w:rPr>
            </w:pPr>
          </w:p>
        </w:tc>
        <w:tc>
          <w:tcPr>
            <w:tcW w:w="992" w:type="dxa"/>
            <w:shd w:val="clear" w:color="auto" w:fill="D9D9D9" w:themeFill="background1" w:themeFillShade="D9"/>
          </w:tcPr>
          <w:p w14:paraId="5562A843" w14:textId="77777777" w:rsidR="00A32122" w:rsidRPr="00330935" w:rsidRDefault="00A32122" w:rsidP="0030331A">
            <w:pPr>
              <w:pStyle w:val="Bodycopy"/>
              <w:spacing w:after="0"/>
              <w:jc w:val="center"/>
              <w:rPr>
                <w:rFonts w:cs="Circular Std Book"/>
                <w:b/>
                <w:bCs/>
                <w:sz w:val="18"/>
                <w:szCs w:val="18"/>
              </w:rPr>
            </w:pPr>
            <w:r w:rsidRPr="00330935">
              <w:rPr>
                <w:rFonts w:cs="Circular Std Book"/>
                <w:b/>
                <w:bCs/>
                <w:sz w:val="18"/>
                <w:szCs w:val="18"/>
              </w:rPr>
              <w:t>2022-23</w:t>
            </w:r>
          </w:p>
        </w:tc>
        <w:tc>
          <w:tcPr>
            <w:tcW w:w="992" w:type="dxa"/>
            <w:shd w:val="clear" w:color="auto" w:fill="0070C0"/>
          </w:tcPr>
          <w:p w14:paraId="44DE03A2" w14:textId="77777777" w:rsidR="00A32122" w:rsidRPr="00330935" w:rsidRDefault="00A32122" w:rsidP="0030331A">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2023-24</w:t>
            </w:r>
          </w:p>
        </w:tc>
        <w:tc>
          <w:tcPr>
            <w:tcW w:w="993" w:type="dxa"/>
            <w:shd w:val="clear" w:color="auto" w:fill="0070C0"/>
          </w:tcPr>
          <w:p w14:paraId="143E29E8" w14:textId="77777777" w:rsidR="00A32122" w:rsidRPr="00330935" w:rsidRDefault="00A32122" w:rsidP="0030331A">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2024-25</w:t>
            </w:r>
          </w:p>
        </w:tc>
        <w:tc>
          <w:tcPr>
            <w:tcW w:w="992" w:type="dxa"/>
            <w:shd w:val="clear" w:color="auto" w:fill="0070C0"/>
          </w:tcPr>
          <w:p w14:paraId="2FDA6AC5" w14:textId="77777777" w:rsidR="00A32122" w:rsidRPr="00330935" w:rsidRDefault="00A32122" w:rsidP="0030331A">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2025-26</w:t>
            </w:r>
          </w:p>
        </w:tc>
        <w:tc>
          <w:tcPr>
            <w:tcW w:w="992" w:type="dxa"/>
            <w:shd w:val="clear" w:color="auto" w:fill="0070C0"/>
          </w:tcPr>
          <w:p w14:paraId="693ED7F6" w14:textId="77777777" w:rsidR="00A32122" w:rsidRPr="00330935" w:rsidRDefault="00A32122" w:rsidP="0030331A">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2026-27</w:t>
            </w:r>
          </w:p>
        </w:tc>
        <w:tc>
          <w:tcPr>
            <w:tcW w:w="1271" w:type="dxa"/>
            <w:shd w:val="clear" w:color="auto" w:fill="0070C0"/>
          </w:tcPr>
          <w:p w14:paraId="2AEFF4C0" w14:textId="77777777" w:rsidR="00A32122" w:rsidRPr="00330935" w:rsidRDefault="00A32122" w:rsidP="0030331A">
            <w:pPr>
              <w:pStyle w:val="Bodycopy"/>
              <w:spacing w:after="0"/>
              <w:jc w:val="center"/>
              <w:rPr>
                <w:rFonts w:cs="Circular Std Book"/>
                <w:b/>
                <w:bCs/>
                <w:color w:val="FFFFFF" w:themeColor="background1"/>
                <w:sz w:val="18"/>
                <w:szCs w:val="18"/>
              </w:rPr>
            </w:pPr>
            <w:r w:rsidRPr="00330935">
              <w:rPr>
                <w:rFonts w:cs="Circular Std Book"/>
                <w:b/>
                <w:bCs/>
                <w:color w:val="FFFFFF" w:themeColor="background1"/>
                <w:sz w:val="18"/>
                <w:szCs w:val="18"/>
              </w:rPr>
              <w:t>2027-28</w:t>
            </w:r>
          </w:p>
        </w:tc>
      </w:tr>
      <w:tr w:rsidR="00914886" w14:paraId="0B7061D1" w14:textId="77777777" w:rsidTr="00856D4C">
        <w:trPr>
          <w:jc w:val="center"/>
        </w:trPr>
        <w:tc>
          <w:tcPr>
            <w:tcW w:w="3539" w:type="dxa"/>
          </w:tcPr>
          <w:p w14:paraId="0DA96916" w14:textId="77777777" w:rsidR="00914886" w:rsidRPr="00330935" w:rsidRDefault="00914886" w:rsidP="00914886">
            <w:pPr>
              <w:pStyle w:val="Bodycopy"/>
              <w:spacing w:after="0"/>
              <w:rPr>
                <w:rFonts w:cs="Circular Std Book"/>
                <w:sz w:val="18"/>
                <w:szCs w:val="18"/>
              </w:rPr>
            </w:pPr>
            <w:r w:rsidRPr="00330935">
              <w:rPr>
                <w:rFonts w:cs="Circular Std Book"/>
                <w:sz w:val="18"/>
                <w:szCs w:val="18"/>
              </w:rPr>
              <w:t>Water</w:t>
            </w:r>
          </w:p>
        </w:tc>
        <w:tc>
          <w:tcPr>
            <w:tcW w:w="992" w:type="dxa"/>
            <w:vAlign w:val="center"/>
          </w:tcPr>
          <w:p w14:paraId="37312C1D" w14:textId="3AA98231"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$0.800 </w:t>
            </w:r>
          </w:p>
        </w:tc>
        <w:tc>
          <w:tcPr>
            <w:tcW w:w="992" w:type="dxa"/>
            <w:vAlign w:val="center"/>
          </w:tcPr>
          <w:p w14:paraId="74761412" w14:textId="034EF905"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$0.886 </w:t>
            </w:r>
          </w:p>
        </w:tc>
        <w:tc>
          <w:tcPr>
            <w:tcW w:w="993" w:type="dxa"/>
            <w:vAlign w:val="center"/>
          </w:tcPr>
          <w:p w14:paraId="70ECF7F0" w14:textId="5720BD52"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$0.932 </w:t>
            </w:r>
          </w:p>
        </w:tc>
        <w:tc>
          <w:tcPr>
            <w:tcW w:w="992" w:type="dxa"/>
            <w:vAlign w:val="center"/>
          </w:tcPr>
          <w:p w14:paraId="4DF0A6B3" w14:textId="4CABC89E"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$0.882 </w:t>
            </w:r>
          </w:p>
        </w:tc>
        <w:tc>
          <w:tcPr>
            <w:tcW w:w="992" w:type="dxa"/>
            <w:vAlign w:val="center"/>
          </w:tcPr>
          <w:p w14:paraId="24380C40" w14:textId="55C3030D"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$1.024 </w:t>
            </w:r>
          </w:p>
        </w:tc>
        <w:tc>
          <w:tcPr>
            <w:tcW w:w="1271" w:type="dxa"/>
            <w:vAlign w:val="center"/>
          </w:tcPr>
          <w:p w14:paraId="153ACA52" w14:textId="0B5765C3"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$1.024 </w:t>
            </w:r>
          </w:p>
        </w:tc>
      </w:tr>
      <w:tr w:rsidR="00914886" w14:paraId="4457E085" w14:textId="77777777" w:rsidTr="00856D4C">
        <w:trPr>
          <w:jc w:val="center"/>
        </w:trPr>
        <w:tc>
          <w:tcPr>
            <w:tcW w:w="3539" w:type="dxa"/>
          </w:tcPr>
          <w:p w14:paraId="716540FA" w14:textId="77777777" w:rsidR="00914886" w:rsidRPr="00330935" w:rsidRDefault="00914886" w:rsidP="00914886">
            <w:pPr>
              <w:pStyle w:val="Bodycopy"/>
              <w:spacing w:after="0"/>
              <w:rPr>
                <w:rFonts w:cs="Circular Std Book"/>
                <w:sz w:val="18"/>
                <w:szCs w:val="18"/>
              </w:rPr>
            </w:pPr>
            <w:r w:rsidRPr="00330935">
              <w:rPr>
                <w:rFonts w:cs="Circular Std Book"/>
                <w:sz w:val="18"/>
                <w:szCs w:val="18"/>
              </w:rPr>
              <w:t>Wastewater</w:t>
            </w:r>
          </w:p>
        </w:tc>
        <w:tc>
          <w:tcPr>
            <w:tcW w:w="992" w:type="dxa"/>
            <w:vAlign w:val="center"/>
          </w:tcPr>
          <w:p w14:paraId="547A9D8C" w14:textId="241FB540"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$0.800 </w:t>
            </w:r>
          </w:p>
        </w:tc>
        <w:tc>
          <w:tcPr>
            <w:tcW w:w="992" w:type="dxa"/>
            <w:vAlign w:val="center"/>
          </w:tcPr>
          <w:p w14:paraId="7EFADEE5" w14:textId="7A00D902"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$0.886 </w:t>
            </w:r>
          </w:p>
        </w:tc>
        <w:tc>
          <w:tcPr>
            <w:tcW w:w="993" w:type="dxa"/>
            <w:vAlign w:val="center"/>
          </w:tcPr>
          <w:p w14:paraId="7945EBA0" w14:textId="7EA076C1"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$0.932 </w:t>
            </w:r>
          </w:p>
        </w:tc>
        <w:tc>
          <w:tcPr>
            <w:tcW w:w="992" w:type="dxa"/>
            <w:vAlign w:val="center"/>
          </w:tcPr>
          <w:p w14:paraId="0A6D63D2" w14:textId="28EB4D5D"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$0.882 </w:t>
            </w:r>
          </w:p>
        </w:tc>
        <w:tc>
          <w:tcPr>
            <w:tcW w:w="992" w:type="dxa"/>
            <w:vAlign w:val="center"/>
          </w:tcPr>
          <w:p w14:paraId="219B2B29" w14:textId="61829D08"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$1.024 </w:t>
            </w:r>
          </w:p>
        </w:tc>
        <w:tc>
          <w:tcPr>
            <w:tcW w:w="1271" w:type="dxa"/>
            <w:vAlign w:val="center"/>
          </w:tcPr>
          <w:p w14:paraId="58D37C64" w14:textId="7F98E990" w:rsidR="00914886" w:rsidRPr="00330935" w:rsidRDefault="00914886" w:rsidP="00914886">
            <w:pPr>
              <w:pStyle w:val="Bodycopy"/>
              <w:spacing w:after="0"/>
              <w:jc w:val="center"/>
              <w:rPr>
                <w:rFonts w:cs="Circular Std Book"/>
                <w:sz w:val="18"/>
                <w:szCs w:val="18"/>
              </w:rPr>
            </w:pPr>
            <w:r w:rsidRPr="00330935">
              <w:rPr>
                <w:rFonts w:cs="Circular Std Book"/>
                <w:sz w:val="18"/>
                <w:szCs w:val="18"/>
              </w:rPr>
              <w:t xml:space="preserve"> $1.024 </w:t>
            </w:r>
          </w:p>
        </w:tc>
      </w:tr>
      <w:tr w:rsidR="00914886" w14:paraId="206EF465" w14:textId="77777777" w:rsidTr="00856D4C">
        <w:trPr>
          <w:jc w:val="center"/>
        </w:trPr>
        <w:tc>
          <w:tcPr>
            <w:tcW w:w="3539" w:type="dxa"/>
          </w:tcPr>
          <w:p w14:paraId="7A4D2023" w14:textId="77777777" w:rsidR="00914886" w:rsidRPr="00330935" w:rsidRDefault="00914886" w:rsidP="00914886">
            <w:pPr>
              <w:pStyle w:val="Bodycopy"/>
              <w:spacing w:after="0"/>
              <w:rPr>
                <w:rFonts w:cs="Circular Std Book"/>
                <w:b/>
                <w:bCs/>
                <w:sz w:val="18"/>
                <w:szCs w:val="18"/>
              </w:rPr>
            </w:pPr>
            <w:r w:rsidRPr="00330935">
              <w:rPr>
                <w:rFonts w:cs="Circular Std Book"/>
                <w:b/>
                <w:bCs/>
                <w:sz w:val="18"/>
                <w:szCs w:val="18"/>
              </w:rPr>
              <w:t>Total</w:t>
            </w:r>
          </w:p>
        </w:tc>
        <w:tc>
          <w:tcPr>
            <w:tcW w:w="992" w:type="dxa"/>
            <w:vAlign w:val="center"/>
          </w:tcPr>
          <w:p w14:paraId="7BD6C60A" w14:textId="6990C264" w:rsidR="00914886" w:rsidRPr="00330935" w:rsidRDefault="00914886" w:rsidP="00914886">
            <w:pPr>
              <w:pStyle w:val="Bodycopy"/>
              <w:spacing w:after="0"/>
              <w:jc w:val="center"/>
              <w:rPr>
                <w:rFonts w:cs="Circular Std Book"/>
                <w:b/>
                <w:bCs/>
                <w:sz w:val="18"/>
                <w:szCs w:val="18"/>
              </w:rPr>
            </w:pPr>
            <w:r w:rsidRPr="00330935">
              <w:rPr>
                <w:rFonts w:cs="Circular Std Book"/>
                <w:b/>
                <w:bCs/>
                <w:sz w:val="18"/>
                <w:szCs w:val="18"/>
              </w:rPr>
              <w:t xml:space="preserve"> $1.600 </w:t>
            </w:r>
          </w:p>
        </w:tc>
        <w:tc>
          <w:tcPr>
            <w:tcW w:w="992" w:type="dxa"/>
            <w:vAlign w:val="center"/>
          </w:tcPr>
          <w:p w14:paraId="79785A0D" w14:textId="3D185E76" w:rsidR="00914886" w:rsidRPr="00330935" w:rsidRDefault="00914886" w:rsidP="00914886">
            <w:pPr>
              <w:pStyle w:val="Bodycopy"/>
              <w:spacing w:after="0"/>
              <w:jc w:val="center"/>
              <w:rPr>
                <w:rFonts w:cs="Circular Std Book"/>
                <w:b/>
                <w:bCs/>
                <w:sz w:val="18"/>
                <w:szCs w:val="18"/>
              </w:rPr>
            </w:pPr>
            <w:r w:rsidRPr="00330935">
              <w:rPr>
                <w:rFonts w:cs="Circular Std Book"/>
                <w:b/>
                <w:bCs/>
                <w:sz w:val="18"/>
                <w:szCs w:val="18"/>
              </w:rPr>
              <w:t xml:space="preserve">$1.772 </w:t>
            </w:r>
          </w:p>
        </w:tc>
        <w:tc>
          <w:tcPr>
            <w:tcW w:w="993" w:type="dxa"/>
            <w:vAlign w:val="center"/>
          </w:tcPr>
          <w:p w14:paraId="19239EA2" w14:textId="6D5E3589" w:rsidR="00914886" w:rsidRPr="00330935" w:rsidRDefault="00914886" w:rsidP="00914886">
            <w:pPr>
              <w:pStyle w:val="Bodycopy"/>
              <w:spacing w:after="0"/>
              <w:jc w:val="center"/>
              <w:rPr>
                <w:rFonts w:cs="Circular Std Book"/>
                <w:b/>
                <w:bCs/>
                <w:sz w:val="18"/>
                <w:szCs w:val="18"/>
              </w:rPr>
            </w:pPr>
            <w:r w:rsidRPr="00330935">
              <w:rPr>
                <w:rFonts w:cs="Circular Std Book"/>
                <w:b/>
                <w:bCs/>
                <w:sz w:val="18"/>
                <w:szCs w:val="18"/>
              </w:rPr>
              <w:t xml:space="preserve">$1.865 </w:t>
            </w:r>
          </w:p>
        </w:tc>
        <w:tc>
          <w:tcPr>
            <w:tcW w:w="992" w:type="dxa"/>
            <w:vAlign w:val="center"/>
          </w:tcPr>
          <w:p w14:paraId="068974B6" w14:textId="7A5EAEB6" w:rsidR="00914886" w:rsidRPr="00330935" w:rsidRDefault="00914886" w:rsidP="00914886">
            <w:pPr>
              <w:pStyle w:val="Bodycopy"/>
              <w:spacing w:after="0"/>
              <w:jc w:val="center"/>
              <w:rPr>
                <w:rFonts w:cs="Circular Std Book"/>
                <w:b/>
                <w:bCs/>
                <w:sz w:val="18"/>
                <w:szCs w:val="18"/>
              </w:rPr>
            </w:pPr>
            <w:r w:rsidRPr="00330935">
              <w:rPr>
                <w:rFonts w:cs="Circular Std Book"/>
                <w:b/>
                <w:bCs/>
                <w:sz w:val="18"/>
                <w:szCs w:val="18"/>
              </w:rPr>
              <w:t xml:space="preserve"> $1.763 </w:t>
            </w:r>
          </w:p>
        </w:tc>
        <w:tc>
          <w:tcPr>
            <w:tcW w:w="992" w:type="dxa"/>
            <w:vAlign w:val="center"/>
          </w:tcPr>
          <w:p w14:paraId="624F2502" w14:textId="50E2D13C" w:rsidR="00914886" w:rsidRPr="00330935" w:rsidRDefault="00914886" w:rsidP="00914886">
            <w:pPr>
              <w:pStyle w:val="Bodycopy"/>
              <w:spacing w:after="0"/>
              <w:jc w:val="center"/>
              <w:rPr>
                <w:rFonts w:cs="Circular Std Book"/>
                <w:b/>
                <w:bCs/>
                <w:sz w:val="18"/>
                <w:szCs w:val="18"/>
              </w:rPr>
            </w:pPr>
            <w:r w:rsidRPr="00330935">
              <w:rPr>
                <w:rFonts w:cs="Circular Std Book"/>
                <w:b/>
                <w:bCs/>
                <w:sz w:val="18"/>
                <w:szCs w:val="18"/>
              </w:rPr>
              <w:t xml:space="preserve"> $2.047 </w:t>
            </w:r>
          </w:p>
        </w:tc>
        <w:tc>
          <w:tcPr>
            <w:tcW w:w="1271" w:type="dxa"/>
            <w:vAlign w:val="center"/>
          </w:tcPr>
          <w:p w14:paraId="114BB517" w14:textId="5ED85B2B" w:rsidR="00914886" w:rsidRPr="00330935" w:rsidRDefault="00914886" w:rsidP="00914886">
            <w:pPr>
              <w:pStyle w:val="Bodycopy"/>
              <w:spacing w:after="0"/>
              <w:jc w:val="center"/>
              <w:rPr>
                <w:rFonts w:cs="Circular Std Book"/>
                <w:b/>
                <w:bCs/>
                <w:sz w:val="18"/>
                <w:szCs w:val="18"/>
              </w:rPr>
            </w:pPr>
            <w:r w:rsidRPr="00330935">
              <w:rPr>
                <w:rFonts w:cs="Circular Std Book"/>
                <w:b/>
                <w:bCs/>
                <w:sz w:val="18"/>
                <w:szCs w:val="18"/>
              </w:rPr>
              <w:t xml:space="preserve"> $2.047 </w:t>
            </w:r>
          </w:p>
        </w:tc>
      </w:tr>
    </w:tbl>
    <w:p w14:paraId="5BA293A4" w14:textId="77777777" w:rsidR="00A32122" w:rsidRDefault="00A32122" w:rsidP="00A32122">
      <w:pPr>
        <w:rPr>
          <w:lang w:eastAsia="zh-CN"/>
        </w:rPr>
      </w:pPr>
    </w:p>
    <w:p w14:paraId="0706E953" w14:textId="1EC147EE" w:rsidR="00A32122" w:rsidRDefault="00E53DE3" w:rsidP="00A32122">
      <w:pPr>
        <w:rPr>
          <w:lang w:eastAsia="zh-CN"/>
        </w:rPr>
      </w:pPr>
      <w:r>
        <w:rPr>
          <w:noProof/>
          <w:lang w:eastAsia="zh-CN"/>
        </w:rPr>
        <w:lastRenderedPageBreak/>
        <w:drawing>
          <wp:inline distT="0" distB="0" distL="0" distR="0" wp14:anchorId="46E4A25F" wp14:editId="09305889">
            <wp:extent cx="6462395" cy="3846830"/>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62395" cy="3846830"/>
                    </a:xfrm>
                    <a:prstGeom prst="rect">
                      <a:avLst/>
                    </a:prstGeom>
                    <a:noFill/>
                  </pic:spPr>
                </pic:pic>
              </a:graphicData>
            </a:graphic>
          </wp:inline>
        </w:drawing>
      </w:r>
    </w:p>
    <w:p w14:paraId="3CE19076" w14:textId="6E2B4450" w:rsidR="00F771F9" w:rsidRPr="00563F72" w:rsidRDefault="00F771F9" w:rsidP="00F771F9">
      <w:pPr>
        <w:rPr>
          <w:rFonts w:ascii="Circular Std Book" w:hAnsi="Circular Std Book" w:cs="Times New Roman"/>
          <w:i/>
          <w:iCs/>
          <w:sz w:val="18"/>
          <w:szCs w:val="18"/>
          <w:lang w:eastAsia="zh-CN"/>
        </w:rPr>
      </w:pPr>
      <w:r w:rsidRPr="00563F72">
        <w:rPr>
          <w:rFonts w:ascii="Circular Std Book" w:hAnsi="Circular Std Book" w:cs="Times New Roman"/>
          <w:i/>
          <w:iCs/>
          <w:sz w:val="18"/>
          <w:szCs w:val="18"/>
          <w:lang w:eastAsia="zh-CN"/>
        </w:rPr>
        <w:t xml:space="preserve">Graph </w:t>
      </w:r>
      <w:r w:rsidR="0007675C">
        <w:rPr>
          <w:rFonts w:ascii="Circular Std Book" w:hAnsi="Circular Std Book" w:cs="Times New Roman"/>
          <w:i/>
          <w:iCs/>
          <w:sz w:val="18"/>
          <w:szCs w:val="18"/>
          <w:lang w:eastAsia="zh-CN"/>
        </w:rPr>
        <w:t>2</w:t>
      </w:r>
      <w:r w:rsidR="00EF0715">
        <w:rPr>
          <w:rFonts w:ascii="Circular Std Book" w:hAnsi="Circular Std Book" w:cs="Times New Roman"/>
          <w:i/>
          <w:iCs/>
          <w:sz w:val="18"/>
          <w:szCs w:val="18"/>
          <w:lang w:eastAsia="zh-CN"/>
        </w:rPr>
        <w:t>3</w:t>
      </w:r>
      <w:r w:rsidRPr="00563F72">
        <w:rPr>
          <w:rFonts w:ascii="Circular Std Book" w:hAnsi="Circular Std Book" w:cs="Times New Roman"/>
          <w:i/>
          <w:iCs/>
          <w:sz w:val="18"/>
          <w:szCs w:val="18"/>
          <w:lang w:eastAsia="zh-CN"/>
        </w:rPr>
        <w:t xml:space="preserve">: Actual and forecast </w:t>
      </w:r>
      <w:r w:rsidR="004A77B4" w:rsidRPr="00563F72">
        <w:rPr>
          <w:rFonts w:ascii="Circular Std Book" w:hAnsi="Circular Std Book" w:cs="Times New Roman"/>
          <w:i/>
          <w:iCs/>
          <w:sz w:val="18"/>
          <w:szCs w:val="18"/>
          <w:lang w:eastAsia="zh-CN"/>
        </w:rPr>
        <w:t xml:space="preserve">information technology </w:t>
      </w:r>
      <w:r w:rsidRPr="00563F72">
        <w:rPr>
          <w:rFonts w:ascii="Circular Std Book" w:hAnsi="Circular Std Book" w:cs="Times New Roman"/>
          <w:i/>
          <w:iCs/>
          <w:sz w:val="18"/>
          <w:szCs w:val="18"/>
          <w:lang w:eastAsia="zh-CN"/>
        </w:rPr>
        <w:t>expenditure by product</w:t>
      </w:r>
      <w:r w:rsidR="00CE465B">
        <w:rPr>
          <w:rFonts w:ascii="Circular Std Book" w:hAnsi="Circular Std Book" w:cs="Times New Roman"/>
          <w:i/>
          <w:iCs/>
          <w:sz w:val="18"/>
          <w:szCs w:val="18"/>
          <w:lang w:eastAsia="zh-CN"/>
        </w:rPr>
        <w:t xml:space="preserve"> ($real2023)</w:t>
      </w:r>
      <w:r w:rsidRPr="00563F72">
        <w:rPr>
          <w:rFonts w:ascii="Circular Std Book" w:hAnsi="Circular Std Book" w:cs="Times New Roman"/>
          <w:i/>
          <w:iCs/>
          <w:sz w:val="18"/>
          <w:szCs w:val="18"/>
          <w:lang w:eastAsia="zh-CN"/>
        </w:rPr>
        <w:t>.</w:t>
      </w:r>
    </w:p>
    <w:p w14:paraId="3F1C22C3" w14:textId="77777777" w:rsidR="008524F3" w:rsidRPr="008524F3" w:rsidRDefault="008524F3" w:rsidP="008524F3">
      <w:pPr>
        <w:pStyle w:val="Bodycopy"/>
        <w:rPr>
          <w:lang w:eastAsia="en-US"/>
        </w:rPr>
      </w:pPr>
      <w:bookmarkStart w:id="132" w:name="_Toc112770263"/>
      <w:bookmarkStart w:id="133" w:name="_Toc113464155"/>
      <w:bookmarkStart w:id="134" w:name="_Toc113627081"/>
      <w:bookmarkStart w:id="135" w:name="_Toc113951673"/>
    </w:p>
    <w:p w14:paraId="7F2C14CA" w14:textId="17C18F2D" w:rsidR="00A32122" w:rsidRPr="00B75F30" w:rsidRDefault="00A32122" w:rsidP="00A32122">
      <w:pPr>
        <w:pStyle w:val="Subheading1"/>
      </w:pPr>
      <w:r w:rsidRPr="00B75F30">
        <w:t xml:space="preserve">Operating Expenditure </w:t>
      </w:r>
      <w:r w:rsidR="00B75F30">
        <w:t>b</w:t>
      </w:r>
      <w:r w:rsidRPr="00B75F30">
        <w:t>y Outcome</w:t>
      </w:r>
      <w:bookmarkEnd w:id="132"/>
      <w:bookmarkEnd w:id="133"/>
      <w:bookmarkEnd w:id="134"/>
      <w:bookmarkEnd w:id="135"/>
    </w:p>
    <w:p w14:paraId="6BE6D1DB" w14:textId="027697F2" w:rsidR="00B75F30" w:rsidRDefault="00B75F30" w:rsidP="00B75F30">
      <w:pPr>
        <w:rPr>
          <w:rFonts w:ascii="Circular Std Book" w:hAnsi="Circular Std Book" w:cs="Times New Roman"/>
          <w:sz w:val="20"/>
          <w:szCs w:val="20"/>
          <w:lang w:eastAsia="zh-CN"/>
        </w:rPr>
      </w:pPr>
      <w:r w:rsidRPr="00B75F30">
        <w:rPr>
          <w:rFonts w:ascii="Circular Std Book" w:hAnsi="Circular Std Book" w:cs="Times New Roman"/>
          <w:sz w:val="20"/>
          <w:szCs w:val="20"/>
          <w:lang w:eastAsia="zh-CN"/>
        </w:rPr>
        <w:t xml:space="preserve">Westernport Water's proposed adjustments to operational expenditure are detailed by </w:t>
      </w:r>
      <w:r w:rsidR="00281CF4">
        <w:rPr>
          <w:rFonts w:ascii="Circular Std Book" w:hAnsi="Circular Std Book" w:cs="Times New Roman"/>
          <w:sz w:val="20"/>
          <w:szCs w:val="20"/>
          <w:lang w:eastAsia="zh-CN"/>
        </w:rPr>
        <w:t>driver</w:t>
      </w:r>
      <w:r w:rsidRPr="00B75F30">
        <w:rPr>
          <w:rFonts w:ascii="Circular Std Book" w:hAnsi="Circular Std Book" w:cs="Times New Roman"/>
          <w:sz w:val="20"/>
          <w:szCs w:val="20"/>
          <w:lang w:eastAsia="zh-CN"/>
        </w:rPr>
        <w:t xml:space="preserve"> and </w:t>
      </w:r>
      <w:r w:rsidR="00281CF4">
        <w:rPr>
          <w:rFonts w:ascii="Circular Std Book" w:hAnsi="Circular Std Book" w:cs="Times New Roman"/>
          <w:sz w:val="20"/>
          <w:szCs w:val="20"/>
          <w:lang w:eastAsia="zh-CN"/>
        </w:rPr>
        <w:t>outcome</w:t>
      </w:r>
      <w:r w:rsidRPr="00B75F30">
        <w:rPr>
          <w:rFonts w:ascii="Circular Std Book" w:hAnsi="Circular Std Book" w:cs="Times New Roman"/>
          <w:sz w:val="20"/>
          <w:szCs w:val="20"/>
          <w:lang w:eastAsia="zh-CN"/>
        </w:rPr>
        <w:t xml:space="preserve"> below. Custom</w:t>
      </w:r>
      <w:r w:rsidRPr="004932CF">
        <w:rPr>
          <w:rFonts w:ascii="Circular Std Book" w:hAnsi="Circular Std Book" w:cs="Times New Roman"/>
          <w:sz w:val="20"/>
          <w:szCs w:val="20"/>
          <w:lang w:eastAsia="zh-CN"/>
        </w:rPr>
        <w:t xml:space="preserve">er value is expressed for each adjustment via each outcome and its associated output targets from page </w:t>
      </w:r>
      <w:r w:rsidR="004932CF" w:rsidRPr="004932CF">
        <w:rPr>
          <w:rFonts w:ascii="Circular Std Book" w:hAnsi="Circular Std Book" w:cs="Times New Roman"/>
          <w:sz w:val="20"/>
          <w:szCs w:val="20"/>
          <w:lang w:eastAsia="zh-CN"/>
        </w:rPr>
        <w:t>36-46</w:t>
      </w:r>
      <w:r w:rsidRPr="004932CF">
        <w:rPr>
          <w:rFonts w:ascii="Circular Std Book" w:hAnsi="Circular Std Book" w:cs="Times New Roman"/>
          <w:sz w:val="20"/>
          <w:szCs w:val="20"/>
          <w:lang w:eastAsia="zh-CN"/>
        </w:rPr>
        <w:t>.</w:t>
      </w:r>
      <w:r>
        <w:rPr>
          <w:rFonts w:ascii="Circular Std Book" w:hAnsi="Circular Std Book" w:cs="Times New Roman"/>
          <w:sz w:val="20"/>
          <w:szCs w:val="20"/>
          <w:lang w:eastAsia="zh-CN"/>
        </w:rPr>
        <w:t xml:space="preserve"> </w:t>
      </w:r>
    </w:p>
    <w:p w14:paraId="3F9329E1" w14:textId="356E784B" w:rsidR="00BF415C" w:rsidRDefault="00BF415C" w:rsidP="00B75F30">
      <w:pPr>
        <w:rPr>
          <w:rFonts w:ascii="Circular Std Book" w:hAnsi="Circular Std Book" w:cs="Times New Roman"/>
          <w:sz w:val="20"/>
          <w:szCs w:val="20"/>
          <w:lang w:eastAsia="zh-CN"/>
        </w:rPr>
      </w:pPr>
    </w:p>
    <w:p w14:paraId="6DA9DC1C" w14:textId="08EE4609" w:rsidR="00281CF4" w:rsidRDefault="00281CF4" w:rsidP="00281CF4">
      <w:pPr>
        <w:pStyle w:val="Subheading2"/>
      </w:pPr>
      <w:r w:rsidRPr="0075433C">
        <w:t xml:space="preserve">Table </w:t>
      </w:r>
      <w:r>
        <w:t>4</w:t>
      </w:r>
      <w:r w:rsidR="009F3DA4">
        <w:t>4</w:t>
      </w:r>
      <w:r>
        <w:t>:</w:t>
      </w:r>
      <w:r w:rsidRPr="0075433C">
        <w:t xml:space="preserve"> Additional Operational Expenditure by Driver</w:t>
      </w:r>
    </w:p>
    <w:tbl>
      <w:tblPr>
        <w:tblW w:w="963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5"/>
        <w:gridCol w:w="1016"/>
        <w:gridCol w:w="1025"/>
        <w:gridCol w:w="1014"/>
        <w:gridCol w:w="1019"/>
        <w:gridCol w:w="1067"/>
        <w:gridCol w:w="1133"/>
      </w:tblGrid>
      <w:tr w:rsidR="00281CF4" w:rsidRPr="009B7F1E" w14:paraId="4367BC35" w14:textId="77777777" w:rsidTr="003E08E2">
        <w:trPr>
          <w:trHeight w:val="742"/>
        </w:trPr>
        <w:tc>
          <w:tcPr>
            <w:tcW w:w="3324" w:type="dxa"/>
            <w:shd w:val="clear" w:color="auto" w:fill="0070C0"/>
            <w:vAlign w:val="center"/>
            <w:hideMark/>
          </w:tcPr>
          <w:p w14:paraId="286E20B3" w14:textId="77777777" w:rsidR="00281CF4" w:rsidRPr="00B2560F" w:rsidRDefault="00281CF4" w:rsidP="003E08E2">
            <w:pPr>
              <w:ind w:left="-530" w:firstLine="530"/>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Driver – Additional Opex</w:t>
            </w:r>
          </w:p>
        </w:tc>
        <w:tc>
          <w:tcPr>
            <w:tcW w:w="967" w:type="dxa"/>
            <w:shd w:val="clear" w:color="auto" w:fill="0070C0"/>
            <w:vAlign w:val="center"/>
            <w:hideMark/>
          </w:tcPr>
          <w:p w14:paraId="23E936B1"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2023-24</w:t>
            </w:r>
          </w:p>
        </w:tc>
        <w:tc>
          <w:tcPr>
            <w:tcW w:w="967" w:type="dxa"/>
            <w:shd w:val="clear" w:color="auto" w:fill="0070C0"/>
            <w:vAlign w:val="center"/>
            <w:hideMark/>
          </w:tcPr>
          <w:p w14:paraId="44E3D89A"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2024-25</w:t>
            </w:r>
          </w:p>
        </w:tc>
        <w:tc>
          <w:tcPr>
            <w:tcW w:w="980" w:type="dxa"/>
            <w:shd w:val="clear" w:color="auto" w:fill="0070C0"/>
            <w:vAlign w:val="center"/>
            <w:hideMark/>
          </w:tcPr>
          <w:p w14:paraId="73F95D8A"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2025-26</w:t>
            </w:r>
          </w:p>
        </w:tc>
        <w:tc>
          <w:tcPr>
            <w:tcW w:w="967" w:type="dxa"/>
            <w:shd w:val="clear" w:color="auto" w:fill="0070C0"/>
            <w:vAlign w:val="center"/>
            <w:hideMark/>
          </w:tcPr>
          <w:p w14:paraId="40866FEB"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2026-27</w:t>
            </w:r>
          </w:p>
        </w:tc>
        <w:tc>
          <w:tcPr>
            <w:tcW w:w="1054" w:type="dxa"/>
            <w:shd w:val="clear" w:color="auto" w:fill="0070C0"/>
            <w:vAlign w:val="center"/>
            <w:hideMark/>
          </w:tcPr>
          <w:p w14:paraId="00805CB9"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2027-28</w:t>
            </w:r>
          </w:p>
        </w:tc>
        <w:tc>
          <w:tcPr>
            <w:tcW w:w="1117" w:type="dxa"/>
            <w:shd w:val="clear" w:color="auto" w:fill="0070C0"/>
            <w:vAlign w:val="center"/>
            <w:hideMark/>
          </w:tcPr>
          <w:p w14:paraId="5771CA38" w14:textId="77777777" w:rsidR="00281CF4" w:rsidRPr="00B2560F" w:rsidRDefault="00281CF4" w:rsidP="003E08E2">
            <w:pPr>
              <w:jc w:val="center"/>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PS23 OPEX Totals</w:t>
            </w:r>
          </w:p>
        </w:tc>
      </w:tr>
      <w:tr w:rsidR="00281CF4" w:rsidRPr="009B7F1E" w14:paraId="16CB3B9C" w14:textId="77777777" w:rsidTr="003E08E2">
        <w:trPr>
          <w:trHeight w:val="315"/>
        </w:trPr>
        <w:tc>
          <w:tcPr>
            <w:tcW w:w="3324" w:type="dxa"/>
            <w:shd w:val="clear" w:color="auto" w:fill="auto"/>
            <w:noWrap/>
            <w:vAlign w:val="center"/>
            <w:hideMark/>
          </w:tcPr>
          <w:p w14:paraId="7DAC17D7" w14:textId="77777777" w:rsidR="00281CF4" w:rsidRPr="00B2560F" w:rsidRDefault="00281CF4" w:rsidP="003E08E2">
            <w:pPr>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Compliance</w:t>
            </w:r>
          </w:p>
        </w:tc>
        <w:tc>
          <w:tcPr>
            <w:tcW w:w="967" w:type="dxa"/>
            <w:shd w:val="clear" w:color="auto" w:fill="auto"/>
            <w:noWrap/>
            <w:vAlign w:val="center"/>
            <w:hideMark/>
          </w:tcPr>
          <w:p w14:paraId="4E1B8419"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$70,000</w:t>
            </w:r>
          </w:p>
        </w:tc>
        <w:tc>
          <w:tcPr>
            <w:tcW w:w="967" w:type="dxa"/>
            <w:shd w:val="clear" w:color="auto" w:fill="auto"/>
            <w:noWrap/>
            <w:vAlign w:val="center"/>
            <w:hideMark/>
          </w:tcPr>
          <w:p w14:paraId="10A789A1"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$201,893</w:t>
            </w:r>
          </w:p>
        </w:tc>
        <w:tc>
          <w:tcPr>
            <w:tcW w:w="980" w:type="dxa"/>
            <w:shd w:val="clear" w:color="auto" w:fill="auto"/>
            <w:noWrap/>
            <w:vAlign w:val="center"/>
            <w:hideMark/>
          </w:tcPr>
          <w:p w14:paraId="0657911A"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$89,941</w:t>
            </w:r>
          </w:p>
        </w:tc>
        <w:tc>
          <w:tcPr>
            <w:tcW w:w="967" w:type="dxa"/>
            <w:shd w:val="clear" w:color="auto" w:fill="auto"/>
            <w:noWrap/>
            <w:vAlign w:val="center"/>
            <w:hideMark/>
          </w:tcPr>
          <w:p w14:paraId="68663AFB"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$70,284</w:t>
            </w:r>
          </w:p>
        </w:tc>
        <w:tc>
          <w:tcPr>
            <w:tcW w:w="1054" w:type="dxa"/>
            <w:shd w:val="clear" w:color="auto" w:fill="auto"/>
            <w:noWrap/>
            <w:vAlign w:val="center"/>
            <w:hideMark/>
          </w:tcPr>
          <w:p w14:paraId="34F1934A"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$63,041</w:t>
            </w:r>
          </w:p>
        </w:tc>
        <w:tc>
          <w:tcPr>
            <w:tcW w:w="1117" w:type="dxa"/>
            <w:shd w:val="clear" w:color="auto" w:fill="auto"/>
            <w:noWrap/>
            <w:vAlign w:val="center"/>
            <w:hideMark/>
          </w:tcPr>
          <w:p w14:paraId="32AC4B23"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$495,160</w:t>
            </w:r>
          </w:p>
        </w:tc>
      </w:tr>
      <w:tr w:rsidR="00281CF4" w:rsidRPr="009B7F1E" w14:paraId="67163C07" w14:textId="77777777" w:rsidTr="003E08E2">
        <w:trPr>
          <w:trHeight w:val="315"/>
        </w:trPr>
        <w:tc>
          <w:tcPr>
            <w:tcW w:w="3324" w:type="dxa"/>
            <w:shd w:val="clear" w:color="auto" w:fill="auto"/>
            <w:noWrap/>
            <w:vAlign w:val="center"/>
            <w:hideMark/>
          </w:tcPr>
          <w:p w14:paraId="0DBA8480" w14:textId="77777777" w:rsidR="00281CF4" w:rsidRPr="00B2560F" w:rsidRDefault="00281CF4" w:rsidP="003E08E2">
            <w:pPr>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Growth</w:t>
            </w:r>
          </w:p>
        </w:tc>
        <w:tc>
          <w:tcPr>
            <w:tcW w:w="967" w:type="dxa"/>
            <w:shd w:val="clear" w:color="auto" w:fill="auto"/>
            <w:noWrap/>
            <w:vAlign w:val="center"/>
            <w:hideMark/>
          </w:tcPr>
          <w:p w14:paraId="4779D826"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$60,000</w:t>
            </w:r>
          </w:p>
        </w:tc>
        <w:tc>
          <w:tcPr>
            <w:tcW w:w="967" w:type="dxa"/>
            <w:shd w:val="clear" w:color="auto" w:fill="auto"/>
            <w:noWrap/>
            <w:vAlign w:val="center"/>
            <w:hideMark/>
          </w:tcPr>
          <w:p w14:paraId="286605BE"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$60,000</w:t>
            </w:r>
          </w:p>
        </w:tc>
        <w:tc>
          <w:tcPr>
            <w:tcW w:w="980" w:type="dxa"/>
            <w:shd w:val="clear" w:color="auto" w:fill="auto"/>
            <w:noWrap/>
            <w:vAlign w:val="center"/>
            <w:hideMark/>
          </w:tcPr>
          <w:p w14:paraId="6CF71EFD"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$100,000</w:t>
            </w:r>
          </w:p>
        </w:tc>
        <w:tc>
          <w:tcPr>
            <w:tcW w:w="967" w:type="dxa"/>
            <w:shd w:val="clear" w:color="auto" w:fill="auto"/>
            <w:noWrap/>
            <w:vAlign w:val="center"/>
            <w:hideMark/>
          </w:tcPr>
          <w:p w14:paraId="5F6CCF5D"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$125,000</w:t>
            </w:r>
          </w:p>
        </w:tc>
        <w:tc>
          <w:tcPr>
            <w:tcW w:w="1054" w:type="dxa"/>
            <w:shd w:val="clear" w:color="auto" w:fill="auto"/>
            <w:noWrap/>
            <w:vAlign w:val="center"/>
            <w:hideMark/>
          </w:tcPr>
          <w:p w14:paraId="6C5BFB93"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$85,000</w:t>
            </w:r>
          </w:p>
        </w:tc>
        <w:tc>
          <w:tcPr>
            <w:tcW w:w="1117" w:type="dxa"/>
            <w:shd w:val="clear" w:color="auto" w:fill="auto"/>
            <w:noWrap/>
            <w:vAlign w:val="center"/>
            <w:hideMark/>
          </w:tcPr>
          <w:p w14:paraId="1FCF199C"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$430,000</w:t>
            </w:r>
          </w:p>
        </w:tc>
      </w:tr>
      <w:tr w:rsidR="00281CF4" w:rsidRPr="009B7F1E" w14:paraId="5CCD62AC" w14:textId="77777777" w:rsidTr="003E08E2">
        <w:trPr>
          <w:trHeight w:val="315"/>
        </w:trPr>
        <w:tc>
          <w:tcPr>
            <w:tcW w:w="3324" w:type="dxa"/>
            <w:shd w:val="clear" w:color="auto" w:fill="auto"/>
            <w:noWrap/>
            <w:vAlign w:val="center"/>
            <w:hideMark/>
          </w:tcPr>
          <w:p w14:paraId="5B09C7E3" w14:textId="77777777" w:rsidR="00281CF4" w:rsidRPr="00B2560F" w:rsidRDefault="00281CF4" w:rsidP="003E08E2">
            <w:pPr>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Improvement</w:t>
            </w:r>
          </w:p>
        </w:tc>
        <w:tc>
          <w:tcPr>
            <w:tcW w:w="967" w:type="dxa"/>
            <w:shd w:val="clear" w:color="auto" w:fill="auto"/>
            <w:noWrap/>
            <w:vAlign w:val="center"/>
            <w:hideMark/>
          </w:tcPr>
          <w:p w14:paraId="21462629"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$238,000</w:t>
            </w:r>
          </w:p>
        </w:tc>
        <w:tc>
          <w:tcPr>
            <w:tcW w:w="967" w:type="dxa"/>
            <w:shd w:val="clear" w:color="auto" w:fill="auto"/>
            <w:noWrap/>
            <w:vAlign w:val="center"/>
            <w:hideMark/>
          </w:tcPr>
          <w:p w14:paraId="1B32AC71"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$229,550</w:t>
            </w:r>
          </w:p>
        </w:tc>
        <w:tc>
          <w:tcPr>
            <w:tcW w:w="980" w:type="dxa"/>
            <w:shd w:val="clear" w:color="auto" w:fill="auto"/>
            <w:noWrap/>
            <w:vAlign w:val="center"/>
            <w:hideMark/>
          </w:tcPr>
          <w:p w14:paraId="020E31B6"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$348,300</w:t>
            </w:r>
          </w:p>
        </w:tc>
        <w:tc>
          <w:tcPr>
            <w:tcW w:w="967" w:type="dxa"/>
            <w:shd w:val="clear" w:color="auto" w:fill="auto"/>
            <w:noWrap/>
            <w:vAlign w:val="center"/>
            <w:hideMark/>
          </w:tcPr>
          <w:p w14:paraId="7595D19B"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$442,300</w:t>
            </w:r>
          </w:p>
        </w:tc>
        <w:tc>
          <w:tcPr>
            <w:tcW w:w="1054" w:type="dxa"/>
            <w:shd w:val="clear" w:color="auto" w:fill="auto"/>
            <w:noWrap/>
            <w:vAlign w:val="center"/>
            <w:hideMark/>
          </w:tcPr>
          <w:p w14:paraId="0F9713E3"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$457,800</w:t>
            </w:r>
          </w:p>
        </w:tc>
        <w:tc>
          <w:tcPr>
            <w:tcW w:w="1117" w:type="dxa"/>
            <w:shd w:val="clear" w:color="auto" w:fill="auto"/>
            <w:noWrap/>
            <w:vAlign w:val="center"/>
            <w:hideMark/>
          </w:tcPr>
          <w:p w14:paraId="31E29726"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$1,715,950</w:t>
            </w:r>
          </w:p>
        </w:tc>
      </w:tr>
      <w:tr w:rsidR="00281CF4" w:rsidRPr="009B7F1E" w14:paraId="38F4F6FC" w14:textId="77777777" w:rsidTr="003E08E2">
        <w:trPr>
          <w:trHeight w:val="315"/>
        </w:trPr>
        <w:tc>
          <w:tcPr>
            <w:tcW w:w="3324" w:type="dxa"/>
            <w:shd w:val="clear" w:color="auto" w:fill="auto"/>
            <w:noWrap/>
            <w:vAlign w:val="center"/>
            <w:hideMark/>
          </w:tcPr>
          <w:p w14:paraId="4E4F4078" w14:textId="77777777" w:rsidR="00281CF4" w:rsidRPr="00B2560F" w:rsidRDefault="00281CF4" w:rsidP="003E08E2">
            <w:pPr>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Renewals</w:t>
            </w:r>
          </w:p>
        </w:tc>
        <w:tc>
          <w:tcPr>
            <w:tcW w:w="967" w:type="dxa"/>
            <w:shd w:val="clear" w:color="auto" w:fill="auto"/>
            <w:noWrap/>
            <w:vAlign w:val="center"/>
            <w:hideMark/>
          </w:tcPr>
          <w:p w14:paraId="51690938"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$63,000</w:t>
            </w:r>
          </w:p>
        </w:tc>
        <w:tc>
          <w:tcPr>
            <w:tcW w:w="967" w:type="dxa"/>
            <w:shd w:val="clear" w:color="auto" w:fill="auto"/>
            <w:noWrap/>
            <w:vAlign w:val="center"/>
            <w:hideMark/>
          </w:tcPr>
          <w:p w14:paraId="45938A13"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$63,000</w:t>
            </w:r>
          </w:p>
        </w:tc>
        <w:tc>
          <w:tcPr>
            <w:tcW w:w="980" w:type="dxa"/>
            <w:shd w:val="clear" w:color="auto" w:fill="auto"/>
            <w:noWrap/>
            <w:vAlign w:val="center"/>
            <w:hideMark/>
          </w:tcPr>
          <w:p w14:paraId="4824E7D9"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FF0000"/>
                <w:sz w:val="18"/>
                <w:szCs w:val="18"/>
                <w:lang w:eastAsia="en-AU"/>
              </w:rPr>
              <w:t>-$60,000</w:t>
            </w:r>
          </w:p>
        </w:tc>
        <w:tc>
          <w:tcPr>
            <w:tcW w:w="967" w:type="dxa"/>
            <w:shd w:val="clear" w:color="auto" w:fill="auto"/>
            <w:noWrap/>
            <w:vAlign w:val="center"/>
            <w:hideMark/>
          </w:tcPr>
          <w:p w14:paraId="4ADF4DB8"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$170,000</w:t>
            </w:r>
          </w:p>
        </w:tc>
        <w:tc>
          <w:tcPr>
            <w:tcW w:w="1054" w:type="dxa"/>
            <w:shd w:val="clear" w:color="auto" w:fill="auto"/>
            <w:noWrap/>
            <w:vAlign w:val="center"/>
            <w:hideMark/>
          </w:tcPr>
          <w:p w14:paraId="73B5562B"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$143,000</w:t>
            </w:r>
          </w:p>
        </w:tc>
        <w:tc>
          <w:tcPr>
            <w:tcW w:w="1117" w:type="dxa"/>
            <w:shd w:val="clear" w:color="auto" w:fill="auto"/>
            <w:noWrap/>
            <w:vAlign w:val="center"/>
            <w:hideMark/>
          </w:tcPr>
          <w:p w14:paraId="0EB7B705" w14:textId="77777777" w:rsidR="00281CF4" w:rsidRPr="00B2560F" w:rsidRDefault="00281CF4" w:rsidP="003E08E2">
            <w:pPr>
              <w:jc w:val="right"/>
              <w:rPr>
                <w:rFonts w:ascii="Circular Std Book" w:eastAsia="Times New Roman" w:hAnsi="Circular Std Book" w:cs="Circular Std Book"/>
                <w:color w:val="000000"/>
                <w:sz w:val="18"/>
                <w:szCs w:val="18"/>
                <w:lang w:eastAsia="en-AU"/>
              </w:rPr>
            </w:pPr>
            <w:r w:rsidRPr="00B2560F">
              <w:rPr>
                <w:rFonts w:ascii="Circular Std Book" w:eastAsia="Times New Roman" w:hAnsi="Circular Std Book" w:cs="Circular Std Book"/>
                <w:color w:val="000000"/>
                <w:sz w:val="18"/>
                <w:szCs w:val="18"/>
                <w:lang w:eastAsia="en-AU"/>
              </w:rPr>
              <w:t>$379,000</w:t>
            </w:r>
          </w:p>
        </w:tc>
      </w:tr>
      <w:tr w:rsidR="00281CF4" w:rsidRPr="009B7F1E" w14:paraId="604F0A24" w14:textId="77777777" w:rsidTr="003E08E2">
        <w:trPr>
          <w:trHeight w:val="315"/>
        </w:trPr>
        <w:tc>
          <w:tcPr>
            <w:tcW w:w="3324" w:type="dxa"/>
            <w:shd w:val="clear" w:color="auto" w:fill="000000" w:themeFill="text1"/>
            <w:noWrap/>
            <w:vAlign w:val="center"/>
            <w:hideMark/>
          </w:tcPr>
          <w:p w14:paraId="28B3F5EB" w14:textId="77777777" w:rsidR="00281CF4" w:rsidRPr="00B2560F" w:rsidRDefault="00281CF4" w:rsidP="003E08E2">
            <w:pPr>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Total</w:t>
            </w:r>
          </w:p>
        </w:tc>
        <w:tc>
          <w:tcPr>
            <w:tcW w:w="967" w:type="dxa"/>
            <w:shd w:val="clear" w:color="auto" w:fill="000000" w:themeFill="text1"/>
            <w:noWrap/>
            <w:vAlign w:val="center"/>
            <w:hideMark/>
          </w:tcPr>
          <w:p w14:paraId="1AEE0014"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$431,000</w:t>
            </w:r>
          </w:p>
        </w:tc>
        <w:tc>
          <w:tcPr>
            <w:tcW w:w="967" w:type="dxa"/>
            <w:shd w:val="clear" w:color="auto" w:fill="000000" w:themeFill="text1"/>
            <w:noWrap/>
            <w:vAlign w:val="center"/>
            <w:hideMark/>
          </w:tcPr>
          <w:p w14:paraId="3785D296"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$554,443</w:t>
            </w:r>
          </w:p>
        </w:tc>
        <w:tc>
          <w:tcPr>
            <w:tcW w:w="980" w:type="dxa"/>
            <w:shd w:val="clear" w:color="auto" w:fill="000000" w:themeFill="text1"/>
            <w:noWrap/>
            <w:vAlign w:val="center"/>
            <w:hideMark/>
          </w:tcPr>
          <w:p w14:paraId="23EC9DBC"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$478,241</w:t>
            </w:r>
          </w:p>
        </w:tc>
        <w:tc>
          <w:tcPr>
            <w:tcW w:w="967" w:type="dxa"/>
            <w:shd w:val="clear" w:color="auto" w:fill="000000" w:themeFill="text1"/>
            <w:noWrap/>
            <w:vAlign w:val="center"/>
            <w:hideMark/>
          </w:tcPr>
          <w:p w14:paraId="476BF596"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$807,584</w:t>
            </w:r>
          </w:p>
        </w:tc>
        <w:tc>
          <w:tcPr>
            <w:tcW w:w="1054" w:type="dxa"/>
            <w:shd w:val="clear" w:color="auto" w:fill="000000" w:themeFill="text1"/>
            <w:noWrap/>
            <w:vAlign w:val="center"/>
            <w:hideMark/>
          </w:tcPr>
          <w:p w14:paraId="13B94F7D"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$748,841</w:t>
            </w:r>
          </w:p>
        </w:tc>
        <w:tc>
          <w:tcPr>
            <w:tcW w:w="1117" w:type="dxa"/>
            <w:shd w:val="clear" w:color="auto" w:fill="000000" w:themeFill="text1"/>
            <w:noWrap/>
            <w:vAlign w:val="center"/>
            <w:hideMark/>
          </w:tcPr>
          <w:p w14:paraId="472B39A3" w14:textId="77777777" w:rsidR="00281CF4" w:rsidRPr="00B2560F" w:rsidRDefault="00281CF4" w:rsidP="003E08E2">
            <w:pPr>
              <w:jc w:val="right"/>
              <w:rPr>
                <w:rFonts w:ascii="Circular Std Book" w:eastAsia="Times New Roman" w:hAnsi="Circular Std Book" w:cs="Circular Std Book"/>
                <w:b/>
                <w:bCs/>
                <w:color w:val="FFFFFF" w:themeColor="background1"/>
                <w:sz w:val="18"/>
                <w:szCs w:val="18"/>
                <w:lang w:eastAsia="en-AU"/>
              </w:rPr>
            </w:pPr>
            <w:r w:rsidRPr="00B2560F">
              <w:rPr>
                <w:rFonts w:ascii="Circular Std Book" w:eastAsia="Times New Roman" w:hAnsi="Circular Std Book" w:cs="Circular Std Book"/>
                <w:b/>
                <w:bCs/>
                <w:color w:val="FFFFFF" w:themeColor="background1"/>
                <w:sz w:val="18"/>
                <w:szCs w:val="18"/>
                <w:lang w:eastAsia="en-AU"/>
              </w:rPr>
              <w:t>$3,020,110</w:t>
            </w:r>
          </w:p>
        </w:tc>
      </w:tr>
    </w:tbl>
    <w:p w14:paraId="5344DE72" w14:textId="77777777" w:rsidR="00281CF4" w:rsidRDefault="00281CF4" w:rsidP="00281CF4"/>
    <w:p w14:paraId="418228A6" w14:textId="77777777" w:rsidR="00281CF4" w:rsidRDefault="00281CF4">
      <w:pPr>
        <w:rPr>
          <w:rFonts w:ascii="Circular Std Black" w:hAnsi="Circular Std Black" w:cs="Times New Roman"/>
          <w:bCs/>
          <w:sz w:val="20"/>
          <w:szCs w:val="20"/>
          <w:lang w:eastAsia="zh-CN"/>
        </w:rPr>
      </w:pPr>
      <w:r>
        <w:br w:type="page"/>
      </w:r>
    </w:p>
    <w:p w14:paraId="09EB328F" w14:textId="2A3F3509" w:rsidR="00B75F30" w:rsidRPr="00330935" w:rsidRDefault="00B75F30" w:rsidP="00330935">
      <w:pPr>
        <w:pStyle w:val="Subheading2"/>
      </w:pPr>
      <w:r w:rsidRPr="00B75F30">
        <w:lastRenderedPageBreak/>
        <w:t xml:space="preserve">Table </w:t>
      </w:r>
      <w:r w:rsidR="00543517">
        <w:t>4</w:t>
      </w:r>
      <w:r w:rsidR="009F3DA4">
        <w:t>5</w:t>
      </w:r>
      <w:r w:rsidR="00CF01A2">
        <w:t>:</w:t>
      </w:r>
      <w:r w:rsidRPr="00B75F30">
        <w:t xml:space="preserve"> Project-Related Additional Operational Expenditure </w:t>
      </w:r>
      <w:r>
        <w:t>b</w:t>
      </w:r>
      <w:r w:rsidRPr="00B75F30">
        <w:t>y Outcome</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181"/>
        <w:gridCol w:w="1181"/>
        <w:gridCol w:w="1182"/>
        <w:gridCol w:w="1181"/>
        <w:gridCol w:w="1181"/>
        <w:gridCol w:w="1182"/>
      </w:tblGrid>
      <w:tr w:rsidR="00B75F30" w:rsidRPr="0075433C" w14:paraId="35C5F0CD" w14:textId="77777777" w:rsidTr="00E5042B">
        <w:trPr>
          <w:trHeight w:val="525"/>
        </w:trPr>
        <w:tc>
          <w:tcPr>
            <w:tcW w:w="2977" w:type="dxa"/>
            <w:shd w:val="clear" w:color="auto" w:fill="0070C0"/>
            <w:vAlign w:val="center"/>
            <w:hideMark/>
          </w:tcPr>
          <w:p w14:paraId="1EFF5312" w14:textId="77777777" w:rsidR="00B75F30" w:rsidRPr="00330935" w:rsidRDefault="00B75F30" w:rsidP="00E93B9A">
            <w:pP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Project – Additional Opex</w:t>
            </w:r>
          </w:p>
        </w:tc>
        <w:tc>
          <w:tcPr>
            <w:tcW w:w="1181" w:type="dxa"/>
            <w:shd w:val="clear" w:color="auto" w:fill="0070C0"/>
            <w:vAlign w:val="center"/>
            <w:hideMark/>
          </w:tcPr>
          <w:p w14:paraId="44229914" w14:textId="77777777"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2023-24</w:t>
            </w:r>
          </w:p>
        </w:tc>
        <w:tc>
          <w:tcPr>
            <w:tcW w:w="1181" w:type="dxa"/>
            <w:shd w:val="clear" w:color="auto" w:fill="0070C0"/>
            <w:vAlign w:val="center"/>
            <w:hideMark/>
          </w:tcPr>
          <w:p w14:paraId="7E576F4D" w14:textId="77777777"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2024-25</w:t>
            </w:r>
          </w:p>
        </w:tc>
        <w:tc>
          <w:tcPr>
            <w:tcW w:w="1182" w:type="dxa"/>
            <w:shd w:val="clear" w:color="auto" w:fill="0070C0"/>
            <w:vAlign w:val="center"/>
            <w:hideMark/>
          </w:tcPr>
          <w:p w14:paraId="7B55D168" w14:textId="77777777"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2025-26</w:t>
            </w:r>
          </w:p>
        </w:tc>
        <w:tc>
          <w:tcPr>
            <w:tcW w:w="1181" w:type="dxa"/>
            <w:shd w:val="clear" w:color="auto" w:fill="0070C0"/>
            <w:vAlign w:val="center"/>
            <w:hideMark/>
          </w:tcPr>
          <w:p w14:paraId="264F8D7A" w14:textId="77777777"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2026-27</w:t>
            </w:r>
          </w:p>
        </w:tc>
        <w:tc>
          <w:tcPr>
            <w:tcW w:w="1181" w:type="dxa"/>
            <w:shd w:val="clear" w:color="auto" w:fill="0070C0"/>
            <w:vAlign w:val="center"/>
            <w:hideMark/>
          </w:tcPr>
          <w:p w14:paraId="54F33D30" w14:textId="77777777"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2027-28</w:t>
            </w:r>
          </w:p>
        </w:tc>
        <w:tc>
          <w:tcPr>
            <w:tcW w:w="1182" w:type="dxa"/>
            <w:shd w:val="clear" w:color="auto" w:fill="0070C0"/>
            <w:vAlign w:val="center"/>
            <w:hideMark/>
          </w:tcPr>
          <w:p w14:paraId="127F394D" w14:textId="77777777"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PS23 OPEX Totals</w:t>
            </w:r>
          </w:p>
        </w:tc>
      </w:tr>
      <w:tr w:rsidR="00B75F30" w:rsidRPr="0075433C" w14:paraId="6664D766" w14:textId="77777777" w:rsidTr="00856D4C">
        <w:trPr>
          <w:trHeight w:val="315"/>
        </w:trPr>
        <w:tc>
          <w:tcPr>
            <w:tcW w:w="2977" w:type="dxa"/>
            <w:shd w:val="clear" w:color="auto" w:fill="auto"/>
            <w:noWrap/>
            <w:vAlign w:val="center"/>
            <w:hideMark/>
          </w:tcPr>
          <w:p w14:paraId="05B3BA4C"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Plant Improvement Program</w:t>
            </w:r>
          </w:p>
        </w:tc>
        <w:tc>
          <w:tcPr>
            <w:tcW w:w="1181" w:type="dxa"/>
            <w:shd w:val="clear" w:color="auto" w:fill="auto"/>
            <w:noWrap/>
            <w:vAlign w:val="center"/>
            <w:hideMark/>
          </w:tcPr>
          <w:p w14:paraId="5AFEB69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78AEEB6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2" w:type="dxa"/>
            <w:shd w:val="clear" w:color="auto" w:fill="auto"/>
            <w:noWrap/>
            <w:vAlign w:val="center"/>
            <w:hideMark/>
          </w:tcPr>
          <w:p w14:paraId="69890177"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480A1D9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$10,000</w:t>
            </w:r>
          </w:p>
        </w:tc>
        <w:tc>
          <w:tcPr>
            <w:tcW w:w="1181" w:type="dxa"/>
            <w:shd w:val="clear" w:color="auto" w:fill="auto"/>
            <w:noWrap/>
            <w:vAlign w:val="center"/>
            <w:hideMark/>
          </w:tcPr>
          <w:p w14:paraId="471E81F3"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$15,500</w:t>
            </w:r>
          </w:p>
        </w:tc>
        <w:tc>
          <w:tcPr>
            <w:tcW w:w="1182" w:type="dxa"/>
            <w:shd w:val="clear" w:color="auto" w:fill="auto"/>
            <w:noWrap/>
            <w:vAlign w:val="center"/>
            <w:hideMark/>
          </w:tcPr>
          <w:p w14:paraId="786C1B6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$25,500</w:t>
            </w:r>
          </w:p>
        </w:tc>
      </w:tr>
      <w:tr w:rsidR="00B75F30" w:rsidRPr="0075433C" w14:paraId="103CF60B" w14:textId="77777777" w:rsidTr="00856D4C">
        <w:trPr>
          <w:trHeight w:val="315"/>
        </w:trPr>
        <w:tc>
          <w:tcPr>
            <w:tcW w:w="2977" w:type="dxa"/>
            <w:shd w:val="clear" w:color="auto" w:fill="auto"/>
            <w:noWrap/>
            <w:vAlign w:val="center"/>
            <w:hideMark/>
          </w:tcPr>
          <w:p w14:paraId="45A843E3" w14:textId="77777777" w:rsidR="00B75F30" w:rsidRPr="00330935" w:rsidRDefault="00B75F30" w:rsidP="00E93B9A">
            <w:pPr>
              <w:rPr>
                <w:rFonts w:ascii="Circular Std Book" w:eastAsia="Times New Roman" w:hAnsi="Circular Std Book" w:cs="Circular Std Book"/>
                <w:color w:val="000000"/>
                <w:sz w:val="18"/>
                <w:szCs w:val="18"/>
                <w:lang w:eastAsia="en-AU"/>
              </w:rPr>
            </w:pPr>
            <w:r w:rsidRPr="00330935">
              <w:rPr>
                <w:rFonts w:ascii="Circular Std Book" w:eastAsia="Times New Roman" w:hAnsi="Circular Std Book" w:cs="Circular Std Book"/>
                <w:color w:val="000000"/>
                <w:sz w:val="18"/>
                <w:szCs w:val="18"/>
                <w:lang w:eastAsia="en-AU"/>
              </w:rPr>
              <w:t>Customer SMS Campaign</w:t>
            </w:r>
          </w:p>
        </w:tc>
        <w:tc>
          <w:tcPr>
            <w:tcW w:w="1181" w:type="dxa"/>
            <w:shd w:val="clear" w:color="auto" w:fill="auto"/>
            <w:noWrap/>
            <w:vAlign w:val="center"/>
            <w:hideMark/>
          </w:tcPr>
          <w:p w14:paraId="63414184"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w:t>
            </w:r>
          </w:p>
        </w:tc>
        <w:tc>
          <w:tcPr>
            <w:tcW w:w="1181" w:type="dxa"/>
            <w:shd w:val="clear" w:color="auto" w:fill="auto"/>
            <w:noWrap/>
            <w:vAlign w:val="center"/>
            <w:hideMark/>
          </w:tcPr>
          <w:p w14:paraId="597B4DED"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w:t>
            </w:r>
          </w:p>
        </w:tc>
        <w:tc>
          <w:tcPr>
            <w:tcW w:w="1182" w:type="dxa"/>
            <w:shd w:val="clear" w:color="auto" w:fill="auto"/>
            <w:noWrap/>
            <w:vAlign w:val="center"/>
            <w:hideMark/>
          </w:tcPr>
          <w:p w14:paraId="6A69694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w:t>
            </w:r>
          </w:p>
        </w:tc>
        <w:tc>
          <w:tcPr>
            <w:tcW w:w="1181" w:type="dxa"/>
            <w:shd w:val="clear" w:color="auto" w:fill="auto"/>
            <w:noWrap/>
            <w:vAlign w:val="center"/>
            <w:hideMark/>
          </w:tcPr>
          <w:p w14:paraId="68F9472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w:t>
            </w:r>
          </w:p>
        </w:tc>
        <w:tc>
          <w:tcPr>
            <w:tcW w:w="1181" w:type="dxa"/>
            <w:shd w:val="clear" w:color="auto" w:fill="auto"/>
            <w:noWrap/>
            <w:vAlign w:val="center"/>
            <w:hideMark/>
          </w:tcPr>
          <w:p w14:paraId="3E2C568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w:t>
            </w:r>
          </w:p>
        </w:tc>
        <w:tc>
          <w:tcPr>
            <w:tcW w:w="1182" w:type="dxa"/>
            <w:shd w:val="clear" w:color="auto" w:fill="auto"/>
            <w:noWrap/>
            <w:vAlign w:val="center"/>
            <w:hideMark/>
          </w:tcPr>
          <w:p w14:paraId="46002FF7"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$25,000</w:t>
            </w:r>
          </w:p>
        </w:tc>
      </w:tr>
      <w:tr w:rsidR="00B75F30" w:rsidRPr="0075433C" w14:paraId="5298C77C" w14:textId="77777777" w:rsidTr="00856D4C">
        <w:trPr>
          <w:trHeight w:val="315"/>
        </w:trPr>
        <w:tc>
          <w:tcPr>
            <w:tcW w:w="2977" w:type="dxa"/>
            <w:shd w:val="clear" w:color="auto" w:fill="D9D9D9" w:themeFill="background1" w:themeFillShade="D9"/>
            <w:noWrap/>
            <w:vAlign w:val="center"/>
            <w:hideMark/>
          </w:tcPr>
          <w:p w14:paraId="0DB7B946" w14:textId="77777777" w:rsidR="00B75F30" w:rsidRPr="00330935" w:rsidRDefault="00B75F30" w:rsidP="00E93B9A">
            <w:pP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Be there when I need you</w:t>
            </w:r>
          </w:p>
        </w:tc>
        <w:tc>
          <w:tcPr>
            <w:tcW w:w="1181" w:type="dxa"/>
            <w:shd w:val="clear" w:color="auto" w:fill="D9D9D9" w:themeFill="background1" w:themeFillShade="D9"/>
            <w:noWrap/>
            <w:vAlign w:val="center"/>
            <w:hideMark/>
          </w:tcPr>
          <w:p w14:paraId="5C4B6B86"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$5,000</w:t>
            </w:r>
          </w:p>
        </w:tc>
        <w:tc>
          <w:tcPr>
            <w:tcW w:w="1181" w:type="dxa"/>
            <w:shd w:val="clear" w:color="auto" w:fill="D9D9D9" w:themeFill="background1" w:themeFillShade="D9"/>
            <w:noWrap/>
            <w:vAlign w:val="center"/>
            <w:hideMark/>
          </w:tcPr>
          <w:p w14:paraId="5468DD41"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$5,000</w:t>
            </w:r>
          </w:p>
        </w:tc>
        <w:tc>
          <w:tcPr>
            <w:tcW w:w="1182" w:type="dxa"/>
            <w:shd w:val="clear" w:color="auto" w:fill="D9D9D9" w:themeFill="background1" w:themeFillShade="D9"/>
            <w:noWrap/>
            <w:vAlign w:val="center"/>
            <w:hideMark/>
          </w:tcPr>
          <w:p w14:paraId="55FCDDD4"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$5,000</w:t>
            </w:r>
          </w:p>
        </w:tc>
        <w:tc>
          <w:tcPr>
            <w:tcW w:w="1181" w:type="dxa"/>
            <w:shd w:val="clear" w:color="auto" w:fill="D9D9D9" w:themeFill="background1" w:themeFillShade="D9"/>
            <w:noWrap/>
            <w:vAlign w:val="center"/>
            <w:hideMark/>
          </w:tcPr>
          <w:p w14:paraId="60D6F856"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$15,000</w:t>
            </w:r>
          </w:p>
        </w:tc>
        <w:tc>
          <w:tcPr>
            <w:tcW w:w="1181" w:type="dxa"/>
            <w:shd w:val="clear" w:color="auto" w:fill="D9D9D9" w:themeFill="background1" w:themeFillShade="D9"/>
            <w:noWrap/>
            <w:vAlign w:val="center"/>
            <w:hideMark/>
          </w:tcPr>
          <w:p w14:paraId="3201F1C8"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$20,500</w:t>
            </w:r>
          </w:p>
        </w:tc>
        <w:tc>
          <w:tcPr>
            <w:tcW w:w="1182" w:type="dxa"/>
            <w:shd w:val="clear" w:color="auto" w:fill="D9D9D9" w:themeFill="background1" w:themeFillShade="D9"/>
            <w:noWrap/>
            <w:vAlign w:val="center"/>
            <w:hideMark/>
          </w:tcPr>
          <w:p w14:paraId="0FA546C6"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$50,500</w:t>
            </w:r>
          </w:p>
        </w:tc>
      </w:tr>
      <w:tr w:rsidR="00B75F30" w:rsidRPr="0075433C" w14:paraId="49F0C8E0" w14:textId="77777777" w:rsidTr="00856D4C">
        <w:trPr>
          <w:trHeight w:val="315"/>
        </w:trPr>
        <w:tc>
          <w:tcPr>
            <w:tcW w:w="2977" w:type="dxa"/>
            <w:shd w:val="clear" w:color="auto" w:fill="auto"/>
            <w:noWrap/>
            <w:vAlign w:val="center"/>
            <w:hideMark/>
          </w:tcPr>
          <w:p w14:paraId="4A29CAAB"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Asset Management Information System</w:t>
            </w:r>
          </w:p>
        </w:tc>
        <w:tc>
          <w:tcPr>
            <w:tcW w:w="1181" w:type="dxa"/>
            <w:shd w:val="clear" w:color="auto" w:fill="auto"/>
            <w:noWrap/>
            <w:vAlign w:val="center"/>
            <w:hideMark/>
          </w:tcPr>
          <w:p w14:paraId="4050EE2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7BCDBE9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2" w:type="dxa"/>
            <w:shd w:val="clear" w:color="auto" w:fill="auto"/>
            <w:noWrap/>
            <w:vAlign w:val="center"/>
            <w:hideMark/>
          </w:tcPr>
          <w:p w14:paraId="1F166275"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-$123,000</w:t>
            </w:r>
          </w:p>
        </w:tc>
        <w:tc>
          <w:tcPr>
            <w:tcW w:w="1181" w:type="dxa"/>
            <w:shd w:val="clear" w:color="auto" w:fill="auto"/>
            <w:noWrap/>
            <w:vAlign w:val="center"/>
            <w:hideMark/>
          </w:tcPr>
          <w:p w14:paraId="38CBD8AE"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$57,000</w:t>
            </w:r>
          </w:p>
        </w:tc>
        <w:tc>
          <w:tcPr>
            <w:tcW w:w="1181" w:type="dxa"/>
            <w:shd w:val="clear" w:color="auto" w:fill="auto"/>
            <w:noWrap/>
            <w:vAlign w:val="center"/>
            <w:hideMark/>
          </w:tcPr>
          <w:p w14:paraId="7F444B3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$57,000</w:t>
            </w:r>
          </w:p>
        </w:tc>
        <w:tc>
          <w:tcPr>
            <w:tcW w:w="1182" w:type="dxa"/>
            <w:shd w:val="clear" w:color="auto" w:fill="auto"/>
            <w:noWrap/>
            <w:vAlign w:val="center"/>
            <w:hideMark/>
          </w:tcPr>
          <w:p w14:paraId="7A05C20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-$9,000</w:t>
            </w:r>
          </w:p>
        </w:tc>
      </w:tr>
      <w:tr w:rsidR="00B75F30" w:rsidRPr="0075433C" w14:paraId="5C2E8B23" w14:textId="77777777" w:rsidTr="00856D4C">
        <w:trPr>
          <w:trHeight w:val="315"/>
        </w:trPr>
        <w:tc>
          <w:tcPr>
            <w:tcW w:w="2977" w:type="dxa"/>
            <w:shd w:val="clear" w:color="auto" w:fill="auto"/>
            <w:noWrap/>
            <w:vAlign w:val="center"/>
            <w:hideMark/>
          </w:tcPr>
          <w:p w14:paraId="355726D9" w14:textId="77777777" w:rsidR="00B75F30" w:rsidRPr="00330935" w:rsidRDefault="00B75F30" w:rsidP="00E93B9A">
            <w:pPr>
              <w:rPr>
                <w:rFonts w:ascii="Circular Std Book" w:eastAsia="Times New Roman" w:hAnsi="Circular Std Book" w:cs="Circular Std Book"/>
                <w:color w:val="000000"/>
                <w:sz w:val="18"/>
                <w:szCs w:val="18"/>
                <w:lang w:eastAsia="en-AU"/>
              </w:rPr>
            </w:pPr>
            <w:r w:rsidRPr="00330935">
              <w:rPr>
                <w:rFonts w:ascii="Circular Std Book" w:eastAsia="Times New Roman" w:hAnsi="Circular Std Book" w:cs="Circular Std Book"/>
                <w:color w:val="000000"/>
                <w:sz w:val="18"/>
                <w:szCs w:val="18"/>
                <w:lang w:eastAsia="en-AU"/>
              </w:rPr>
              <w:t>Increased Customer Hardship Support</w:t>
            </w:r>
          </w:p>
        </w:tc>
        <w:tc>
          <w:tcPr>
            <w:tcW w:w="1181" w:type="dxa"/>
            <w:shd w:val="clear" w:color="auto" w:fill="auto"/>
            <w:noWrap/>
            <w:vAlign w:val="center"/>
            <w:hideMark/>
          </w:tcPr>
          <w:p w14:paraId="6B7A14C4"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$10,000</w:t>
            </w:r>
          </w:p>
        </w:tc>
        <w:tc>
          <w:tcPr>
            <w:tcW w:w="1181" w:type="dxa"/>
            <w:shd w:val="clear" w:color="auto" w:fill="auto"/>
            <w:noWrap/>
            <w:vAlign w:val="center"/>
            <w:hideMark/>
          </w:tcPr>
          <w:p w14:paraId="457B9D69"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$10,000</w:t>
            </w:r>
          </w:p>
        </w:tc>
        <w:tc>
          <w:tcPr>
            <w:tcW w:w="1182" w:type="dxa"/>
            <w:shd w:val="clear" w:color="auto" w:fill="auto"/>
            <w:noWrap/>
            <w:vAlign w:val="center"/>
            <w:hideMark/>
          </w:tcPr>
          <w:p w14:paraId="3252A8E0"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$10,000</w:t>
            </w:r>
          </w:p>
        </w:tc>
        <w:tc>
          <w:tcPr>
            <w:tcW w:w="1181" w:type="dxa"/>
            <w:shd w:val="clear" w:color="auto" w:fill="auto"/>
            <w:noWrap/>
            <w:vAlign w:val="center"/>
            <w:hideMark/>
          </w:tcPr>
          <w:p w14:paraId="28256A2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$10,000</w:t>
            </w:r>
          </w:p>
        </w:tc>
        <w:tc>
          <w:tcPr>
            <w:tcW w:w="1181" w:type="dxa"/>
            <w:shd w:val="clear" w:color="auto" w:fill="auto"/>
            <w:noWrap/>
            <w:vAlign w:val="center"/>
            <w:hideMark/>
          </w:tcPr>
          <w:p w14:paraId="3E66064D"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$10,000</w:t>
            </w:r>
          </w:p>
        </w:tc>
        <w:tc>
          <w:tcPr>
            <w:tcW w:w="1182" w:type="dxa"/>
            <w:shd w:val="clear" w:color="auto" w:fill="auto"/>
            <w:noWrap/>
            <w:vAlign w:val="center"/>
            <w:hideMark/>
          </w:tcPr>
          <w:p w14:paraId="6B0C9149"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$50,000</w:t>
            </w:r>
          </w:p>
        </w:tc>
      </w:tr>
      <w:tr w:rsidR="00B75F30" w:rsidRPr="0075433C" w14:paraId="64E97F14" w14:textId="77777777" w:rsidTr="00856D4C">
        <w:trPr>
          <w:trHeight w:val="315"/>
        </w:trPr>
        <w:tc>
          <w:tcPr>
            <w:tcW w:w="2977" w:type="dxa"/>
            <w:shd w:val="clear" w:color="auto" w:fill="D9D9D9" w:themeFill="background1" w:themeFillShade="D9"/>
            <w:noWrap/>
            <w:vAlign w:val="center"/>
            <w:hideMark/>
          </w:tcPr>
          <w:p w14:paraId="009CB408" w14:textId="77777777" w:rsidR="00B75F30" w:rsidRPr="00330935" w:rsidRDefault="00B75F30" w:rsidP="00E93B9A">
            <w:pP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Keep my essential services affordable</w:t>
            </w:r>
          </w:p>
        </w:tc>
        <w:tc>
          <w:tcPr>
            <w:tcW w:w="1181" w:type="dxa"/>
            <w:shd w:val="clear" w:color="auto" w:fill="D9D9D9" w:themeFill="background1" w:themeFillShade="D9"/>
            <w:noWrap/>
            <w:vAlign w:val="center"/>
            <w:hideMark/>
          </w:tcPr>
          <w:p w14:paraId="16B3431E" w14:textId="01DD6CB8"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w:t>
            </w:r>
            <w:r w:rsidR="008E2BA5">
              <w:rPr>
                <w:rFonts w:ascii="Circular Std Book" w:eastAsia="Times New Roman" w:hAnsi="Circular Std Book" w:cs="Circular Std Book"/>
                <w:b/>
                <w:bCs/>
                <w:color w:val="000000"/>
                <w:sz w:val="18"/>
                <w:szCs w:val="18"/>
                <w:lang w:eastAsia="en-AU"/>
              </w:rPr>
              <w:t>10,00</w:t>
            </w:r>
            <w:r w:rsidRPr="00330935">
              <w:rPr>
                <w:rFonts w:ascii="Circular Std Book" w:eastAsia="Times New Roman" w:hAnsi="Circular Std Book" w:cs="Circular Std Book"/>
                <w:b/>
                <w:bCs/>
                <w:color w:val="000000"/>
                <w:sz w:val="18"/>
                <w:szCs w:val="18"/>
                <w:lang w:eastAsia="en-AU"/>
              </w:rPr>
              <w:t>0</w:t>
            </w:r>
          </w:p>
        </w:tc>
        <w:tc>
          <w:tcPr>
            <w:tcW w:w="1181" w:type="dxa"/>
            <w:shd w:val="clear" w:color="auto" w:fill="D9D9D9" w:themeFill="background1" w:themeFillShade="D9"/>
            <w:noWrap/>
            <w:vAlign w:val="center"/>
            <w:hideMark/>
          </w:tcPr>
          <w:p w14:paraId="76228FD1" w14:textId="20AFFB23"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w:t>
            </w:r>
            <w:r w:rsidR="008E2BA5">
              <w:rPr>
                <w:rFonts w:ascii="Circular Std Book" w:eastAsia="Times New Roman" w:hAnsi="Circular Std Book" w:cs="Circular Std Book"/>
                <w:b/>
                <w:bCs/>
                <w:color w:val="000000"/>
                <w:sz w:val="18"/>
                <w:szCs w:val="18"/>
                <w:lang w:eastAsia="en-AU"/>
              </w:rPr>
              <w:t>10,00</w:t>
            </w:r>
            <w:r w:rsidRPr="00330935">
              <w:rPr>
                <w:rFonts w:ascii="Circular Std Book" w:eastAsia="Times New Roman" w:hAnsi="Circular Std Book" w:cs="Circular Std Book"/>
                <w:b/>
                <w:bCs/>
                <w:color w:val="000000"/>
                <w:sz w:val="18"/>
                <w:szCs w:val="18"/>
                <w:lang w:eastAsia="en-AU"/>
              </w:rPr>
              <w:t>0</w:t>
            </w:r>
          </w:p>
        </w:tc>
        <w:tc>
          <w:tcPr>
            <w:tcW w:w="1182" w:type="dxa"/>
            <w:shd w:val="clear" w:color="auto" w:fill="D9D9D9" w:themeFill="background1" w:themeFillShade="D9"/>
            <w:noWrap/>
            <w:vAlign w:val="center"/>
            <w:hideMark/>
          </w:tcPr>
          <w:p w14:paraId="26F439EE" w14:textId="7639A3E2"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FF0000"/>
                <w:sz w:val="18"/>
                <w:szCs w:val="18"/>
                <w:lang w:eastAsia="en-AU"/>
              </w:rPr>
              <w:t>-$1</w:t>
            </w:r>
            <w:r w:rsidR="008E2BA5">
              <w:rPr>
                <w:rFonts w:ascii="Circular Std Book" w:eastAsia="Times New Roman" w:hAnsi="Circular Std Book" w:cs="Circular Std Book"/>
                <w:b/>
                <w:bCs/>
                <w:color w:val="FF0000"/>
                <w:sz w:val="18"/>
                <w:szCs w:val="18"/>
                <w:lang w:eastAsia="en-AU"/>
              </w:rPr>
              <w:t>1</w:t>
            </w:r>
            <w:r w:rsidRPr="00330935">
              <w:rPr>
                <w:rFonts w:ascii="Circular Std Book" w:eastAsia="Times New Roman" w:hAnsi="Circular Std Book" w:cs="Circular Std Book"/>
                <w:b/>
                <w:bCs/>
                <w:color w:val="FF0000"/>
                <w:sz w:val="18"/>
                <w:szCs w:val="18"/>
                <w:lang w:eastAsia="en-AU"/>
              </w:rPr>
              <w:t>3,000</w:t>
            </w:r>
          </w:p>
        </w:tc>
        <w:tc>
          <w:tcPr>
            <w:tcW w:w="1181" w:type="dxa"/>
            <w:shd w:val="clear" w:color="auto" w:fill="D9D9D9" w:themeFill="background1" w:themeFillShade="D9"/>
            <w:noWrap/>
            <w:vAlign w:val="center"/>
            <w:hideMark/>
          </w:tcPr>
          <w:p w14:paraId="025F1809" w14:textId="6CBF6DAF"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w:t>
            </w:r>
            <w:r w:rsidR="008E2BA5">
              <w:rPr>
                <w:rFonts w:ascii="Circular Std Book" w:eastAsia="Times New Roman" w:hAnsi="Circular Std Book" w:cs="Circular Std Book"/>
                <w:b/>
                <w:bCs/>
                <w:color w:val="000000"/>
                <w:sz w:val="18"/>
                <w:szCs w:val="18"/>
                <w:lang w:eastAsia="en-AU"/>
              </w:rPr>
              <w:t>6</w:t>
            </w:r>
            <w:r w:rsidRPr="00330935">
              <w:rPr>
                <w:rFonts w:ascii="Circular Std Book" w:eastAsia="Times New Roman" w:hAnsi="Circular Std Book" w:cs="Circular Std Book"/>
                <w:b/>
                <w:bCs/>
                <w:color w:val="000000"/>
                <w:sz w:val="18"/>
                <w:szCs w:val="18"/>
                <w:lang w:eastAsia="en-AU"/>
              </w:rPr>
              <w:t>7,000</w:t>
            </w:r>
          </w:p>
        </w:tc>
        <w:tc>
          <w:tcPr>
            <w:tcW w:w="1181" w:type="dxa"/>
            <w:shd w:val="clear" w:color="auto" w:fill="D9D9D9" w:themeFill="background1" w:themeFillShade="D9"/>
            <w:noWrap/>
            <w:vAlign w:val="center"/>
            <w:hideMark/>
          </w:tcPr>
          <w:p w14:paraId="1529CA11" w14:textId="53864F63"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w:t>
            </w:r>
            <w:r w:rsidR="008E2BA5">
              <w:rPr>
                <w:rFonts w:ascii="Circular Std Book" w:eastAsia="Times New Roman" w:hAnsi="Circular Std Book" w:cs="Circular Std Book"/>
                <w:b/>
                <w:bCs/>
                <w:color w:val="000000"/>
                <w:sz w:val="18"/>
                <w:szCs w:val="18"/>
                <w:lang w:eastAsia="en-AU"/>
              </w:rPr>
              <w:t>6</w:t>
            </w:r>
            <w:r w:rsidRPr="00330935">
              <w:rPr>
                <w:rFonts w:ascii="Circular Std Book" w:eastAsia="Times New Roman" w:hAnsi="Circular Std Book" w:cs="Circular Std Book"/>
                <w:b/>
                <w:bCs/>
                <w:color w:val="000000"/>
                <w:sz w:val="18"/>
                <w:szCs w:val="18"/>
                <w:lang w:eastAsia="en-AU"/>
              </w:rPr>
              <w:t>7,000</w:t>
            </w:r>
          </w:p>
        </w:tc>
        <w:tc>
          <w:tcPr>
            <w:tcW w:w="1182" w:type="dxa"/>
            <w:shd w:val="clear" w:color="auto" w:fill="D9D9D9" w:themeFill="background1" w:themeFillShade="D9"/>
            <w:noWrap/>
            <w:vAlign w:val="center"/>
            <w:hideMark/>
          </w:tcPr>
          <w:p w14:paraId="7F39BBE0"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$41,000</w:t>
            </w:r>
          </w:p>
        </w:tc>
      </w:tr>
      <w:tr w:rsidR="00B75F30" w:rsidRPr="0075433C" w14:paraId="7D6FC047" w14:textId="77777777" w:rsidTr="00856D4C">
        <w:trPr>
          <w:trHeight w:val="315"/>
        </w:trPr>
        <w:tc>
          <w:tcPr>
            <w:tcW w:w="2977" w:type="dxa"/>
            <w:shd w:val="clear" w:color="auto" w:fill="auto"/>
            <w:noWrap/>
            <w:vAlign w:val="center"/>
            <w:hideMark/>
          </w:tcPr>
          <w:p w14:paraId="6CBD0219"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Minor Compliance Projects</w:t>
            </w:r>
          </w:p>
        </w:tc>
        <w:tc>
          <w:tcPr>
            <w:tcW w:w="1181" w:type="dxa"/>
            <w:shd w:val="clear" w:color="auto" w:fill="auto"/>
            <w:noWrap/>
            <w:vAlign w:val="center"/>
            <w:hideMark/>
          </w:tcPr>
          <w:p w14:paraId="2A065F23"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$20,000</w:t>
            </w:r>
          </w:p>
        </w:tc>
        <w:tc>
          <w:tcPr>
            <w:tcW w:w="1181" w:type="dxa"/>
            <w:shd w:val="clear" w:color="auto" w:fill="auto"/>
            <w:noWrap/>
            <w:vAlign w:val="center"/>
            <w:hideMark/>
          </w:tcPr>
          <w:p w14:paraId="517C847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$10,000</w:t>
            </w:r>
          </w:p>
        </w:tc>
        <w:tc>
          <w:tcPr>
            <w:tcW w:w="1182" w:type="dxa"/>
            <w:shd w:val="clear" w:color="auto" w:fill="auto"/>
            <w:noWrap/>
            <w:vAlign w:val="center"/>
            <w:hideMark/>
          </w:tcPr>
          <w:p w14:paraId="30F31017"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77BD1F0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2D5CB6E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$14,000</w:t>
            </w:r>
          </w:p>
        </w:tc>
        <w:tc>
          <w:tcPr>
            <w:tcW w:w="1182" w:type="dxa"/>
            <w:shd w:val="clear" w:color="auto" w:fill="auto"/>
            <w:noWrap/>
            <w:vAlign w:val="center"/>
            <w:hideMark/>
          </w:tcPr>
          <w:p w14:paraId="58E251F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$44,000</w:t>
            </w:r>
          </w:p>
        </w:tc>
      </w:tr>
      <w:tr w:rsidR="00B75F30" w:rsidRPr="0075433C" w14:paraId="4FE0CECA" w14:textId="77777777" w:rsidTr="00856D4C">
        <w:trPr>
          <w:trHeight w:val="315"/>
        </w:trPr>
        <w:tc>
          <w:tcPr>
            <w:tcW w:w="2977" w:type="dxa"/>
            <w:shd w:val="clear" w:color="auto" w:fill="auto"/>
            <w:noWrap/>
            <w:vAlign w:val="center"/>
            <w:hideMark/>
          </w:tcPr>
          <w:p w14:paraId="4330698A"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 xml:space="preserve">OH&amp;S Compliance Program </w:t>
            </w:r>
          </w:p>
        </w:tc>
        <w:tc>
          <w:tcPr>
            <w:tcW w:w="1181" w:type="dxa"/>
            <w:shd w:val="clear" w:color="auto" w:fill="auto"/>
            <w:noWrap/>
            <w:vAlign w:val="center"/>
            <w:hideMark/>
          </w:tcPr>
          <w:p w14:paraId="334DB5D1"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$50,000</w:t>
            </w:r>
          </w:p>
        </w:tc>
        <w:tc>
          <w:tcPr>
            <w:tcW w:w="1181" w:type="dxa"/>
            <w:shd w:val="clear" w:color="auto" w:fill="auto"/>
            <w:noWrap/>
            <w:vAlign w:val="center"/>
            <w:hideMark/>
          </w:tcPr>
          <w:p w14:paraId="4744CEDE"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$50,000</w:t>
            </w:r>
          </w:p>
        </w:tc>
        <w:tc>
          <w:tcPr>
            <w:tcW w:w="1182" w:type="dxa"/>
            <w:shd w:val="clear" w:color="auto" w:fill="auto"/>
            <w:noWrap/>
            <w:vAlign w:val="center"/>
            <w:hideMark/>
          </w:tcPr>
          <w:p w14:paraId="35C1007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$50,000</w:t>
            </w:r>
          </w:p>
        </w:tc>
        <w:tc>
          <w:tcPr>
            <w:tcW w:w="1181" w:type="dxa"/>
            <w:shd w:val="clear" w:color="auto" w:fill="auto"/>
            <w:noWrap/>
            <w:vAlign w:val="center"/>
            <w:hideMark/>
          </w:tcPr>
          <w:p w14:paraId="483C1C64"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$50,000</w:t>
            </w:r>
          </w:p>
        </w:tc>
        <w:tc>
          <w:tcPr>
            <w:tcW w:w="1181" w:type="dxa"/>
            <w:shd w:val="clear" w:color="auto" w:fill="auto"/>
            <w:noWrap/>
            <w:vAlign w:val="center"/>
            <w:hideMark/>
          </w:tcPr>
          <w:p w14:paraId="4519FA8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$50,000</w:t>
            </w:r>
          </w:p>
        </w:tc>
        <w:tc>
          <w:tcPr>
            <w:tcW w:w="1182" w:type="dxa"/>
            <w:shd w:val="clear" w:color="auto" w:fill="auto"/>
            <w:noWrap/>
            <w:vAlign w:val="center"/>
            <w:hideMark/>
          </w:tcPr>
          <w:p w14:paraId="10ACCA7D"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$250,000</w:t>
            </w:r>
          </w:p>
        </w:tc>
      </w:tr>
      <w:tr w:rsidR="00B75F30" w:rsidRPr="0075433C" w14:paraId="14D5CBC2" w14:textId="77777777" w:rsidTr="00856D4C">
        <w:trPr>
          <w:trHeight w:val="315"/>
        </w:trPr>
        <w:tc>
          <w:tcPr>
            <w:tcW w:w="2977" w:type="dxa"/>
            <w:shd w:val="clear" w:color="auto" w:fill="auto"/>
            <w:noWrap/>
            <w:vAlign w:val="center"/>
            <w:hideMark/>
          </w:tcPr>
          <w:p w14:paraId="7E69E9C1"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Water Quality Continuous Improvement Program</w:t>
            </w:r>
          </w:p>
        </w:tc>
        <w:tc>
          <w:tcPr>
            <w:tcW w:w="1181" w:type="dxa"/>
            <w:shd w:val="clear" w:color="auto" w:fill="auto"/>
            <w:noWrap/>
            <w:vAlign w:val="center"/>
            <w:hideMark/>
          </w:tcPr>
          <w:p w14:paraId="4039912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$60,000</w:t>
            </w:r>
          </w:p>
        </w:tc>
        <w:tc>
          <w:tcPr>
            <w:tcW w:w="1181" w:type="dxa"/>
            <w:shd w:val="clear" w:color="auto" w:fill="auto"/>
            <w:noWrap/>
            <w:vAlign w:val="center"/>
            <w:hideMark/>
          </w:tcPr>
          <w:p w14:paraId="7B82E26E"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$60,000</w:t>
            </w:r>
          </w:p>
        </w:tc>
        <w:tc>
          <w:tcPr>
            <w:tcW w:w="1182" w:type="dxa"/>
            <w:shd w:val="clear" w:color="auto" w:fill="auto"/>
            <w:noWrap/>
            <w:vAlign w:val="center"/>
            <w:hideMark/>
          </w:tcPr>
          <w:p w14:paraId="67357E8F"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$100,000</w:t>
            </w:r>
          </w:p>
        </w:tc>
        <w:tc>
          <w:tcPr>
            <w:tcW w:w="1181" w:type="dxa"/>
            <w:shd w:val="clear" w:color="auto" w:fill="auto"/>
            <w:noWrap/>
            <w:vAlign w:val="center"/>
            <w:hideMark/>
          </w:tcPr>
          <w:p w14:paraId="0A4523A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$110,000</w:t>
            </w:r>
          </w:p>
        </w:tc>
        <w:tc>
          <w:tcPr>
            <w:tcW w:w="1181" w:type="dxa"/>
            <w:shd w:val="clear" w:color="auto" w:fill="auto"/>
            <w:noWrap/>
            <w:vAlign w:val="center"/>
            <w:hideMark/>
          </w:tcPr>
          <w:p w14:paraId="19762A4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$70,000</w:t>
            </w:r>
          </w:p>
        </w:tc>
        <w:tc>
          <w:tcPr>
            <w:tcW w:w="1182" w:type="dxa"/>
            <w:shd w:val="clear" w:color="auto" w:fill="auto"/>
            <w:noWrap/>
            <w:vAlign w:val="center"/>
            <w:hideMark/>
          </w:tcPr>
          <w:p w14:paraId="65414A8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$400,000</w:t>
            </w:r>
          </w:p>
        </w:tc>
      </w:tr>
      <w:tr w:rsidR="00B75F30" w:rsidRPr="0075433C" w14:paraId="49CCF031" w14:textId="77777777" w:rsidTr="00856D4C">
        <w:trPr>
          <w:trHeight w:val="315"/>
        </w:trPr>
        <w:tc>
          <w:tcPr>
            <w:tcW w:w="2977" w:type="dxa"/>
            <w:shd w:val="clear" w:color="auto" w:fill="auto"/>
            <w:noWrap/>
            <w:vAlign w:val="center"/>
            <w:hideMark/>
          </w:tcPr>
          <w:p w14:paraId="68F67E5B"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ICT Roadmap</w:t>
            </w:r>
          </w:p>
        </w:tc>
        <w:tc>
          <w:tcPr>
            <w:tcW w:w="1181" w:type="dxa"/>
            <w:shd w:val="clear" w:color="auto" w:fill="auto"/>
            <w:noWrap/>
            <w:vAlign w:val="center"/>
            <w:hideMark/>
          </w:tcPr>
          <w:p w14:paraId="535A61B1"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w:t>
            </w:r>
          </w:p>
        </w:tc>
        <w:tc>
          <w:tcPr>
            <w:tcW w:w="1181" w:type="dxa"/>
            <w:shd w:val="clear" w:color="auto" w:fill="auto"/>
            <w:noWrap/>
            <w:vAlign w:val="center"/>
            <w:hideMark/>
          </w:tcPr>
          <w:p w14:paraId="4D62AE13"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$97,800</w:t>
            </w:r>
          </w:p>
        </w:tc>
        <w:tc>
          <w:tcPr>
            <w:tcW w:w="1182" w:type="dxa"/>
            <w:shd w:val="clear" w:color="auto" w:fill="auto"/>
            <w:noWrap/>
            <w:vAlign w:val="center"/>
            <w:hideMark/>
          </w:tcPr>
          <w:p w14:paraId="5DBCE285"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$109,050</w:t>
            </w:r>
          </w:p>
        </w:tc>
        <w:tc>
          <w:tcPr>
            <w:tcW w:w="1181" w:type="dxa"/>
            <w:shd w:val="clear" w:color="auto" w:fill="auto"/>
            <w:noWrap/>
            <w:vAlign w:val="center"/>
            <w:hideMark/>
          </w:tcPr>
          <w:p w14:paraId="324AFD6E"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$328,050</w:t>
            </w:r>
          </w:p>
        </w:tc>
        <w:tc>
          <w:tcPr>
            <w:tcW w:w="1181" w:type="dxa"/>
            <w:shd w:val="clear" w:color="auto" w:fill="auto"/>
            <w:noWrap/>
            <w:vAlign w:val="center"/>
            <w:hideMark/>
          </w:tcPr>
          <w:p w14:paraId="01E93B2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$328,050</w:t>
            </w:r>
          </w:p>
        </w:tc>
        <w:tc>
          <w:tcPr>
            <w:tcW w:w="1182" w:type="dxa"/>
            <w:shd w:val="clear" w:color="auto" w:fill="auto"/>
            <w:noWrap/>
            <w:vAlign w:val="center"/>
            <w:hideMark/>
          </w:tcPr>
          <w:p w14:paraId="6B8E367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$867,950</w:t>
            </w:r>
          </w:p>
        </w:tc>
      </w:tr>
      <w:tr w:rsidR="00B75F30" w:rsidRPr="0075433C" w14:paraId="2EAAA6EF" w14:textId="77777777" w:rsidTr="00856D4C">
        <w:trPr>
          <w:trHeight w:val="315"/>
        </w:trPr>
        <w:tc>
          <w:tcPr>
            <w:tcW w:w="2977" w:type="dxa"/>
            <w:shd w:val="clear" w:color="auto" w:fill="auto"/>
            <w:noWrap/>
            <w:vAlign w:val="center"/>
            <w:hideMark/>
          </w:tcPr>
          <w:p w14:paraId="56275ABF"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Water Distribution and Storage Improvement</w:t>
            </w:r>
          </w:p>
        </w:tc>
        <w:tc>
          <w:tcPr>
            <w:tcW w:w="1181" w:type="dxa"/>
            <w:shd w:val="clear" w:color="auto" w:fill="auto"/>
            <w:noWrap/>
            <w:vAlign w:val="center"/>
            <w:hideMark/>
          </w:tcPr>
          <w:p w14:paraId="3ED12E2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$10,500</w:t>
            </w:r>
          </w:p>
        </w:tc>
        <w:tc>
          <w:tcPr>
            <w:tcW w:w="1181" w:type="dxa"/>
            <w:shd w:val="clear" w:color="auto" w:fill="auto"/>
            <w:noWrap/>
            <w:vAlign w:val="center"/>
            <w:hideMark/>
          </w:tcPr>
          <w:p w14:paraId="79E43CB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w:t>
            </w:r>
          </w:p>
        </w:tc>
        <w:tc>
          <w:tcPr>
            <w:tcW w:w="1182" w:type="dxa"/>
            <w:shd w:val="clear" w:color="auto" w:fill="auto"/>
            <w:noWrap/>
            <w:vAlign w:val="center"/>
            <w:hideMark/>
          </w:tcPr>
          <w:p w14:paraId="43F9712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w:t>
            </w:r>
          </w:p>
        </w:tc>
        <w:tc>
          <w:tcPr>
            <w:tcW w:w="1181" w:type="dxa"/>
            <w:shd w:val="clear" w:color="auto" w:fill="auto"/>
            <w:noWrap/>
            <w:vAlign w:val="center"/>
            <w:hideMark/>
          </w:tcPr>
          <w:p w14:paraId="53769BA4"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w:t>
            </w:r>
          </w:p>
        </w:tc>
        <w:tc>
          <w:tcPr>
            <w:tcW w:w="1181" w:type="dxa"/>
            <w:shd w:val="clear" w:color="auto" w:fill="auto"/>
            <w:noWrap/>
            <w:vAlign w:val="center"/>
            <w:hideMark/>
          </w:tcPr>
          <w:p w14:paraId="083DBE7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w:t>
            </w:r>
          </w:p>
        </w:tc>
        <w:tc>
          <w:tcPr>
            <w:tcW w:w="1182" w:type="dxa"/>
            <w:shd w:val="clear" w:color="auto" w:fill="auto"/>
            <w:noWrap/>
            <w:vAlign w:val="center"/>
            <w:hideMark/>
          </w:tcPr>
          <w:p w14:paraId="43BFC30D"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$12,500</w:t>
            </w:r>
          </w:p>
        </w:tc>
      </w:tr>
      <w:tr w:rsidR="00B75F30" w:rsidRPr="0075433C" w14:paraId="56C186E3" w14:textId="77777777" w:rsidTr="00856D4C">
        <w:trPr>
          <w:trHeight w:val="315"/>
        </w:trPr>
        <w:tc>
          <w:tcPr>
            <w:tcW w:w="2977" w:type="dxa"/>
            <w:shd w:val="clear" w:color="auto" w:fill="auto"/>
            <w:noWrap/>
            <w:vAlign w:val="center"/>
            <w:hideMark/>
          </w:tcPr>
          <w:p w14:paraId="63D2F72A"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Candowie &amp; Ian Bartlet Water Purification Plant Civil, Mechanical and Electrical</w:t>
            </w:r>
          </w:p>
        </w:tc>
        <w:tc>
          <w:tcPr>
            <w:tcW w:w="1181" w:type="dxa"/>
            <w:shd w:val="clear" w:color="auto" w:fill="auto"/>
            <w:noWrap/>
            <w:vAlign w:val="center"/>
            <w:hideMark/>
          </w:tcPr>
          <w:p w14:paraId="2F60E604"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$20,000</w:t>
            </w:r>
          </w:p>
        </w:tc>
        <w:tc>
          <w:tcPr>
            <w:tcW w:w="1181" w:type="dxa"/>
            <w:shd w:val="clear" w:color="auto" w:fill="auto"/>
            <w:noWrap/>
            <w:vAlign w:val="center"/>
            <w:hideMark/>
          </w:tcPr>
          <w:p w14:paraId="3365068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$20,000</w:t>
            </w:r>
          </w:p>
        </w:tc>
        <w:tc>
          <w:tcPr>
            <w:tcW w:w="1182" w:type="dxa"/>
            <w:shd w:val="clear" w:color="auto" w:fill="auto"/>
            <w:noWrap/>
            <w:vAlign w:val="center"/>
            <w:hideMark/>
          </w:tcPr>
          <w:p w14:paraId="45B8A2DD"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$20,000</w:t>
            </w:r>
          </w:p>
        </w:tc>
        <w:tc>
          <w:tcPr>
            <w:tcW w:w="1181" w:type="dxa"/>
            <w:shd w:val="clear" w:color="auto" w:fill="auto"/>
            <w:noWrap/>
            <w:vAlign w:val="center"/>
            <w:hideMark/>
          </w:tcPr>
          <w:p w14:paraId="574CE41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$20,000</w:t>
            </w:r>
          </w:p>
        </w:tc>
        <w:tc>
          <w:tcPr>
            <w:tcW w:w="1181" w:type="dxa"/>
            <w:shd w:val="clear" w:color="auto" w:fill="auto"/>
            <w:noWrap/>
            <w:vAlign w:val="center"/>
            <w:hideMark/>
          </w:tcPr>
          <w:p w14:paraId="3BD7C84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$43,000</w:t>
            </w:r>
          </w:p>
        </w:tc>
        <w:tc>
          <w:tcPr>
            <w:tcW w:w="1182" w:type="dxa"/>
            <w:shd w:val="clear" w:color="auto" w:fill="auto"/>
            <w:noWrap/>
            <w:vAlign w:val="center"/>
            <w:hideMark/>
          </w:tcPr>
          <w:p w14:paraId="602A6DC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$123,000</w:t>
            </w:r>
          </w:p>
        </w:tc>
      </w:tr>
      <w:tr w:rsidR="00B75F30" w:rsidRPr="0075433C" w14:paraId="74A7855B" w14:textId="77777777" w:rsidTr="00856D4C">
        <w:trPr>
          <w:trHeight w:val="315"/>
        </w:trPr>
        <w:tc>
          <w:tcPr>
            <w:tcW w:w="2977" w:type="dxa"/>
            <w:shd w:val="clear" w:color="auto" w:fill="auto"/>
            <w:noWrap/>
            <w:vAlign w:val="center"/>
            <w:hideMark/>
          </w:tcPr>
          <w:p w14:paraId="5960A361"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 xml:space="preserve">Corporate Improvement and Renewals </w:t>
            </w:r>
          </w:p>
        </w:tc>
        <w:tc>
          <w:tcPr>
            <w:tcW w:w="1181" w:type="dxa"/>
            <w:shd w:val="clear" w:color="auto" w:fill="auto"/>
            <w:noWrap/>
            <w:vAlign w:val="center"/>
            <w:hideMark/>
          </w:tcPr>
          <w:p w14:paraId="6B68B62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w:t>
            </w:r>
          </w:p>
        </w:tc>
        <w:tc>
          <w:tcPr>
            <w:tcW w:w="1181" w:type="dxa"/>
            <w:shd w:val="clear" w:color="auto" w:fill="auto"/>
            <w:noWrap/>
            <w:vAlign w:val="center"/>
            <w:hideMark/>
          </w:tcPr>
          <w:p w14:paraId="2B21B271"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w:t>
            </w:r>
          </w:p>
        </w:tc>
        <w:tc>
          <w:tcPr>
            <w:tcW w:w="1182" w:type="dxa"/>
            <w:shd w:val="clear" w:color="auto" w:fill="auto"/>
            <w:noWrap/>
            <w:vAlign w:val="center"/>
            <w:hideMark/>
          </w:tcPr>
          <w:p w14:paraId="46C767A7"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w:t>
            </w:r>
          </w:p>
        </w:tc>
        <w:tc>
          <w:tcPr>
            <w:tcW w:w="1181" w:type="dxa"/>
            <w:shd w:val="clear" w:color="auto" w:fill="auto"/>
            <w:noWrap/>
            <w:vAlign w:val="center"/>
            <w:hideMark/>
          </w:tcPr>
          <w:p w14:paraId="6AE039E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w:t>
            </w:r>
          </w:p>
        </w:tc>
        <w:tc>
          <w:tcPr>
            <w:tcW w:w="1181" w:type="dxa"/>
            <w:shd w:val="clear" w:color="auto" w:fill="auto"/>
            <w:noWrap/>
            <w:vAlign w:val="center"/>
            <w:hideMark/>
          </w:tcPr>
          <w:p w14:paraId="371A0A4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w:t>
            </w:r>
          </w:p>
        </w:tc>
        <w:tc>
          <w:tcPr>
            <w:tcW w:w="1182" w:type="dxa"/>
            <w:shd w:val="clear" w:color="auto" w:fill="auto"/>
            <w:noWrap/>
            <w:vAlign w:val="center"/>
            <w:hideMark/>
          </w:tcPr>
          <w:p w14:paraId="7D099BB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w:t>
            </w:r>
          </w:p>
        </w:tc>
      </w:tr>
      <w:tr w:rsidR="00B75F30" w:rsidRPr="0075433C" w14:paraId="54D7C40F" w14:textId="77777777" w:rsidTr="00856D4C">
        <w:trPr>
          <w:trHeight w:val="315"/>
        </w:trPr>
        <w:tc>
          <w:tcPr>
            <w:tcW w:w="2977" w:type="dxa"/>
            <w:shd w:val="clear" w:color="auto" w:fill="auto"/>
            <w:noWrap/>
            <w:vAlign w:val="center"/>
            <w:hideMark/>
          </w:tcPr>
          <w:p w14:paraId="59B3F828" w14:textId="77777777" w:rsidR="00B75F30" w:rsidRPr="00330935" w:rsidRDefault="00B75F30" w:rsidP="00E93B9A">
            <w:pPr>
              <w:rPr>
                <w:rFonts w:ascii="Circular Std Book" w:eastAsia="Times New Roman" w:hAnsi="Circular Std Book" w:cs="Circular Std Book"/>
                <w:color w:val="000000"/>
                <w:sz w:val="18"/>
                <w:szCs w:val="18"/>
                <w:lang w:eastAsia="en-AU"/>
              </w:rPr>
            </w:pPr>
            <w:r w:rsidRPr="00330935">
              <w:rPr>
                <w:rFonts w:ascii="Circular Std Book" w:eastAsia="Times New Roman" w:hAnsi="Circular Std Book" w:cs="Circular Std Book"/>
                <w:color w:val="000000"/>
                <w:sz w:val="18"/>
                <w:szCs w:val="18"/>
                <w:lang w:eastAsia="en-AU"/>
              </w:rPr>
              <w:t>Water Literacy Education &amp; Training</w:t>
            </w:r>
          </w:p>
        </w:tc>
        <w:tc>
          <w:tcPr>
            <w:tcW w:w="1181" w:type="dxa"/>
            <w:shd w:val="clear" w:color="auto" w:fill="auto"/>
            <w:noWrap/>
            <w:vAlign w:val="center"/>
            <w:hideMark/>
          </w:tcPr>
          <w:p w14:paraId="6843F95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$192,000</w:t>
            </w:r>
          </w:p>
        </w:tc>
        <w:tc>
          <w:tcPr>
            <w:tcW w:w="1181" w:type="dxa"/>
            <w:shd w:val="clear" w:color="auto" w:fill="auto"/>
            <w:noWrap/>
            <w:vAlign w:val="center"/>
            <w:hideMark/>
          </w:tcPr>
          <w:p w14:paraId="12C22EA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$132,000</w:t>
            </w:r>
          </w:p>
        </w:tc>
        <w:tc>
          <w:tcPr>
            <w:tcW w:w="1182" w:type="dxa"/>
            <w:shd w:val="clear" w:color="auto" w:fill="auto"/>
            <w:noWrap/>
            <w:vAlign w:val="center"/>
            <w:hideMark/>
          </w:tcPr>
          <w:p w14:paraId="3E850D58"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$237,000</w:t>
            </w:r>
          </w:p>
        </w:tc>
        <w:tc>
          <w:tcPr>
            <w:tcW w:w="1181" w:type="dxa"/>
            <w:shd w:val="clear" w:color="auto" w:fill="auto"/>
            <w:noWrap/>
            <w:vAlign w:val="center"/>
            <w:hideMark/>
          </w:tcPr>
          <w:p w14:paraId="115DBDC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$102,000</w:t>
            </w:r>
          </w:p>
        </w:tc>
        <w:tc>
          <w:tcPr>
            <w:tcW w:w="1181" w:type="dxa"/>
            <w:shd w:val="clear" w:color="auto" w:fill="auto"/>
            <w:noWrap/>
            <w:vAlign w:val="center"/>
            <w:hideMark/>
          </w:tcPr>
          <w:p w14:paraId="5446B989"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$112,000</w:t>
            </w:r>
          </w:p>
        </w:tc>
        <w:tc>
          <w:tcPr>
            <w:tcW w:w="1182" w:type="dxa"/>
            <w:shd w:val="clear" w:color="auto" w:fill="auto"/>
            <w:noWrap/>
            <w:vAlign w:val="center"/>
            <w:hideMark/>
          </w:tcPr>
          <w:p w14:paraId="38489DB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$775,000</w:t>
            </w:r>
          </w:p>
        </w:tc>
      </w:tr>
      <w:tr w:rsidR="00B75F30" w:rsidRPr="0075433C" w14:paraId="0A404354" w14:textId="77777777" w:rsidTr="00856D4C">
        <w:trPr>
          <w:trHeight w:val="315"/>
        </w:trPr>
        <w:tc>
          <w:tcPr>
            <w:tcW w:w="2977" w:type="dxa"/>
            <w:shd w:val="clear" w:color="auto" w:fill="D9D9D9" w:themeFill="background1" w:themeFillShade="D9"/>
            <w:noWrap/>
            <w:vAlign w:val="center"/>
            <w:hideMark/>
          </w:tcPr>
          <w:p w14:paraId="748944F8" w14:textId="5D8377D2" w:rsidR="00B75F30" w:rsidRPr="00330935" w:rsidRDefault="00523ADD" w:rsidP="00E93B9A">
            <w:pPr>
              <w:rPr>
                <w:rFonts w:ascii="Circular Std Book" w:eastAsia="Times New Roman" w:hAnsi="Circular Std Book" w:cs="Circular Std Book"/>
                <w:b/>
                <w:bCs/>
                <w:color w:val="000000"/>
                <w:sz w:val="18"/>
                <w:szCs w:val="18"/>
                <w:lang w:eastAsia="en-AU"/>
              </w:rPr>
            </w:pPr>
            <w:r w:rsidRPr="00330935">
              <w:rPr>
                <w:rFonts w:ascii="Circular Std Book" w:hAnsi="Circular Std Book" w:cs="Circular Std Book"/>
                <w:sz w:val="18"/>
                <w:szCs w:val="18"/>
              </w:rPr>
              <w:br w:type="page"/>
            </w:r>
            <w:r w:rsidR="00B75F30" w:rsidRPr="00330935">
              <w:rPr>
                <w:rFonts w:ascii="Circular Std Book" w:eastAsia="Times New Roman" w:hAnsi="Circular Std Book" w:cs="Circular Std Book"/>
                <w:b/>
                <w:bCs/>
                <w:color w:val="000000"/>
                <w:sz w:val="18"/>
                <w:szCs w:val="18"/>
                <w:lang w:eastAsia="en-AU"/>
              </w:rPr>
              <w:t>Provide me with high quality drinking water</w:t>
            </w:r>
          </w:p>
        </w:tc>
        <w:tc>
          <w:tcPr>
            <w:tcW w:w="1181" w:type="dxa"/>
            <w:shd w:val="clear" w:color="auto" w:fill="D9D9D9" w:themeFill="background1" w:themeFillShade="D9"/>
            <w:noWrap/>
            <w:vAlign w:val="center"/>
            <w:hideMark/>
          </w:tcPr>
          <w:p w14:paraId="5127CFE9" w14:textId="56EC7E7C"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w:t>
            </w:r>
            <w:r w:rsidR="008E2BA5">
              <w:rPr>
                <w:rFonts w:ascii="Circular Std Book" w:eastAsia="Times New Roman" w:hAnsi="Circular Std Book" w:cs="Circular Std Book"/>
                <w:b/>
                <w:bCs/>
                <w:color w:val="000000"/>
                <w:sz w:val="18"/>
                <w:szCs w:val="18"/>
                <w:lang w:eastAsia="en-AU"/>
              </w:rPr>
              <w:t>358,500</w:t>
            </w:r>
          </w:p>
        </w:tc>
        <w:tc>
          <w:tcPr>
            <w:tcW w:w="1181" w:type="dxa"/>
            <w:shd w:val="clear" w:color="auto" w:fill="D9D9D9" w:themeFill="background1" w:themeFillShade="D9"/>
            <w:noWrap/>
            <w:vAlign w:val="center"/>
            <w:hideMark/>
          </w:tcPr>
          <w:p w14:paraId="7F5FF42F" w14:textId="39510B03"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w:t>
            </w:r>
            <w:r w:rsidR="008E2BA5">
              <w:rPr>
                <w:rFonts w:ascii="Circular Std Book" w:eastAsia="Times New Roman" w:hAnsi="Circular Std Book" w:cs="Circular Std Book"/>
                <w:b/>
                <w:bCs/>
                <w:color w:val="000000"/>
                <w:sz w:val="18"/>
                <w:szCs w:val="18"/>
                <w:lang w:eastAsia="en-AU"/>
              </w:rPr>
              <w:t>371,300</w:t>
            </w:r>
          </w:p>
        </w:tc>
        <w:tc>
          <w:tcPr>
            <w:tcW w:w="1182" w:type="dxa"/>
            <w:shd w:val="clear" w:color="auto" w:fill="D9D9D9" w:themeFill="background1" w:themeFillShade="D9"/>
            <w:noWrap/>
            <w:vAlign w:val="center"/>
            <w:hideMark/>
          </w:tcPr>
          <w:p w14:paraId="1F27A769" w14:textId="7026A12C"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w:t>
            </w:r>
            <w:r w:rsidR="00614960">
              <w:rPr>
                <w:rFonts w:ascii="Circular Std Book" w:eastAsia="Times New Roman" w:hAnsi="Circular Std Book" w:cs="Circular Std Book"/>
                <w:b/>
                <w:bCs/>
                <w:color w:val="000000"/>
                <w:sz w:val="18"/>
                <w:szCs w:val="18"/>
                <w:lang w:eastAsia="en-AU"/>
              </w:rPr>
              <w:t>517,550</w:t>
            </w:r>
          </w:p>
        </w:tc>
        <w:tc>
          <w:tcPr>
            <w:tcW w:w="1181" w:type="dxa"/>
            <w:shd w:val="clear" w:color="auto" w:fill="D9D9D9" w:themeFill="background1" w:themeFillShade="D9"/>
            <w:noWrap/>
            <w:vAlign w:val="center"/>
            <w:hideMark/>
          </w:tcPr>
          <w:p w14:paraId="4F4E3631" w14:textId="544185A8"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w:t>
            </w:r>
            <w:r w:rsidR="00614960">
              <w:rPr>
                <w:rFonts w:ascii="Circular Std Book" w:eastAsia="Times New Roman" w:hAnsi="Circular Std Book" w:cs="Circular Std Book"/>
                <w:b/>
                <w:bCs/>
                <w:color w:val="000000"/>
                <w:sz w:val="18"/>
                <w:szCs w:val="18"/>
                <w:lang w:eastAsia="en-AU"/>
              </w:rPr>
              <w:t>611,550</w:t>
            </w:r>
          </w:p>
        </w:tc>
        <w:tc>
          <w:tcPr>
            <w:tcW w:w="1181" w:type="dxa"/>
            <w:shd w:val="clear" w:color="auto" w:fill="D9D9D9" w:themeFill="background1" w:themeFillShade="D9"/>
            <w:noWrap/>
            <w:vAlign w:val="center"/>
            <w:hideMark/>
          </w:tcPr>
          <w:p w14:paraId="0681E7D8" w14:textId="442392B4"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w:t>
            </w:r>
            <w:r w:rsidR="00614960">
              <w:rPr>
                <w:rFonts w:ascii="Circular Std Book" w:eastAsia="Times New Roman" w:hAnsi="Circular Std Book" w:cs="Circular Std Book"/>
                <w:b/>
                <w:bCs/>
                <w:color w:val="000000"/>
                <w:sz w:val="18"/>
                <w:szCs w:val="18"/>
                <w:lang w:eastAsia="en-AU"/>
              </w:rPr>
              <w:t>618,550</w:t>
            </w:r>
          </w:p>
        </w:tc>
        <w:tc>
          <w:tcPr>
            <w:tcW w:w="1182" w:type="dxa"/>
            <w:shd w:val="clear" w:color="auto" w:fill="D9D9D9" w:themeFill="background1" w:themeFillShade="D9"/>
            <w:noWrap/>
            <w:vAlign w:val="center"/>
            <w:hideMark/>
          </w:tcPr>
          <w:p w14:paraId="40A80E7A"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$2,477,450</w:t>
            </w:r>
          </w:p>
        </w:tc>
      </w:tr>
      <w:tr w:rsidR="00B75F30" w:rsidRPr="0075433C" w14:paraId="3B236E16" w14:textId="77777777" w:rsidTr="00856D4C">
        <w:trPr>
          <w:trHeight w:val="315"/>
        </w:trPr>
        <w:tc>
          <w:tcPr>
            <w:tcW w:w="2977" w:type="dxa"/>
            <w:shd w:val="clear" w:color="auto" w:fill="auto"/>
            <w:noWrap/>
            <w:vAlign w:val="center"/>
            <w:hideMark/>
          </w:tcPr>
          <w:p w14:paraId="5E639B4C"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Bio-gas Waste to Energy</w:t>
            </w:r>
          </w:p>
        </w:tc>
        <w:tc>
          <w:tcPr>
            <w:tcW w:w="1181" w:type="dxa"/>
            <w:shd w:val="clear" w:color="auto" w:fill="auto"/>
            <w:noWrap/>
            <w:vAlign w:val="center"/>
            <w:hideMark/>
          </w:tcPr>
          <w:p w14:paraId="2E498BC7"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56840A9D"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2" w:type="dxa"/>
            <w:shd w:val="clear" w:color="auto" w:fill="auto"/>
            <w:noWrap/>
            <w:vAlign w:val="center"/>
            <w:hideMark/>
          </w:tcPr>
          <w:p w14:paraId="22980127"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3C71000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$30,000</w:t>
            </w:r>
          </w:p>
        </w:tc>
        <w:tc>
          <w:tcPr>
            <w:tcW w:w="1181" w:type="dxa"/>
            <w:shd w:val="clear" w:color="auto" w:fill="auto"/>
            <w:noWrap/>
            <w:vAlign w:val="center"/>
            <w:hideMark/>
          </w:tcPr>
          <w:p w14:paraId="561AAB43"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$30,000</w:t>
            </w:r>
          </w:p>
        </w:tc>
        <w:tc>
          <w:tcPr>
            <w:tcW w:w="1182" w:type="dxa"/>
            <w:shd w:val="clear" w:color="auto" w:fill="auto"/>
            <w:noWrap/>
            <w:vAlign w:val="center"/>
            <w:hideMark/>
          </w:tcPr>
          <w:p w14:paraId="5829154F"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$60,000</w:t>
            </w:r>
          </w:p>
        </w:tc>
      </w:tr>
      <w:tr w:rsidR="00B75F30" w:rsidRPr="0075433C" w14:paraId="43EA548E" w14:textId="77777777" w:rsidTr="00856D4C">
        <w:trPr>
          <w:trHeight w:val="315"/>
        </w:trPr>
        <w:tc>
          <w:tcPr>
            <w:tcW w:w="2977" w:type="dxa"/>
            <w:shd w:val="clear" w:color="auto" w:fill="auto"/>
            <w:noWrap/>
            <w:vAlign w:val="center"/>
            <w:hideMark/>
          </w:tcPr>
          <w:p w14:paraId="59431B88"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Renewable Energy Generation</w:t>
            </w:r>
          </w:p>
        </w:tc>
        <w:tc>
          <w:tcPr>
            <w:tcW w:w="1181" w:type="dxa"/>
            <w:shd w:val="clear" w:color="auto" w:fill="auto"/>
            <w:noWrap/>
            <w:vAlign w:val="center"/>
            <w:hideMark/>
          </w:tcPr>
          <w:p w14:paraId="7E840C91"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2AE3008D"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2" w:type="dxa"/>
            <w:shd w:val="clear" w:color="auto" w:fill="auto"/>
            <w:noWrap/>
            <w:vAlign w:val="center"/>
            <w:hideMark/>
          </w:tcPr>
          <w:p w14:paraId="6198EE0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42F03CFD"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-$22,204</w:t>
            </w:r>
          </w:p>
        </w:tc>
        <w:tc>
          <w:tcPr>
            <w:tcW w:w="1181" w:type="dxa"/>
            <w:shd w:val="clear" w:color="auto" w:fill="auto"/>
            <w:noWrap/>
            <w:vAlign w:val="center"/>
            <w:hideMark/>
          </w:tcPr>
          <w:p w14:paraId="15608377"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-$28,659</w:t>
            </w:r>
          </w:p>
        </w:tc>
        <w:tc>
          <w:tcPr>
            <w:tcW w:w="1182" w:type="dxa"/>
            <w:shd w:val="clear" w:color="auto" w:fill="auto"/>
            <w:noWrap/>
            <w:vAlign w:val="center"/>
            <w:hideMark/>
          </w:tcPr>
          <w:p w14:paraId="32A01FA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-$50,863</w:t>
            </w:r>
          </w:p>
        </w:tc>
      </w:tr>
      <w:tr w:rsidR="00B75F30" w:rsidRPr="0075433C" w14:paraId="46CF5B86" w14:textId="77777777" w:rsidTr="00856D4C">
        <w:trPr>
          <w:trHeight w:val="315"/>
        </w:trPr>
        <w:tc>
          <w:tcPr>
            <w:tcW w:w="2977" w:type="dxa"/>
            <w:shd w:val="clear" w:color="auto" w:fill="auto"/>
            <w:noWrap/>
            <w:vAlign w:val="center"/>
            <w:hideMark/>
          </w:tcPr>
          <w:p w14:paraId="0FBAA91A"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Treatment Plant Energy Efficiency</w:t>
            </w:r>
          </w:p>
        </w:tc>
        <w:tc>
          <w:tcPr>
            <w:tcW w:w="1181" w:type="dxa"/>
            <w:shd w:val="clear" w:color="auto" w:fill="auto"/>
            <w:noWrap/>
            <w:vAlign w:val="center"/>
            <w:hideMark/>
          </w:tcPr>
          <w:p w14:paraId="06F5F1F0"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244F2D1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-$22,125</w:t>
            </w:r>
          </w:p>
        </w:tc>
        <w:tc>
          <w:tcPr>
            <w:tcW w:w="1182" w:type="dxa"/>
            <w:shd w:val="clear" w:color="auto" w:fill="auto"/>
            <w:noWrap/>
            <w:vAlign w:val="center"/>
            <w:hideMark/>
          </w:tcPr>
          <w:p w14:paraId="0C81F8A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-$45,370</w:t>
            </w:r>
          </w:p>
        </w:tc>
        <w:tc>
          <w:tcPr>
            <w:tcW w:w="1181" w:type="dxa"/>
            <w:shd w:val="clear" w:color="auto" w:fill="auto"/>
            <w:noWrap/>
            <w:vAlign w:val="center"/>
            <w:hideMark/>
          </w:tcPr>
          <w:p w14:paraId="712D70C4"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-$45,370</w:t>
            </w:r>
          </w:p>
        </w:tc>
        <w:tc>
          <w:tcPr>
            <w:tcW w:w="1181" w:type="dxa"/>
            <w:shd w:val="clear" w:color="auto" w:fill="auto"/>
            <w:noWrap/>
            <w:vAlign w:val="center"/>
            <w:hideMark/>
          </w:tcPr>
          <w:p w14:paraId="774BF554"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-$45,370</w:t>
            </w:r>
          </w:p>
        </w:tc>
        <w:tc>
          <w:tcPr>
            <w:tcW w:w="1182" w:type="dxa"/>
            <w:shd w:val="clear" w:color="auto" w:fill="auto"/>
            <w:noWrap/>
            <w:vAlign w:val="center"/>
            <w:hideMark/>
          </w:tcPr>
          <w:p w14:paraId="380F8789"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color w:val="FF0000"/>
                <w:sz w:val="18"/>
                <w:szCs w:val="18"/>
                <w:lang w:eastAsia="en-AU"/>
              </w:rPr>
              <w:t>-$158,235</w:t>
            </w:r>
          </w:p>
        </w:tc>
      </w:tr>
      <w:tr w:rsidR="00B75F30" w:rsidRPr="0075433C" w14:paraId="4A2DDC69" w14:textId="77777777" w:rsidTr="00856D4C">
        <w:trPr>
          <w:trHeight w:val="315"/>
        </w:trPr>
        <w:tc>
          <w:tcPr>
            <w:tcW w:w="2977" w:type="dxa"/>
            <w:shd w:val="clear" w:color="auto" w:fill="auto"/>
            <w:noWrap/>
            <w:vAlign w:val="center"/>
            <w:hideMark/>
          </w:tcPr>
          <w:p w14:paraId="1BF70BD5"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Recycled Water Wetland Storage</w:t>
            </w:r>
          </w:p>
        </w:tc>
        <w:tc>
          <w:tcPr>
            <w:tcW w:w="1181" w:type="dxa"/>
            <w:shd w:val="clear" w:color="auto" w:fill="auto"/>
            <w:noWrap/>
            <w:vAlign w:val="center"/>
            <w:hideMark/>
          </w:tcPr>
          <w:p w14:paraId="6F8DB049"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29B0CC6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2" w:type="dxa"/>
            <w:shd w:val="clear" w:color="auto" w:fill="auto"/>
            <w:noWrap/>
            <w:vAlign w:val="center"/>
            <w:hideMark/>
          </w:tcPr>
          <w:p w14:paraId="7E9EEDE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321A7AC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$15,000</w:t>
            </w:r>
          </w:p>
        </w:tc>
        <w:tc>
          <w:tcPr>
            <w:tcW w:w="1181" w:type="dxa"/>
            <w:shd w:val="clear" w:color="auto" w:fill="auto"/>
            <w:noWrap/>
            <w:vAlign w:val="center"/>
            <w:hideMark/>
          </w:tcPr>
          <w:p w14:paraId="3CE4406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$15,000</w:t>
            </w:r>
          </w:p>
        </w:tc>
        <w:tc>
          <w:tcPr>
            <w:tcW w:w="1182" w:type="dxa"/>
            <w:shd w:val="clear" w:color="auto" w:fill="auto"/>
            <w:noWrap/>
            <w:vAlign w:val="center"/>
            <w:hideMark/>
          </w:tcPr>
          <w:p w14:paraId="1B87F77B"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$30,000</w:t>
            </w:r>
          </w:p>
        </w:tc>
      </w:tr>
      <w:tr w:rsidR="00B75F30" w:rsidRPr="0075433C" w14:paraId="17EBFBC1" w14:textId="77777777" w:rsidTr="00856D4C">
        <w:trPr>
          <w:trHeight w:val="315"/>
        </w:trPr>
        <w:tc>
          <w:tcPr>
            <w:tcW w:w="2977" w:type="dxa"/>
            <w:shd w:val="clear" w:color="auto" w:fill="auto"/>
            <w:noWrap/>
            <w:vAlign w:val="center"/>
            <w:hideMark/>
          </w:tcPr>
          <w:p w14:paraId="5C6D80DC"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 xml:space="preserve">Odour &amp; Corrosion Mitigation Program </w:t>
            </w:r>
          </w:p>
        </w:tc>
        <w:tc>
          <w:tcPr>
            <w:tcW w:w="1181" w:type="dxa"/>
            <w:shd w:val="clear" w:color="auto" w:fill="auto"/>
            <w:noWrap/>
            <w:vAlign w:val="center"/>
            <w:hideMark/>
          </w:tcPr>
          <w:p w14:paraId="6FF55428"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$10,000</w:t>
            </w:r>
          </w:p>
        </w:tc>
        <w:tc>
          <w:tcPr>
            <w:tcW w:w="1181" w:type="dxa"/>
            <w:shd w:val="clear" w:color="auto" w:fill="auto"/>
            <w:noWrap/>
            <w:vAlign w:val="center"/>
            <w:hideMark/>
          </w:tcPr>
          <w:p w14:paraId="31AA7360"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$16,250</w:t>
            </w:r>
          </w:p>
        </w:tc>
        <w:tc>
          <w:tcPr>
            <w:tcW w:w="1182" w:type="dxa"/>
            <w:shd w:val="clear" w:color="auto" w:fill="auto"/>
            <w:noWrap/>
            <w:vAlign w:val="center"/>
            <w:hideMark/>
          </w:tcPr>
          <w:p w14:paraId="7318F2A1"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$16,250</w:t>
            </w:r>
          </w:p>
        </w:tc>
        <w:tc>
          <w:tcPr>
            <w:tcW w:w="1181" w:type="dxa"/>
            <w:shd w:val="clear" w:color="auto" w:fill="auto"/>
            <w:noWrap/>
            <w:vAlign w:val="center"/>
            <w:hideMark/>
          </w:tcPr>
          <w:p w14:paraId="1F20F2A4"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$16,250</w:t>
            </w:r>
          </w:p>
        </w:tc>
        <w:tc>
          <w:tcPr>
            <w:tcW w:w="1181" w:type="dxa"/>
            <w:shd w:val="clear" w:color="auto" w:fill="auto"/>
            <w:noWrap/>
            <w:vAlign w:val="center"/>
            <w:hideMark/>
          </w:tcPr>
          <w:p w14:paraId="4E0943A3"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$16,250</w:t>
            </w:r>
          </w:p>
        </w:tc>
        <w:tc>
          <w:tcPr>
            <w:tcW w:w="1182" w:type="dxa"/>
            <w:shd w:val="clear" w:color="auto" w:fill="auto"/>
            <w:noWrap/>
            <w:vAlign w:val="center"/>
            <w:hideMark/>
          </w:tcPr>
          <w:p w14:paraId="547497AF"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$75,000</w:t>
            </w:r>
          </w:p>
        </w:tc>
      </w:tr>
      <w:tr w:rsidR="00B75F30" w:rsidRPr="0075433C" w14:paraId="41489BD7" w14:textId="77777777" w:rsidTr="00856D4C">
        <w:trPr>
          <w:trHeight w:val="315"/>
        </w:trPr>
        <w:tc>
          <w:tcPr>
            <w:tcW w:w="2977" w:type="dxa"/>
            <w:shd w:val="clear" w:color="auto" w:fill="auto"/>
            <w:noWrap/>
            <w:vAlign w:val="center"/>
            <w:hideMark/>
          </w:tcPr>
          <w:p w14:paraId="5325D329"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Sewage Pump Station Improvement Program</w:t>
            </w:r>
          </w:p>
        </w:tc>
        <w:tc>
          <w:tcPr>
            <w:tcW w:w="1181" w:type="dxa"/>
            <w:shd w:val="clear" w:color="auto" w:fill="auto"/>
            <w:noWrap/>
            <w:vAlign w:val="center"/>
            <w:hideMark/>
          </w:tcPr>
          <w:p w14:paraId="6D22A0A3"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647977C3"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2" w:type="dxa"/>
            <w:shd w:val="clear" w:color="auto" w:fill="auto"/>
            <w:noWrap/>
            <w:vAlign w:val="center"/>
            <w:hideMark/>
          </w:tcPr>
          <w:p w14:paraId="22F45912"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$2,500</w:t>
            </w:r>
          </w:p>
        </w:tc>
        <w:tc>
          <w:tcPr>
            <w:tcW w:w="1181" w:type="dxa"/>
            <w:shd w:val="clear" w:color="auto" w:fill="auto"/>
            <w:noWrap/>
            <w:vAlign w:val="center"/>
            <w:hideMark/>
          </w:tcPr>
          <w:p w14:paraId="1309CA3A"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$2,500</w:t>
            </w:r>
          </w:p>
        </w:tc>
        <w:tc>
          <w:tcPr>
            <w:tcW w:w="1181" w:type="dxa"/>
            <w:shd w:val="clear" w:color="auto" w:fill="auto"/>
            <w:noWrap/>
            <w:vAlign w:val="center"/>
            <w:hideMark/>
          </w:tcPr>
          <w:p w14:paraId="799FDFDE"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$2,500</w:t>
            </w:r>
          </w:p>
        </w:tc>
        <w:tc>
          <w:tcPr>
            <w:tcW w:w="1182" w:type="dxa"/>
            <w:shd w:val="clear" w:color="auto" w:fill="auto"/>
            <w:noWrap/>
            <w:vAlign w:val="center"/>
            <w:hideMark/>
          </w:tcPr>
          <w:p w14:paraId="055C4ED3"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$7,500</w:t>
            </w:r>
          </w:p>
        </w:tc>
      </w:tr>
      <w:tr w:rsidR="00B75F30" w:rsidRPr="0075433C" w14:paraId="21910235" w14:textId="77777777" w:rsidTr="00856D4C">
        <w:trPr>
          <w:trHeight w:val="315"/>
        </w:trPr>
        <w:tc>
          <w:tcPr>
            <w:tcW w:w="2977" w:type="dxa"/>
            <w:shd w:val="clear" w:color="auto" w:fill="auto"/>
            <w:noWrap/>
            <w:vAlign w:val="center"/>
            <w:hideMark/>
          </w:tcPr>
          <w:p w14:paraId="198F60DF" w14:textId="77777777" w:rsidR="00B75F30" w:rsidRPr="00330935" w:rsidRDefault="00B75F30" w:rsidP="00E93B9A">
            <w:pP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 xml:space="preserve">Sewer Mains and Junction Renewals </w:t>
            </w:r>
          </w:p>
        </w:tc>
        <w:tc>
          <w:tcPr>
            <w:tcW w:w="1181" w:type="dxa"/>
            <w:shd w:val="clear" w:color="auto" w:fill="auto"/>
            <w:noWrap/>
            <w:vAlign w:val="center"/>
            <w:hideMark/>
          </w:tcPr>
          <w:p w14:paraId="2C8415B7"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6241EAFD"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2" w:type="dxa"/>
            <w:shd w:val="clear" w:color="auto" w:fill="auto"/>
            <w:noWrap/>
            <w:vAlign w:val="center"/>
            <w:hideMark/>
          </w:tcPr>
          <w:p w14:paraId="15E0E020"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1" w:type="dxa"/>
            <w:shd w:val="clear" w:color="auto" w:fill="auto"/>
            <w:noWrap/>
            <w:vAlign w:val="center"/>
            <w:hideMark/>
          </w:tcPr>
          <w:p w14:paraId="6F02FAE6"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$50,000</w:t>
            </w:r>
          </w:p>
        </w:tc>
        <w:tc>
          <w:tcPr>
            <w:tcW w:w="1181" w:type="dxa"/>
            <w:shd w:val="clear" w:color="auto" w:fill="auto"/>
            <w:noWrap/>
            <w:vAlign w:val="center"/>
            <w:hideMark/>
          </w:tcPr>
          <w:p w14:paraId="60602A23"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w:t>
            </w:r>
          </w:p>
        </w:tc>
        <w:tc>
          <w:tcPr>
            <w:tcW w:w="1182" w:type="dxa"/>
            <w:shd w:val="clear" w:color="auto" w:fill="auto"/>
            <w:noWrap/>
            <w:vAlign w:val="center"/>
            <w:hideMark/>
          </w:tcPr>
          <w:p w14:paraId="643D5FC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$50,000</w:t>
            </w:r>
          </w:p>
        </w:tc>
      </w:tr>
      <w:tr w:rsidR="00B75F30" w:rsidRPr="0075433C" w14:paraId="4F2C9CCF" w14:textId="77777777" w:rsidTr="00856D4C">
        <w:trPr>
          <w:trHeight w:val="315"/>
        </w:trPr>
        <w:tc>
          <w:tcPr>
            <w:tcW w:w="2977" w:type="dxa"/>
            <w:shd w:val="clear" w:color="auto" w:fill="auto"/>
            <w:noWrap/>
            <w:vAlign w:val="center"/>
            <w:hideMark/>
          </w:tcPr>
          <w:p w14:paraId="530E70B6" w14:textId="77777777" w:rsidR="00B75F30" w:rsidRPr="00330935" w:rsidRDefault="00B75F30" w:rsidP="00E93B9A">
            <w:pPr>
              <w:rPr>
                <w:rFonts w:ascii="Circular Std Book" w:eastAsia="Times New Roman" w:hAnsi="Circular Std Book" w:cs="Circular Std Book"/>
                <w:color w:val="000000"/>
                <w:sz w:val="18"/>
                <w:szCs w:val="18"/>
                <w:lang w:eastAsia="en-AU"/>
              </w:rPr>
            </w:pPr>
            <w:r w:rsidRPr="00330935">
              <w:rPr>
                <w:rFonts w:ascii="Circular Std Book" w:eastAsia="Times New Roman" w:hAnsi="Circular Std Book" w:cs="Circular Std Book"/>
                <w:color w:val="000000"/>
                <w:sz w:val="18"/>
                <w:szCs w:val="18"/>
                <w:lang w:eastAsia="en-AU"/>
              </w:rPr>
              <w:t>Inflow &amp; Infiltration Monitoring, LGC Offsets, SPS Security</w:t>
            </w:r>
          </w:p>
        </w:tc>
        <w:tc>
          <w:tcPr>
            <w:tcW w:w="1181" w:type="dxa"/>
            <w:shd w:val="clear" w:color="auto" w:fill="auto"/>
            <w:noWrap/>
            <w:vAlign w:val="center"/>
            <w:hideMark/>
          </w:tcPr>
          <w:p w14:paraId="6C06DE91"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$47,500</w:t>
            </w:r>
          </w:p>
        </w:tc>
        <w:tc>
          <w:tcPr>
            <w:tcW w:w="1181" w:type="dxa"/>
            <w:shd w:val="clear" w:color="auto" w:fill="auto"/>
            <w:noWrap/>
            <w:vAlign w:val="center"/>
            <w:hideMark/>
          </w:tcPr>
          <w:p w14:paraId="5E954275"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$174,018</w:t>
            </w:r>
          </w:p>
        </w:tc>
        <w:tc>
          <w:tcPr>
            <w:tcW w:w="1182" w:type="dxa"/>
            <w:shd w:val="clear" w:color="auto" w:fill="auto"/>
            <w:noWrap/>
            <w:vAlign w:val="center"/>
            <w:hideMark/>
          </w:tcPr>
          <w:p w14:paraId="1F235DFE"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$95,311</w:t>
            </w:r>
          </w:p>
        </w:tc>
        <w:tc>
          <w:tcPr>
            <w:tcW w:w="1181" w:type="dxa"/>
            <w:shd w:val="clear" w:color="auto" w:fill="auto"/>
            <w:noWrap/>
            <w:vAlign w:val="center"/>
            <w:hideMark/>
          </w:tcPr>
          <w:p w14:paraId="2AD9AACC"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$67,858</w:t>
            </w:r>
          </w:p>
        </w:tc>
        <w:tc>
          <w:tcPr>
            <w:tcW w:w="1181" w:type="dxa"/>
            <w:shd w:val="clear" w:color="auto" w:fill="auto"/>
            <w:noWrap/>
            <w:vAlign w:val="center"/>
            <w:hideMark/>
          </w:tcPr>
          <w:p w14:paraId="7B7A1F8F"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$53,071</w:t>
            </w:r>
          </w:p>
        </w:tc>
        <w:tc>
          <w:tcPr>
            <w:tcW w:w="1182" w:type="dxa"/>
            <w:shd w:val="clear" w:color="auto" w:fill="auto"/>
            <w:noWrap/>
            <w:vAlign w:val="center"/>
            <w:hideMark/>
          </w:tcPr>
          <w:p w14:paraId="1719ADC8" w14:textId="77777777" w:rsidR="00B75F30" w:rsidRPr="00330935" w:rsidRDefault="00B75F30" w:rsidP="00E93B9A">
            <w:pPr>
              <w:jc w:val="center"/>
              <w:rPr>
                <w:rFonts w:ascii="Circular Std Book" w:eastAsia="Times New Roman" w:hAnsi="Circular Std Book" w:cs="Circular Std Book"/>
                <w:sz w:val="18"/>
                <w:szCs w:val="18"/>
                <w:lang w:eastAsia="en-AU"/>
              </w:rPr>
            </w:pPr>
            <w:r w:rsidRPr="00330935">
              <w:rPr>
                <w:rFonts w:ascii="Circular Std Book" w:eastAsia="Times New Roman" w:hAnsi="Circular Std Book" w:cs="Circular Std Book"/>
                <w:sz w:val="18"/>
                <w:szCs w:val="18"/>
                <w:lang w:eastAsia="en-AU"/>
              </w:rPr>
              <w:t>$437,758</w:t>
            </w:r>
          </w:p>
        </w:tc>
      </w:tr>
      <w:tr w:rsidR="00B75F30" w:rsidRPr="0075433C" w14:paraId="11E3F133" w14:textId="77777777" w:rsidTr="00856D4C">
        <w:trPr>
          <w:trHeight w:val="315"/>
        </w:trPr>
        <w:tc>
          <w:tcPr>
            <w:tcW w:w="2977" w:type="dxa"/>
            <w:shd w:val="clear" w:color="auto" w:fill="D9D9D9" w:themeFill="background1" w:themeFillShade="D9"/>
            <w:noWrap/>
            <w:vAlign w:val="center"/>
            <w:hideMark/>
          </w:tcPr>
          <w:p w14:paraId="7D889227" w14:textId="77777777" w:rsidR="00B75F30" w:rsidRPr="00330935" w:rsidRDefault="00B75F30" w:rsidP="00E93B9A">
            <w:pP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Reduce your environmental impact and adapt to climate change</w:t>
            </w:r>
          </w:p>
        </w:tc>
        <w:tc>
          <w:tcPr>
            <w:tcW w:w="1181" w:type="dxa"/>
            <w:shd w:val="clear" w:color="auto" w:fill="D9D9D9" w:themeFill="background1" w:themeFillShade="D9"/>
            <w:noWrap/>
            <w:vAlign w:val="center"/>
            <w:hideMark/>
          </w:tcPr>
          <w:p w14:paraId="7B5BE404"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$57,500</w:t>
            </w:r>
          </w:p>
        </w:tc>
        <w:tc>
          <w:tcPr>
            <w:tcW w:w="1181" w:type="dxa"/>
            <w:shd w:val="clear" w:color="auto" w:fill="D9D9D9" w:themeFill="background1" w:themeFillShade="D9"/>
            <w:noWrap/>
            <w:vAlign w:val="center"/>
            <w:hideMark/>
          </w:tcPr>
          <w:p w14:paraId="0F47656B"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$168,143</w:t>
            </w:r>
          </w:p>
        </w:tc>
        <w:tc>
          <w:tcPr>
            <w:tcW w:w="1182" w:type="dxa"/>
            <w:shd w:val="clear" w:color="auto" w:fill="D9D9D9" w:themeFill="background1" w:themeFillShade="D9"/>
            <w:noWrap/>
            <w:vAlign w:val="center"/>
            <w:hideMark/>
          </w:tcPr>
          <w:p w14:paraId="410A6601"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$68,691</w:t>
            </w:r>
          </w:p>
        </w:tc>
        <w:tc>
          <w:tcPr>
            <w:tcW w:w="1181" w:type="dxa"/>
            <w:shd w:val="clear" w:color="auto" w:fill="D9D9D9" w:themeFill="background1" w:themeFillShade="D9"/>
            <w:noWrap/>
            <w:vAlign w:val="center"/>
            <w:hideMark/>
          </w:tcPr>
          <w:p w14:paraId="46F80DAD"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$114,034</w:t>
            </w:r>
          </w:p>
        </w:tc>
        <w:tc>
          <w:tcPr>
            <w:tcW w:w="1181" w:type="dxa"/>
            <w:shd w:val="clear" w:color="auto" w:fill="D9D9D9" w:themeFill="background1" w:themeFillShade="D9"/>
            <w:noWrap/>
            <w:vAlign w:val="center"/>
            <w:hideMark/>
          </w:tcPr>
          <w:p w14:paraId="35319378"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$42,791</w:t>
            </w:r>
          </w:p>
        </w:tc>
        <w:tc>
          <w:tcPr>
            <w:tcW w:w="1182" w:type="dxa"/>
            <w:shd w:val="clear" w:color="auto" w:fill="D9D9D9" w:themeFill="background1" w:themeFillShade="D9"/>
            <w:noWrap/>
            <w:vAlign w:val="center"/>
            <w:hideMark/>
          </w:tcPr>
          <w:p w14:paraId="49F33278" w14:textId="77777777" w:rsidR="00B75F30" w:rsidRPr="00330935" w:rsidRDefault="00B75F30" w:rsidP="00E93B9A">
            <w:pPr>
              <w:jc w:val="center"/>
              <w:rPr>
                <w:rFonts w:ascii="Circular Std Book" w:eastAsia="Times New Roman" w:hAnsi="Circular Std Book" w:cs="Circular Std Book"/>
                <w:b/>
                <w:bCs/>
                <w:color w:val="000000"/>
                <w:sz w:val="18"/>
                <w:szCs w:val="18"/>
                <w:lang w:eastAsia="en-AU"/>
              </w:rPr>
            </w:pPr>
            <w:r w:rsidRPr="00330935">
              <w:rPr>
                <w:rFonts w:ascii="Circular Std Book" w:eastAsia="Times New Roman" w:hAnsi="Circular Std Book" w:cs="Circular Std Book"/>
                <w:b/>
                <w:bCs/>
                <w:color w:val="000000"/>
                <w:sz w:val="18"/>
                <w:szCs w:val="18"/>
                <w:lang w:eastAsia="en-AU"/>
              </w:rPr>
              <w:t>$451,160</w:t>
            </w:r>
          </w:p>
        </w:tc>
      </w:tr>
      <w:tr w:rsidR="00B75F30" w:rsidRPr="0075433C" w14:paraId="7FFEC6A0" w14:textId="77777777" w:rsidTr="00856D4C">
        <w:trPr>
          <w:trHeight w:val="315"/>
        </w:trPr>
        <w:tc>
          <w:tcPr>
            <w:tcW w:w="2977" w:type="dxa"/>
            <w:shd w:val="clear" w:color="auto" w:fill="000000" w:themeFill="text1"/>
            <w:noWrap/>
            <w:vAlign w:val="center"/>
            <w:hideMark/>
          </w:tcPr>
          <w:p w14:paraId="70A8EF91" w14:textId="77777777" w:rsidR="00B75F30" w:rsidRPr="00330935" w:rsidRDefault="00B75F30" w:rsidP="00E93B9A">
            <w:pP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Total</w:t>
            </w:r>
          </w:p>
        </w:tc>
        <w:tc>
          <w:tcPr>
            <w:tcW w:w="1181" w:type="dxa"/>
            <w:shd w:val="clear" w:color="auto" w:fill="000000" w:themeFill="text1"/>
            <w:noWrap/>
            <w:vAlign w:val="center"/>
            <w:hideMark/>
          </w:tcPr>
          <w:p w14:paraId="1BFB76CD" w14:textId="4DA1A83F"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w:t>
            </w:r>
            <w:r w:rsidR="00614960">
              <w:rPr>
                <w:rFonts w:ascii="Circular Std Book" w:eastAsia="Times New Roman" w:hAnsi="Circular Std Book" w:cs="Circular Std Book"/>
                <w:b/>
                <w:bCs/>
                <w:color w:val="FFFFFF" w:themeColor="background1"/>
                <w:sz w:val="18"/>
                <w:szCs w:val="18"/>
                <w:lang w:eastAsia="en-AU"/>
              </w:rPr>
              <w:t>431,000</w:t>
            </w:r>
          </w:p>
        </w:tc>
        <w:tc>
          <w:tcPr>
            <w:tcW w:w="1181" w:type="dxa"/>
            <w:shd w:val="clear" w:color="auto" w:fill="000000" w:themeFill="text1"/>
            <w:noWrap/>
            <w:vAlign w:val="center"/>
            <w:hideMark/>
          </w:tcPr>
          <w:p w14:paraId="19096A52" w14:textId="263CF6C3"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w:t>
            </w:r>
            <w:r w:rsidR="00614960">
              <w:rPr>
                <w:rFonts w:ascii="Circular Std Book" w:eastAsia="Times New Roman" w:hAnsi="Circular Std Book" w:cs="Circular Std Book"/>
                <w:b/>
                <w:bCs/>
                <w:color w:val="FFFFFF" w:themeColor="background1"/>
                <w:sz w:val="18"/>
                <w:szCs w:val="18"/>
                <w:lang w:eastAsia="en-AU"/>
              </w:rPr>
              <w:t>554,443</w:t>
            </w:r>
          </w:p>
        </w:tc>
        <w:tc>
          <w:tcPr>
            <w:tcW w:w="1182" w:type="dxa"/>
            <w:shd w:val="clear" w:color="auto" w:fill="000000" w:themeFill="text1"/>
            <w:noWrap/>
            <w:vAlign w:val="center"/>
            <w:hideMark/>
          </w:tcPr>
          <w:p w14:paraId="19408915" w14:textId="7756E822"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w:t>
            </w:r>
            <w:r w:rsidR="00614960">
              <w:rPr>
                <w:rFonts w:ascii="Circular Std Book" w:eastAsia="Times New Roman" w:hAnsi="Circular Std Book" w:cs="Circular Std Book"/>
                <w:b/>
                <w:bCs/>
                <w:color w:val="FFFFFF" w:themeColor="background1"/>
                <w:sz w:val="18"/>
                <w:szCs w:val="18"/>
                <w:lang w:eastAsia="en-AU"/>
              </w:rPr>
              <w:t>478,241</w:t>
            </w:r>
          </w:p>
        </w:tc>
        <w:tc>
          <w:tcPr>
            <w:tcW w:w="1181" w:type="dxa"/>
            <w:shd w:val="clear" w:color="auto" w:fill="000000" w:themeFill="text1"/>
            <w:noWrap/>
            <w:vAlign w:val="center"/>
            <w:hideMark/>
          </w:tcPr>
          <w:p w14:paraId="5BD7B46F" w14:textId="650EF583"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w:t>
            </w:r>
            <w:r w:rsidR="00614960">
              <w:rPr>
                <w:rFonts w:ascii="Circular Std Book" w:eastAsia="Times New Roman" w:hAnsi="Circular Std Book" w:cs="Circular Std Book"/>
                <w:b/>
                <w:bCs/>
                <w:color w:val="FFFFFF" w:themeColor="background1"/>
                <w:sz w:val="18"/>
                <w:szCs w:val="18"/>
                <w:lang w:eastAsia="en-AU"/>
              </w:rPr>
              <w:t>807,584</w:t>
            </w:r>
          </w:p>
        </w:tc>
        <w:tc>
          <w:tcPr>
            <w:tcW w:w="1181" w:type="dxa"/>
            <w:shd w:val="clear" w:color="auto" w:fill="000000" w:themeFill="text1"/>
            <w:noWrap/>
            <w:vAlign w:val="center"/>
            <w:hideMark/>
          </w:tcPr>
          <w:p w14:paraId="7D31DCF0" w14:textId="17C9565D"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w:t>
            </w:r>
            <w:r w:rsidR="00614960">
              <w:rPr>
                <w:rFonts w:ascii="Circular Std Book" w:eastAsia="Times New Roman" w:hAnsi="Circular Std Book" w:cs="Circular Std Book"/>
                <w:b/>
                <w:bCs/>
                <w:color w:val="FFFFFF" w:themeColor="background1"/>
                <w:sz w:val="18"/>
                <w:szCs w:val="18"/>
                <w:lang w:eastAsia="en-AU"/>
              </w:rPr>
              <w:t>748,841</w:t>
            </w:r>
          </w:p>
        </w:tc>
        <w:tc>
          <w:tcPr>
            <w:tcW w:w="1182" w:type="dxa"/>
            <w:shd w:val="clear" w:color="auto" w:fill="000000" w:themeFill="text1"/>
            <w:noWrap/>
            <w:vAlign w:val="center"/>
            <w:hideMark/>
          </w:tcPr>
          <w:p w14:paraId="7CF5E27D" w14:textId="77777777" w:rsidR="00B75F30" w:rsidRPr="00330935" w:rsidRDefault="00B75F30" w:rsidP="00E93B9A">
            <w:pPr>
              <w:jc w:val="center"/>
              <w:rPr>
                <w:rFonts w:ascii="Circular Std Book" w:eastAsia="Times New Roman" w:hAnsi="Circular Std Book" w:cs="Circular Std Book"/>
                <w:b/>
                <w:bCs/>
                <w:color w:val="FFFFFF" w:themeColor="background1"/>
                <w:sz w:val="18"/>
                <w:szCs w:val="18"/>
                <w:lang w:eastAsia="en-AU"/>
              </w:rPr>
            </w:pPr>
            <w:r w:rsidRPr="00330935">
              <w:rPr>
                <w:rFonts w:ascii="Circular Std Book" w:eastAsia="Times New Roman" w:hAnsi="Circular Std Book" w:cs="Circular Std Book"/>
                <w:b/>
                <w:bCs/>
                <w:color w:val="FFFFFF" w:themeColor="background1"/>
                <w:sz w:val="18"/>
                <w:szCs w:val="18"/>
                <w:lang w:eastAsia="en-AU"/>
              </w:rPr>
              <w:t>$3,020,110</w:t>
            </w:r>
          </w:p>
        </w:tc>
      </w:tr>
    </w:tbl>
    <w:p w14:paraId="6C16D3A5" w14:textId="77777777" w:rsidR="00B75F30" w:rsidRDefault="00B75F30" w:rsidP="00B75F30">
      <w:pPr>
        <w:ind w:left="-426"/>
      </w:pPr>
    </w:p>
    <w:p w14:paraId="54C6A180" w14:textId="77777777" w:rsidR="00470870" w:rsidRDefault="00470870">
      <w:pPr>
        <w:rPr>
          <w:rFonts w:ascii="Circular Std Book" w:hAnsi="Circular Std Book" w:cs="Times New Roman"/>
          <w:b/>
          <w:bCs/>
          <w:sz w:val="20"/>
          <w:szCs w:val="20"/>
          <w:lang w:eastAsia="zh-CN"/>
        </w:rPr>
      </w:pPr>
      <w:r>
        <w:rPr>
          <w:rFonts w:ascii="Circular Std Book" w:hAnsi="Circular Std Book" w:cs="Times New Roman"/>
          <w:b/>
          <w:bCs/>
          <w:sz w:val="20"/>
          <w:szCs w:val="20"/>
          <w:lang w:eastAsia="zh-CN"/>
        </w:rPr>
        <w:br w:type="page"/>
      </w:r>
    </w:p>
    <w:bookmarkStart w:id="136" w:name="_Toc113951674"/>
    <w:p w14:paraId="145C0E40" w14:textId="7B571447" w:rsidR="00A32122" w:rsidRDefault="00B75F30" w:rsidP="00A32122">
      <w:pPr>
        <w:pStyle w:val="Heading"/>
      </w:pPr>
      <w:r>
        <w:rPr>
          <w:noProof/>
        </w:rPr>
        <w:lastRenderedPageBreak/>
        <mc:AlternateContent>
          <mc:Choice Requires="wps">
            <w:drawing>
              <wp:anchor distT="45720" distB="45720" distL="114300" distR="114300" simplePos="0" relativeHeight="251728896" behindDoc="0" locked="0" layoutInCell="1" allowOverlap="1" wp14:anchorId="5AA1FE92" wp14:editId="6D300BBF">
                <wp:simplePos x="0" y="0"/>
                <wp:positionH relativeFrom="column">
                  <wp:posOffset>19685</wp:posOffset>
                </wp:positionH>
                <wp:positionV relativeFrom="paragraph">
                  <wp:posOffset>579120</wp:posOffset>
                </wp:positionV>
                <wp:extent cx="5924550" cy="2266950"/>
                <wp:effectExtent l="0" t="0" r="19050" b="19050"/>
                <wp:wrapSquare wrapText="bothSides"/>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266950"/>
                        </a:xfrm>
                        <a:prstGeom prst="rect">
                          <a:avLst/>
                        </a:prstGeom>
                        <a:solidFill>
                          <a:schemeClr val="accent1">
                            <a:lumMod val="20000"/>
                            <a:lumOff val="80000"/>
                          </a:schemeClr>
                        </a:solidFill>
                        <a:ln w="22225">
                          <a:solidFill>
                            <a:schemeClr val="accent5"/>
                          </a:solidFill>
                          <a:miter lim="800000"/>
                          <a:headEnd/>
                          <a:tailEnd/>
                        </a:ln>
                      </wps:spPr>
                      <wps:txbx>
                        <w:txbxContent>
                          <w:p w14:paraId="2E86DAAD" w14:textId="77777777" w:rsidR="00322867" w:rsidRDefault="00322867" w:rsidP="00A32122">
                            <w:pPr>
                              <w:pStyle w:val="Highlight"/>
                              <w:spacing w:before="0"/>
                            </w:pPr>
                            <w:r>
                              <w:t>Key Points</w:t>
                            </w:r>
                          </w:p>
                          <w:p w14:paraId="067FEF79" w14:textId="77777777" w:rsidR="00322867" w:rsidRPr="003820F2" w:rsidRDefault="00322867" w:rsidP="00D23FD0">
                            <w:pPr>
                              <w:pStyle w:val="Bodycopy"/>
                              <w:numPr>
                                <w:ilvl w:val="0"/>
                                <w:numId w:val="4"/>
                              </w:numPr>
                              <w:spacing w:after="120"/>
                            </w:pPr>
                            <w:r w:rsidRPr="003820F2">
                              <w:t>Residential growth has been forecast to align with Victoria in Future 2021 estimates – 2.</w:t>
                            </w:r>
                            <w:r>
                              <w:t>24</w:t>
                            </w:r>
                            <w:r w:rsidRPr="003820F2">
                              <w:t xml:space="preserve">% from 2021 to 2026, slowing to </w:t>
                            </w:r>
                            <w:r>
                              <w:t>1.97</w:t>
                            </w:r>
                            <w:r w:rsidRPr="003820F2">
                              <w:t>% from 2026 to 2031.</w:t>
                            </w:r>
                          </w:p>
                          <w:p w14:paraId="7512B983" w14:textId="522BEFFB" w:rsidR="00322867" w:rsidRDefault="00322867" w:rsidP="00D23FD0">
                            <w:pPr>
                              <w:pStyle w:val="Bodycopy"/>
                              <w:numPr>
                                <w:ilvl w:val="0"/>
                                <w:numId w:val="4"/>
                              </w:numPr>
                              <w:spacing w:after="120"/>
                            </w:pPr>
                            <w:r w:rsidRPr="003820F2">
                              <w:t xml:space="preserve">Non-residential growth and overall consumption have been heavily influenced by COVID-19 years. </w:t>
                            </w:r>
                            <w:r>
                              <w:t>Westernport Water</w:t>
                            </w:r>
                            <w:r w:rsidRPr="003820F2">
                              <w:t xml:space="preserve"> has deemed these years to be atypical and is relying on 5-year averages in these areas to </w:t>
                            </w:r>
                            <w:r>
                              <w:t xml:space="preserve">smooth out any anomalies and </w:t>
                            </w:r>
                            <w:r w:rsidRPr="003820F2">
                              <w:t>support forecasts.</w:t>
                            </w:r>
                          </w:p>
                          <w:p w14:paraId="7AA2625F" w14:textId="078E166E" w:rsidR="00322867" w:rsidRDefault="00322867" w:rsidP="00D23FD0">
                            <w:pPr>
                              <w:pStyle w:val="Bodycopy"/>
                              <w:numPr>
                                <w:ilvl w:val="0"/>
                                <w:numId w:val="4"/>
                              </w:numPr>
                              <w:spacing w:after="120"/>
                            </w:pPr>
                            <w:r>
                              <w:t>Westernport Water anticipates moderate growth</w:t>
                            </w:r>
                            <w:r w:rsidRPr="008A092A">
                              <w:t xml:space="preserve"> and a changing demographic heading into the next regulatory period</w:t>
                            </w:r>
                            <w:r>
                              <w:t>.</w:t>
                            </w:r>
                          </w:p>
                          <w:p w14:paraId="4442A74E" w14:textId="29D12122" w:rsidR="00322867" w:rsidRPr="003820F2" w:rsidRDefault="00322867" w:rsidP="00D23FD0">
                            <w:pPr>
                              <w:pStyle w:val="Bodycopy"/>
                              <w:numPr>
                                <w:ilvl w:val="0"/>
                                <w:numId w:val="4"/>
                              </w:numPr>
                              <w:spacing w:after="120"/>
                            </w:pPr>
                            <w:r w:rsidRPr="008A092A">
                              <w:t>Growth in residential recycled water customers is predicted to slow during the next regulatory period.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AA1FE92" id="_x0000_s1055" type="#_x0000_t202" style="position:absolute;margin-left:1.55pt;margin-top:45.6pt;width:466.5pt;height:178.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" fillcolor="#c8f0ff [660]" strokecolor="#0080c9 [3208]" strokeweight="1.75pt">
                <v:textbox>
                  <w:txbxContent>
                    <w:p w14:paraId="2E86DAAD" w14:textId="77777777" w:rsidR="00322867" w:rsidRDefault="00322867" w:rsidP="00A32122">
                      <w:pPr>
                        <w:pStyle w:val="Highlight"/>
                        <w:spacing w:before="0"/>
                      </w:pPr>
                      <w:r>
                        <w:t>Key Points</w:t>
                      </w:r>
                    </w:p>
                    <w:p w14:paraId="067FEF79" w14:textId="77777777" w:rsidR="00322867" w:rsidRPr="003820F2" w:rsidRDefault="00322867" w:rsidP="00D23FD0">
                      <w:pPr>
                        <w:pStyle w:val="Bodycopy"/>
                        <w:numPr>
                          <w:ilvl w:val="0"/>
                          <w:numId w:val="4"/>
                        </w:numPr>
                        <w:spacing w:after="120"/>
                      </w:pPr>
                      <w:r w:rsidRPr="003820F2">
                        <w:t>Residential growth has been forecast to align with Victoria in Future 2021 estimates – 2.</w:t>
                      </w:r>
                      <w:r>
                        <w:t>24</w:t>
                      </w:r>
                      <w:r w:rsidRPr="003820F2">
                        <w:t xml:space="preserve">% from 2021 to 2026, slowing to </w:t>
                      </w:r>
                      <w:r>
                        <w:t>1.97</w:t>
                      </w:r>
                      <w:r w:rsidRPr="003820F2">
                        <w:t>% from 2026 to 2031.</w:t>
                      </w:r>
                    </w:p>
                    <w:p w14:paraId="7512B983" w14:textId="522BEFFB" w:rsidR="00322867" w:rsidRDefault="00322867" w:rsidP="00D23FD0">
                      <w:pPr>
                        <w:pStyle w:val="Bodycopy"/>
                        <w:numPr>
                          <w:ilvl w:val="0"/>
                          <w:numId w:val="4"/>
                        </w:numPr>
                        <w:spacing w:after="120"/>
                      </w:pPr>
                      <w:r w:rsidRPr="003820F2">
                        <w:t xml:space="preserve">Non-residential growth and overall consumption have been heavily influenced by COVID-19 years. </w:t>
                      </w:r>
                      <w:r>
                        <w:t>Westernport Water</w:t>
                      </w:r>
                      <w:r w:rsidRPr="003820F2">
                        <w:t xml:space="preserve"> has deemed these years to be atypical and is relying on 5-year averages in these areas to </w:t>
                      </w:r>
                      <w:r>
                        <w:t xml:space="preserve">smooth out any anomalies and </w:t>
                      </w:r>
                      <w:r w:rsidRPr="003820F2">
                        <w:t>support forecasts.</w:t>
                      </w:r>
                    </w:p>
                    <w:p w14:paraId="7AA2625F" w14:textId="078E166E" w:rsidR="00322867" w:rsidRDefault="00322867" w:rsidP="00D23FD0">
                      <w:pPr>
                        <w:pStyle w:val="Bodycopy"/>
                        <w:numPr>
                          <w:ilvl w:val="0"/>
                          <w:numId w:val="4"/>
                        </w:numPr>
                        <w:spacing w:after="120"/>
                      </w:pPr>
                      <w:r>
                        <w:t>Westernport Water anticipates moderate growth</w:t>
                      </w:r>
                      <w:r w:rsidRPr="008A092A">
                        <w:t xml:space="preserve"> and a changing demographic heading into the next regulatory period</w:t>
                      </w:r>
                      <w:r>
                        <w:t>.</w:t>
                      </w:r>
                    </w:p>
                    <w:p w14:paraId="4442A74E" w14:textId="29D12122" w:rsidR="00322867" w:rsidRPr="003820F2" w:rsidRDefault="00322867" w:rsidP="00D23FD0">
                      <w:pPr>
                        <w:pStyle w:val="Bodycopy"/>
                        <w:numPr>
                          <w:ilvl w:val="0"/>
                          <w:numId w:val="4"/>
                        </w:numPr>
                        <w:spacing w:after="120"/>
                      </w:pPr>
                      <w:r w:rsidRPr="008A092A">
                        <w:t>Growth in residential recycled water customers is predicted to slow during the next regulatory period.</w:t>
                      </w:r>
                    </w:p>
                  </w:txbxContent>
                </v:textbox>
                <w10:wrap type="square"/>
              </v:shape>
            </w:pict>
          </mc:Fallback>
        </mc:AlternateContent>
      </w:r>
      <w:r w:rsidR="00A41D06">
        <w:t xml:space="preserve">9 </w:t>
      </w:r>
      <w:r w:rsidR="00A32122">
        <w:t>Demand</w:t>
      </w:r>
      <w:bookmarkEnd w:id="136"/>
    </w:p>
    <w:p w14:paraId="2A9B6BBE" w14:textId="31AFB710" w:rsidR="00A32122" w:rsidRPr="0090187B" w:rsidRDefault="00A32122" w:rsidP="00A32122">
      <w:pPr>
        <w:pStyle w:val="Subheading1"/>
      </w:pPr>
      <w:bookmarkStart w:id="137" w:name="_Toc112770265"/>
      <w:bookmarkStart w:id="138" w:name="_Toc113464157"/>
      <w:bookmarkStart w:id="139" w:name="_Toc113627083"/>
      <w:bookmarkStart w:id="140" w:name="_Toc113951675"/>
      <w:r w:rsidRPr="0090187B">
        <w:t>Customer Growth</w:t>
      </w:r>
      <w:bookmarkEnd w:id="137"/>
      <w:bookmarkEnd w:id="138"/>
      <w:bookmarkEnd w:id="139"/>
      <w:bookmarkEnd w:id="140"/>
    </w:p>
    <w:p w14:paraId="27811E3C" w14:textId="77777777" w:rsidR="00A32122" w:rsidRPr="0090187B" w:rsidRDefault="00A32122" w:rsidP="00A32122">
      <w:pPr>
        <w:pStyle w:val="Bodycopy"/>
      </w:pPr>
      <w:r w:rsidRPr="0090187B">
        <w:t>The 2023 Water Price Review Guidance Paper states that demand forecasts should be based on the latest available ‘Victoria in Future’ (VIF) estimates provided by the Victorian Government, with variations and underlying assumptions clearly explained. VIF is the projection of population and households, based on trends and assumptions for births, life expectancy, migration, and living arrangements across all of Victoria.</w:t>
      </w:r>
    </w:p>
    <w:p w14:paraId="1F719ED8" w14:textId="2A2C71E1" w:rsidR="00A32122" w:rsidRDefault="00487A99" w:rsidP="00A32122">
      <w:pPr>
        <w:pStyle w:val="Bodycopy"/>
      </w:pPr>
      <w:r>
        <w:t>Westernport Water</w:t>
      </w:r>
      <w:r w:rsidR="00A32122" w:rsidRPr="0090187B">
        <w:t xml:space="preserve"> received a draft of the </w:t>
      </w:r>
      <w:r w:rsidR="00A32122" w:rsidRPr="00EA6268">
        <w:t xml:space="preserve">VIF 2021 report </w:t>
      </w:r>
      <w:r w:rsidR="00A32122" w:rsidRPr="0090187B">
        <w:t xml:space="preserve">from the Department of Environment, Land, Water and Planning in December 2021. As per the 2018 Price Review, </w:t>
      </w:r>
      <w:r w:rsidR="00A32122" w:rsidRPr="00EA6268">
        <w:t xml:space="preserve">VIF forecasts for Bass Coast Shire </w:t>
      </w:r>
      <w:r w:rsidR="00A32122" w:rsidRPr="0090187B">
        <w:t xml:space="preserve">have been used. The results </w:t>
      </w:r>
      <w:r w:rsidR="00A32122" w:rsidRPr="00EA6268">
        <w:t xml:space="preserve">are divided into two statistical areas - Phillip Island and Wonthaggi. </w:t>
      </w:r>
      <w:r w:rsidR="00A32122" w:rsidRPr="0090187B">
        <w:t>A</w:t>
      </w:r>
      <w:r w:rsidR="00A32122" w:rsidRPr="00EA6268">
        <w:t xml:space="preserve">s </w:t>
      </w:r>
      <w:r>
        <w:t>Westernport Water</w:t>
      </w:r>
      <w:r w:rsidR="00A32122">
        <w:t>’s</w:t>
      </w:r>
      <w:r w:rsidR="00A32122" w:rsidRPr="00EA6268">
        <w:t xml:space="preserve"> </w:t>
      </w:r>
      <w:r w:rsidR="00A32122" w:rsidRPr="0090187B">
        <w:t xml:space="preserve">service area only encompasses some of the Wonthaggi area, </w:t>
      </w:r>
      <w:r w:rsidR="00A32122" w:rsidRPr="00EA6268">
        <w:t xml:space="preserve">a </w:t>
      </w:r>
      <w:r w:rsidR="00A32122" w:rsidRPr="0090187B">
        <w:t xml:space="preserve">weighted average of the two </w:t>
      </w:r>
      <w:r w:rsidR="00A32122" w:rsidRPr="00EA6268">
        <w:t xml:space="preserve">growth rates has been used. </w:t>
      </w:r>
    </w:p>
    <w:p w14:paraId="06198900" w14:textId="6B174D25" w:rsidR="0075433C" w:rsidRPr="0090187B" w:rsidRDefault="0075433C" w:rsidP="00B2560F">
      <w:pPr>
        <w:pStyle w:val="Subheading2"/>
      </w:pPr>
      <w:r w:rsidRPr="0075433C">
        <w:t xml:space="preserve">Table </w:t>
      </w:r>
      <w:r w:rsidR="00FE57DE">
        <w:t>4</w:t>
      </w:r>
      <w:r w:rsidR="009F3DA4">
        <w:t>6</w:t>
      </w:r>
      <w:r w:rsidR="00CF01A2">
        <w:t>:</w:t>
      </w:r>
      <w:r w:rsidRPr="0075433C">
        <w:t xml:space="preserve"> VIF Dwellings Forecasts for Bass Coast Shire Council</w:t>
      </w:r>
    </w:p>
    <w:tbl>
      <w:tblPr>
        <w:tblStyle w:val="TableGrid"/>
        <w:tblW w:w="0" w:type="auto"/>
        <w:tblLook w:val="04A0" w:firstRow="1" w:lastRow="0" w:firstColumn="1" w:lastColumn="0" w:noHBand="0" w:noVBand="1"/>
      </w:tblPr>
      <w:tblGrid>
        <w:gridCol w:w="1413"/>
        <w:gridCol w:w="2268"/>
        <w:gridCol w:w="1405"/>
        <w:gridCol w:w="1548"/>
        <w:gridCol w:w="1548"/>
        <w:gridCol w:w="1548"/>
      </w:tblGrid>
      <w:tr w:rsidR="00A32122" w14:paraId="77617DAE" w14:textId="77777777" w:rsidTr="00B2560F">
        <w:tc>
          <w:tcPr>
            <w:tcW w:w="3681" w:type="dxa"/>
            <w:gridSpan w:val="2"/>
            <w:shd w:val="clear" w:color="auto" w:fill="0070C0"/>
            <w:vAlign w:val="center"/>
          </w:tcPr>
          <w:p w14:paraId="64E77D0A" w14:textId="77777777" w:rsidR="00A32122" w:rsidRPr="00B2560F" w:rsidRDefault="00A32122" w:rsidP="0030331A">
            <w:pPr>
              <w:pStyle w:val="Bodycopy"/>
              <w:spacing w:before="40" w:after="40"/>
              <w:rPr>
                <w:rFonts w:cs="Circular Std Book"/>
                <w:b/>
                <w:bCs/>
                <w:color w:val="FFFFFF" w:themeColor="background1"/>
                <w:sz w:val="18"/>
                <w:szCs w:val="18"/>
              </w:rPr>
            </w:pPr>
            <w:r w:rsidRPr="00B2560F">
              <w:rPr>
                <w:rFonts w:cs="Circular Std Book"/>
                <w:b/>
                <w:bCs/>
                <w:color w:val="FFFFFF" w:themeColor="background1"/>
                <w:sz w:val="18"/>
                <w:szCs w:val="18"/>
              </w:rPr>
              <w:t>Dwellings Forecast</w:t>
            </w:r>
          </w:p>
        </w:tc>
        <w:tc>
          <w:tcPr>
            <w:tcW w:w="1405" w:type="dxa"/>
            <w:shd w:val="clear" w:color="auto" w:fill="0070C0"/>
            <w:vAlign w:val="bottom"/>
          </w:tcPr>
          <w:p w14:paraId="1FB4C7CB" w14:textId="77777777" w:rsidR="00A32122" w:rsidRPr="00B2560F" w:rsidRDefault="00A32122" w:rsidP="0030331A">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30-Jun-16</w:t>
            </w:r>
          </w:p>
        </w:tc>
        <w:tc>
          <w:tcPr>
            <w:tcW w:w="1548" w:type="dxa"/>
            <w:shd w:val="clear" w:color="auto" w:fill="0070C0"/>
            <w:vAlign w:val="bottom"/>
          </w:tcPr>
          <w:p w14:paraId="75618472" w14:textId="77777777" w:rsidR="00A32122" w:rsidRPr="00B2560F" w:rsidRDefault="00A32122" w:rsidP="0030331A">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30-Jun-21</w:t>
            </w:r>
          </w:p>
        </w:tc>
        <w:tc>
          <w:tcPr>
            <w:tcW w:w="1548" w:type="dxa"/>
            <w:shd w:val="clear" w:color="auto" w:fill="0070C0"/>
            <w:vAlign w:val="bottom"/>
          </w:tcPr>
          <w:p w14:paraId="3922F11E" w14:textId="77777777" w:rsidR="00A32122" w:rsidRPr="00B2560F" w:rsidRDefault="00A32122" w:rsidP="0030331A">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30-Jun-26</w:t>
            </w:r>
          </w:p>
        </w:tc>
        <w:tc>
          <w:tcPr>
            <w:tcW w:w="1548" w:type="dxa"/>
            <w:shd w:val="clear" w:color="auto" w:fill="0070C0"/>
          </w:tcPr>
          <w:p w14:paraId="0C88CE5D" w14:textId="77777777" w:rsidR="00A32122" w:rsidRPr="00B2560F" w:rsidRDefault="00A32122" w:rsidP="0030331A">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30-Jun-31</w:t>
            </w:r>
          </w:p>
        </w:tc>
      </w:tr>
      <w:tr w:rsidR="00A32122" w14:paraId="317EC1A4" w14:textId="77777777" w:rsidTr="00B2560F">
        <w:tc>
          <w:tcPr>
            <w:tcW w:w="1413" w:type="dxa"/>
            <w:vMerge w:val="restart"/>
            <w:vAlign w:val="center"/>
          </w:tcPr>
          <w:p w14:paraId="721F6961"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Bass Coast</w:t>
            </w:r>
          </w:p>
        </w:tc>
        <w:tc>
          <w:tcPr>
            <w:tcW w:w="2268" w:type="dxa"/>
            <w:vAlign w:val="center"/>
          </w:tcPr>
          <w:p w14:paraId="3A1AA11B"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Permanent Dwellings</w:t>
            </w:r>
          </w:p>
        </w:tc>
        <w:tc>
          <w:tcPr>
            <w:tcW w:w="1405" w:type="dxa"/>
            <w:vAlign w:val="bottom"/>
          </w:tcPr>
          <w:p w14:paraId="2AA34DD2"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23,956</w:t>
            </w:r>
          </w:p>
        </w:tc>
        <w:tc>
          <w:tcPr>
            <w:tcW w:w="1548" w:type="dxa"/>
            <w:vAlign w:val="bottom"/>
          </w:tcPr>
          <w:p w14:paraId="55ED2FEE"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28,930</w:t>
            </w:r>
          </w:p>
        </w:tc>
        <w:tc>
          <w:tcPr>
            <w:tcW w:w="1548" w:type="dxa"/>
            <w:vAlign w:val="bottom"/>
          </w:tcPr>
          <w:p w14:paraId="0754919C"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32,589</w:t>
            </w:r>
          </w:p>
        </w:tc>
        <w:tc>
          <w:tcPr>
            <w:tcW w:w="1548" w:type="dxa"/>
          </w:tcPr>
          <w:p w14:paraId="5262C079"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36,099</w:t>
            </w:r>
          </w:p>
        </w:tc>
      </w:tr>
      <w:tr w:rsidR="00A32122" w14:paraId="7CA8D98B" w14:textId="77777777" w:rsidTr="00B2560F">
        <w:tc>
          <w:tcPr>
            <w:tcW w:w="1413" w:type="dxa"/>
            <w:vMerge/>
            <w:vAlign w:val="center"/>
          </w:tcPr>
          <w:p w14:paraId="66D788B1" w14:textId="77777777" w:rsidR="00A32122" w:rsidRPr="00B2560F" w:rsidRDefault="00A32122" w:rsidP="0030331A">
            <w:pPr>
              <w:pStyle w:val="Bodycopy"/>
              <w:spacing w:before="40" w:after="40"/>
              <w:rPr>
                <w:rFonts w:cs="Circular Std Book"/>
                <w:sz w:val="18"/>
                <w:szCs w:val="18"/>
              </w:rPr>
            </w:pPr>
          </w:p>
        </w:tc>
        <w:tc>
          <w:tcPr>
            <w:tcW w:w="2268" w:type="dxa"/>
            <w:vAlign w:val="center"/>
          </w:tcPr>
          <w:p w14:paraId="75A3DF84"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Occupied Dwellings</w:t>
            </w:r>
          </w:p>
        </w:tc>
        <w:tc>
          <w:tcPr>
            <w:tcW w:w="1405" w:type="dxa"/>
            <w:vAlign w:val="bottom"/>
          </w:tcPr>
          <w:p w14:paraId="2AC2B667"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15,469</w:t>
            </w:r>
          </w:p>
        </w:tc>
        <w:tc>
          <w:tcPr>
            <w:tcW w:w="1548" w:type="dxa"/>
            <w:vAlign w:val="bottom"/>
          </w:tcPr>
          <w:p w14:paraId="0ADC532E"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17,973</w:t>
            </w:r>
          </w:p>
        </w:tc>
        <w:tc>
          <w:tcPr>
            <w:tcW w:w="1548" w:type="dxa"/>
            <w:vAlign w:val="bottom"/>
          </w:tcPr>
          <w:p w14:paraId="416FC34F"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20,426</w:t>
            </w:r>
          </w:p>
        </w:tc>
        <w:tc>
          <w:tcPr>
            <w:tcW w:w="1548" w:type="dxa"/>
          </w:tcPr>
          <w:p w14:paraId="77A47EFE"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22,664</w:t>
            </w:r>
          </w:p>
        </w:tc>
      </w:tr>
      <w:tr w:rsidR="00A32122" w14:paraId="4CCF87BD" w14:textId="77777777" w:rsidTr="00B2560F">
        <w:tc>
          <w:tcPr>
            <w:tcW w:w="1413" w:type="dxa"/>
            <w:vMerge w:val="restart"/>
            <w:vAlign w:val="center"/>
          </w:tcPr>
          <w:p w14:paraId="74AEB2B0"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Phillip Island</w:t>
            </w:r>
          </w:p>
        </w:tc>
        <w:tc>
          <w:tcPr>
            <w:tcW w:w="2268" w:type="dxa"/>
            <w:vAlign w:val="center"/>
          </w:tcPr>
          <w:p w14:paraId="6D09FA41"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Permanent Dwellings</w:t>
            </w:r>
          </w:p>
        </w:tc>
        <w:tc>
          <w:tcPr>
            <w:tcW w:w="1405" w:type="dxa"/>
            <w:vAlign w:val="bottom"/>
          </w:tcPr>
          <w:p w14:paraId="32D2743E"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11,372</w:t>
            </w:r>
          </w:p>
        </w:tc>
        <w:tc>
          <w:tcPr>
            <w:tcW w:w="1548" w:type="dxa"/>
            <w:vAlign w:val="bottom"/>
          </w:tcPr>
          <w:p w14:paraId="4EC24644"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12,442</w:t>
            </w:r>
          </w:p>
        </w:tc>
        <w:tc>
          <w:tcPr>
            <w:tcW w:w="1548" w:type="dxa"/>
            <w:vAlign w:val="bottom"/>
          </w:tcPr>
          <w:p w14:paraId="0E0E6D15"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13,792</w:t>
            </w:r>
          </w:p>
        </w:tc>
        <w:tc>
          <w:tcPr>
            <w:tcW w:w="1548" w:type="dxa"/>
          </w:tcPr>
          <w:p w14:paraId="5A7B71F4"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15,140</w:t>
            </w:r>
          </w:p>
        </w:tc>
      </w:tr>
      <w:tr w:rsidR="00A32122" w14:paraId="3D9D83CF" w14:textId="77777777" w:rsidTr="00B2560F">
        <w:tc>
          <w:tcPr>
            <w:tcW w:w="1413" w:type="dxa"/>
            <w:vMerge/>
            <w:vAlign w:val="center"/>
          </w:tcPr>
          <w:p w14:paraId="50973F4B" w14:textId="77777777" w:rsidR="00A32122" w:rsidRPr="00B2560F" w:rsidRDefault="00A32122" w:rsidP="0030331A">
            <w:pPr>
              <w:pStyle w:val="Bodycopy"/>
              <w:spacing w:before="40" w:after="40"/>
              <w:rPr>
                <w:rFonts w:cs="Circular Std Book"/>
                <w:sz w:val="18"/>
                <w:szCs w:val="18"/>
              </w:rPr>
            </w:pPr>
          </w:p>
        </w:tc>
        <w:tc>
          <w:tcPr>
            <w:tcW w:w="2268" w:type="dxa"/>
            <w:vAlign w:val="center"/>
          </w:tcPr>
          <w:p w14:paraId="5563EDB9"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Occupied Dwellings</w:t>
            </w:r>
          </w:p>
        </w:tc>
        <w:tc>
          <w:tcPr>
            <w:tcW w:w="1405" w:type="dxa"/>
            <w:vAlign w:val="bottom"/>
          </w:tcPr>
          <w:p w14:paraId="75A3A500"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4,947</w:t>
            </w:r>
          </w:p>
        </w:tc>
        <w:tc>
          <w:tcPr>
            <w:tcW w:w="1548" w:type="dxa"/>
            <w:vAlign w:val="bottom"/>
          </w:tcPr>
          <w:p w14:paraId="21FDE631"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5,780</w:t>
            </w:r>
          </w:p>
        </w:tc>
        <w:tc>
          <w:tcPr>
            <w:tcW w:w="1548" w:type="dxa"/>
            <w:vAlign w:val="bottom"/>
          </w:tcPr>
          <w:p w14:paraId="24749C93"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6,471</w:t>
            </w:r>
          </w:p>
        </w:tc>
        <w:tc>
          <w:tcPr>
            <w:tcW w:w="1548" w:type="dxa"/>
          </w:tcPr>
          <w:p w14:paraId="28A784C7"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7,105</w:t>
            </w:r>
          </w:p>
        </w:tc>
      </w:tr>
    </w:tbl>
    <w:p w14:paraId="5ED67AE8" w14:textId="77777777" w:rsidR="00A32122" w:rsidRDefault="00A32122" w:rsidP="00A32122">
      <w:pPr>
        <w:pStyle w:val="Bodycopy"/>
        <w:spacing w:after="0"/>
      </w:pPr>
    </w:p>
    <w:p w14:paraId="653606E6" w14:textId="2E8C4EB8" w:rsidR="00A32122" w:rsidRDefault="00A32122" w:rsidP="00A32122">
      <w:pPr>
        <w:pStyle w:val="Bodycopy"/>
      </w:pPr>
      <w:r w:rsidRPr="00EA6268">
        <w:t xml:space="preserve">Additional VIF population growth projections have been considered which indicates an increase in permanent occupied dwellings from 43.5% in 2016 to 46.9% by 2026. </w:t>
      </w:r>
      <w:r>
        <w:t xml:space="preserve">This forecast trend corresponds with recent Census 2021 data, albeit more moderate than the actual. </w:t>
      </w:r>
      <w:r w:rsidRPr="00EA6268">
        <w:t xml:space="preserve">The following table shows the 2021 </w:t>
      </w:r>
      <w:r>
        <w:t>VIF</w:t>
      </w:r>
      <w:r w:rsidRPr="00EA6268">
        <w:t xml:space="preserve"> forecasts for dwellings and the associated growth rates for the Bass Coast Shire and for the smaller area of Phillip Island.  </w:t>
      </w:r>
    </w:p>
    <w:p w14:paraId="4CCB832D" w14:textId="6A2A87D5" w:rsidR="0075433C" w:rsidRPr="0090187B" w:rsidRDefault="0075433C" w:rsidP="00B2560F">
      <w:pPr>
        <w:pStyle w:val="Subheading2"/>
      </w:pPr>
      <w:r w:rsidRPr="0075433C">
        <w:t xml:space="preserve">Table </w:t>
      </w:r>
      <w:r w:rsidR="00FE57DE">
        <w:t>4</w:t>
      </w:r>
      <w:r w:rsidR="009F3DA4">
        <w:t>7</w:t>
      </w:r>
      <w:r w:rsidR="00CF01A2">
        <w:t>:</w:t>
      </w:r>
      <w:r w:rsidRPr="0075433C">
        <w:t xml:space="preserve"> VIF </w:t>
      </w:r>
      <w:r>
        <w:t>Growth</w:t>
      </w:r>
      <w:r w:rsidRPr="0075433C">
        <w:t xml:space="preserve"> Forecasts for Bass Coast Shire Council</w:t>
      </w:r>
    </w:p>
    <w:tbl>
      <w:tblPr>
        <w:tblStyle w:val="TableGrid"/>
        <w:tblW w:w="0" w:type="auto"/>
        <w:tblLook w:val="04A0" w:firstRow="1" w:lastRow="0" w:firstColumn="1" w:lastColumn="0" w:noHBand="0" w:noVBand="1"/>
      </w:tblPr>
      <w:tblGrid>
        <w:gridCol w:w="1413"/>
        <w:gridCol w:w="2268"/>
        <w:gridCol w:w="2157"/>
        <w:gridCol w:w="1946"/>
        <w:gridCol w:w="1946"/>
      </w:tblGrid>
      <w:tr w:rsidR="00A32122" w14:paraId="3A237943" w14:textId="77777777" w:rsidTr="00B2560F">
        <w:tc>
          <w:tcPr>
            <w:tcW w:w="3681" w:type="dxa"/>
            <w:gridSpan w:val="2"/>
            <w:shd w:val="clear" w:color="auto" w:fill="0070C0"/>
            <w:vAlign w:val="center"/>
          </w:tcPr>
          <w:p w14:paraId="64B37F9E" w14:textId="77777777" w:rsidR="00A32122" w:rsidRPr="00B2560F" w:rsidRDefault="00A32122" w:rsidP="0030331A">
            <w:pPr>
              <w:pStyle w:val="Bodycopy"/>
              <w:spacing w:before="40" w:after="40"/>
              <w:rPr>
                <w:rFonts w:cs="Circular Std Book"/>
                <w:b/>
                <w:bCs/>
                <w:color w:val="FFFFFF" w:themeColor="background1"/>
                <w:sz w:val="18"/>
                <w:szCs w:val="18"/>
              </w:rPr>
            </w:pPr>
            <w:r w:rsidRPr="00B2560F">
              <w:rPr>
                <w:rFonts w:cs="Circular Std Book"/>
                <w:b/>
                <w:bCs/>
                <w:color w:val="FFFFFF" w:themeColor="background1"/>
                <w:sz w:val="18"/>
                <w:szCs w:val="18"/>
              </w:rPr>
              <w:t>Growth Forecast</w:t>
            </w:r>
          </w:p>
        </w:tc>
        <w:tc>
          <w:tcPr>
            <w:tcW w:w="2157" w:type="dxa"/>
            <w:shd w:val="clear" w:color="auto" w:fill="0070C0"/>
            <w:vAlign w:val="bottom"/>
          </w:tcPr>
          <w:p w14:paraId="5533B6F9" w14:textId="77777777" w:rsidR="00A32122" w:rsidRPr="00B2560F" w:rsidRDefault="00A32122" w:rsidP="0030331A">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2016 to 2021</w:t>
            </w:r>
          </w:p>
        </w:tc>
        <w:tc>
          <w:tcPr>
            <w:tcW w:w="1946" w:type="dxa"/>
            <w:shd w:val="clear" w:color="auto" w:fill="0070C0"/>
            <w:vAlign w:val="bottom"/>
          </w:tcPr>
          <w:p w14:paraId="3BFF61D9" w14:textId="77777777" w:rsidR="00A32122" w:rsidRPr="00B2560F" w:rsidRDefault="00A32122" w:rsidP="0030331A">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2021 to 2026</w:t>
            </w:r>
          </w:p>
        </w:tc>
        <w:tc>
          <w:tcPr>
            <w:tcW w:w="1946" w:type="dxa"/>
            <w:shd w:val="clear" w:color="auto" w:fill="0070C0"/>
            <w:vAlign w:val="bottom"/>
          </w:tcPr>
          <w:p w14:paraId="4F59912E" w14:textId="77777777" w:rsidR="00A32122" w:rsidRPr="00B2560F" w:rsidRDefault="00A32122" w:rsidP="0030331A">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2026 to 2031</w:t>
            </w:r>
          </w:p>
        </w:tc>
      </w:tr>
      <w:tr w:rsidR="00A32122" w14:paraId="4707DF2C" w14:textId="77777777" w:rsidTr="00B2560F">
        <w:tc>
          <w:tcPr>
            <w:tcW w:w="1413" w:type="dxa"/>
            <w:vMerge w:val="restart"/>
            <w:vAlign w:val="center"/>
          </w:tcPr>
          <w:p w14:paraId="7DEFDA39"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Bass Coast</w:t>
            </w:r>
          </w:p>
        </w:tc>
        <w:tc>
          <w:tcPr>
            <w:tcW w:w="2268" w:type="dxa"/>
            <w:vAlign w:val="center"/>
          </w:tcPr>
          <w:p w14:paraId="7593C992"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Permanent Dwellings</w:t>
            </w:r>
          </w:p>
        </w:tc>
        <w:tc>
          <w:tcPr>
            <w:tcW w:w="2157" w:type="dxa"/>
            <w:vAlign w:val="bottom"/>
          </w:tcPr>
          <w:p w14:paraId="41A8D276"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3.85%</w:t>
            </w:r>
          </w:p>
        </w:tc>
        <w:tc>
          <w:tcPr>
            <w:tcW w:w="1946" w:type="dxa"/>
            <w:vAlign w:val="bottom"/>
          </w:tcPr>
          <w:p w14:paraId="049ECC6B"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2.41%</w:t>
            </w:r>
          </w:p>
        </w:tc>
        <w:tc>
          <w:tcPr>
            <w:tcW w:w="1946" w:type="dxa"/>
            <w:vAlign w:val="bottom"/>
          </w:tcPr>
          <w:p w14:paraId="5B14C64A"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2.07%</w:t>
            </w:r>
          </w:p>
        </w:tc>
      </w:tr>
      <w:tr w:rsidR="00A32122" w14:paraId="0527993E" w14:textId="77777777" w:rsidTr="00B2560F">
        <w:tc>
          <w:tcPr>
            <w:tcW w:w="1413" w:type="dxa"/>
            <w:vMerge/>
            <w:vAlign w:val="center"/>
          </w:tcPr>
          <w:p w14:paraId="1409701B" w14:textId="77777777" w:rsidR="00A32122" w:rsidRPr="00B2560F" w:rsidRDefault="00A32122" w:rsidP="0030331A">
            <w:pPr>
              <w:pStyle w:val="Bodycopy"/>
              <w:spacing w:before="40" w:after="40"/>
              <w:rPr>
                <w:rFonts w:cs="Circular Std Book"/>
                <w:sz w:val="18"/>
                <w:szCs w:val="18"/>
              </w:rPr>
            </w:pPr>
          </w:p>
        </w:tc>
        <w:tc>
          <w:tcPr>
            <w:tcW w:w="2268" w:type="dxa"/>
            <w:vAlign w:val="center"/>
          </w:tcPr>
          <w:p w14:paraId="491E7C79"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Occupied Dwellings</w:t>
            </w:r>
          </w:p>
        </w:tc>
        <w:tc>
          <w:tcPr>
            <w:tcW w:w="2157" w:type="dxa"/>
            <w:vAlign w:val="bottom"/>
          </w:tcPr>
          <w:p w14:paraId="3199FE6E"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3.05%</w:t>
            </w:r>
          </w:p>
        </w:tc>
        <w:tc>
          <w:tcPr>
            <w:tcW w:w="1946" w:type="dxa"/>
            <w:vAlign w:val="bottom"/>
          </w:tcPr>
          <w:p w14:paraId="7BC29EF2"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2.59%</w:t>
            </w:r>
          </w:p>
        </w:tc>
        <w:tc>
          <w:tcPr>
            <w:tcW w:w="1946" w:type="dxa"/>
            <w:vAlign w:val="bottom"/>
          </w:tcPr>
          <w:p w14:paraId="745893B6"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2.10%</w:t>
            </w:r>
          </w:p>
        </w:tc>
      </w:tr>
      <w:tr w:rsidR="00A32122" w14:paraId="3BCCAEC4" w14:textId="77777777" w:rsidTr="00B2560F">
        <w:tc>
          <w:tcPr>
            <w:tcW w:w="1413" w:type="dxa"/>
            <w:vMerge w:val="restart"/>
            <w:vAlign w:val="center"/>
          </w:tcPr>
          <w:p w14:paraId="5B2E9732"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Phillip Island</w:t>
            </w:r>
          </w:p>
        </w:tc>
        <w:tc>
          <w:tcPr>
            <w:tcW w:w="2268" w:type="dxa"/>
            <w:vAlign w:val="center"/>
          </w:tcPr>
          <w:p w14:paraId="256B316E"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Permanent Dwellings</w:t>
            </w:r>
          </w:p>
        </w:tc>
        <w:tc>
          <w:tcPr>
            <w:tcW w:w="2157" w:type="dxa"/>
            <w:vAlign w:val="bottom"/>
          </w:tcPr>
          <w:p w14:paraId="1C5421C1"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1.81%</w:t>
            </w:r>
          </w:p>
        </w:tc>
        <w:tc>
          <w:tcPr>
            <w:tcW w:w="1946" w:type="dxa"/>
            <w:vAlign w:val="bottom"/>
          </w:tcPr>
          <w:p w14:paraId="629FA5F4"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2.08%</w:t>
            </w:r>
          </w:p>
        </w:tc>
        <w:tc>
          <w:tcPr>
            <w:tcW w:w="1946" w:type="dxa"/>
            <w:vAlign w:val="bottom"/>
          </w:tcPr>
          <w:p w14:paraId="21AE6E5D"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1.88%</w:t>
            </w:r>
          </w:p>
        </w:tc>
      </w:tr>
      <w:tr w:rsidR="00A32122" w14:paraId="3F66F31F" w14:textId="77777777" w:rsidTr="00B2560F">
        <w:tc>
          <w:tcPr>
            <w:tcW w:w="1413" w:type="dxa"/>
            <w:vMerge/>
            <w:vAlign w:val="center"/>
          </w:tcPr>
          <w:p w14:paraId="36596BE5" w14:textId="77777777" w:rsidR="00A32122" w:rsidRPr="00B2560F" w:rsidRDefault="00A32122" w:rsidP="0030331A">
            <w:pPr>
              <w:pStyle w:val="Bodycopy"/>
              <w:spacing w:before="40" w:after="40"/>
              <w:rPr>
                <w:rFonts w:cs="Circular Std Book"/>
                <w:sz w:val="18"/>
                <w:szCs w:val="18"/>
              </w:rPr>
            </w:pPr>
          </w:p>
        </w:tc>
        <w:tc>
          <w:tcPr>
            <w:tcW w:w="2268" w:type="dxa"/>
            <w:vAlign w:val="center"/>
          </w:tcPr>
          <w:p w14:paraId="1F8D101A"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Occupied Dwellings</w:t>
            </w:r>
          </w:p>
        </w:tc>
        <w:tc>
          <w:tcPr>
            <w:tcW w:w="2157" w:type="dxa"/>
            <w:vAlign w:val="bottom"/>
          </w:tcPr>
          <w:p w14:paraId="01AF7C1B"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3.16%</w:t>
            </w:r>
          </w:p>
        </w:tc>
        <w:tc>
          <w:tcPr>
            <w:tcW w:w="1946" w:type="dxa"/>
            <w:vAlign w:val="bottom"/>
          </w:tcPr>
          <w:p w14:paraId="4438D64D"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2.28%</w:t>
            </w:r>
          </w:p>
        </w:tc>
        <w:tc>
          <w:tcPr>
            <w:tcW w:w="1946" w:type="dxa"/>
            <w:vAlign w:val="bottom"/>
          </w:tcPr>
          <w:p w14:paraId="53820E2F"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1.89%</w:t>
            </w:r>
          </w:p>
        </w:tc>
      </w:tr>
    </w:tbl>
    <w:p w14:paraId="6B89C221" w14:textId="77777777" w:rsidR="00A32122" w:rsidRDefault="00A32122" w:rsidP="00A32122">
      <w:pPr>
        <w:pStyle w:val="Bodycopy"/>
        <w:spacing w:after="0"/>
        <w:rPr>
          <w:highlight w:val="yellow"/>
        </w:rPr>
      </w:pPr>
    </w:p>
    <w:p w14:paraId="1EE94BF9" w14:textId="72ED73DE" w:rsidR="00A32122" w:rsidRPr="00EA6268" w:rsidRDefault="00B2560F" w:rsidP="00A32122">
      <w:pPr>
        <w:pStyle w:val="Bodycopy"/>
      </w:pPr>
      <w:r>
        <w:lastRenderedPageBreak/>
        <w:t>P</w:t>
      </w:r>
      <w:r w:rsidR="00A32122" w:rsidRPr="00EA6268">
        <w:t xml:space="preserve">roposed </w:t>
      </w:r>
      <w:r w:rsidR="00570DED">
        <w:t xml:space="preserve">residential </w:t>
      </w:r>
      <w:r w:rsidR="00A32122" w:rsidRPr="00EA6268">
        <w:t xml:space="preserve">growth rates for the </w:t>
      </w:r>
      <w:r w:rsidR="00487A99">
        <w:t>Westernport Water</w:t>
      </w:r>
      <w:r w:rsidR="00A32122" w:rsidRPr="00EA6268">
        <w:t xml:space="preserve"> service are</w:t>
      </w:r>
      <w:r w:rsidR="00A32122" w:rsidRPr="0090187B">
        <w:t xml:space="preserve">a as a weighted average </w:t>
      </w:r>
      <w:r w:rsidR="00A32122" w:rsidRPr="00EA6268">
        <w:t>are detailed below.</w:t>
      </w:r>
    </w:p>
    <w:tbl>
      <w:tblPr>
        <w:tblStyle w:val="TableGrid"/>
        <w:tblW w:w="9639" w:type="dxa"/>
        <w:tblLook w:val="04A0" w:firstRow="1" w:lastRow="0" w:firstColumn="1" w:lastColumn="0" w:noHBand="0" w:noVBand="1"/>
      </w:tblPr>
      <w:tblGrid>
        <w:gridCol w:w="4854"/>
        <w:gridCol w:w="2175"/>
        <w:gridCol w:w="2610"/>
      </w:tblGrid>
      <w:tr w:rsidR="00A32122" w14:paraId="5F2FE93C" w14:textId="77777777" w:rsidTr="00A9026F">
        <w:tc>
          <w:tcPr>
            <w:tcW w:w="4248" w:type="dxa"/>
            <w:shd w:val="clear" w:color="auto" w:fill="0070C0"/>
            <w:vAlign w:val="bottom"/>
          </w:tcPr>
          <w:p w14:paraId="77145D28" w14:textId="5B16AE42" w:rsidR="00A32122" w:rsidRPr="000C1A48" w:rsidRDefault="00A32122" w:rsidP="0030331A">
            <w:pPr>
              <w:pStyle w:val="Bodycopy"/>
              <w:spacing w:before="40" w:after="40"/>
              <w:rPr>
                <w:rFonts w:ascii="Arial" w:hAnsi="Arial" w:cs="Arial"/>
                <w:b/>
                <w:bCs/>
                <w:color w:val="FFFFFF" w:themeColor="background1"/>
                <w:sz w:val="18"/>
                <w:szCs w:val="18"/>
              </w:rPr>
            </w:pPr>
            <w:r>
              <w:rPr>
                <w:rFonts w:ascii="Arial" w:hAnsi="Arial" w:cs="Arial"/>
                <w:b/>
                <w:bCs/>
                <w:color w:val="FFFFFF" w:themeColor="background1"/>
                <w:sz w:val="18"/>
                <w:szCs w:val="18"/>
              </w:rPr>
              <w:t>WPW Weighted Growth Forecast</w:t>
            </w:r>
            <w:r w:rsidR="008524F3">
              <w:rPr>
                <w:rFonts w:ascii="Arial" w:hAnsi="Arial" w:cs="Arial"/>
                <w:b/>
                <w:bCs/>
                <w:color w:val="FFFFFF" w:themeColor="background1"/>
                <w:sz w:val="18"/>
                <w:szCs w:val="18"/>
              </w:rPr>
              <w:t xml:space="preserve"> – Residential </w:t>
            </w:r>
          </w:p>
        </w:tc>
        <w:tc>
          <w:tcPr>
            <w:tcW w:w="1903" w:type="dxa"/>
            <w:shd w:val="clear" w:color="auto" w:fill="0070C0"/>
            <w:vAlign w:val="bottom"/>
          </w:tcPr>
          <w:p w14:paraId="6346AF3B" w14:textId="77777777" w:rsidR="00A32122" w:rsidRPr="000C1A48" w:rsidRDefault="00A32122" w:rsidP="0030331A">
            <w:pPr>
              <w:pStyle w:val="Bodycopy"/>
              <w:spacing w:before="40" w:after="40"/>
              <w:jc w:val="center"/>
              <w:rPr>
                <w:rFonts w:ascii="Arial" w:hAnsi="Arial" w:cs="Arial"/>
                <w:b/>
                <w:bCs/>
                <w:color w:val="FFFFFF" w:themeColor="background1"/>
                <w:sz w:val="18"/>
                <w:szCs w:val="18"/>
              </w:rPr>
            </w:pPr>
            <w:r w:rsidRPr="000C1A48">
              <w:rPr>
                <w:rFonts w:ascii="Arial" w:hAnsi="Arial" w:cs="Arial"/>
                <w:b/>
                <w:bCs/>
                <w:color w:val="FFFFFF" w:themeColor="background1"/>
                <w:sz w:val="18"/>
                <w:szCs w:val="18"/>
              </w:rPr>
              <w:t>2021 to 2026</w:t>
            </w:r>
          </w:p>
        </w:tc>
        <w:tc>
          <w:tcPr>
            <w:tcW w:w="2284" w:type="dxa"/>
            <w:shd w:val="clear" w:color="auto" w:fill="0070C0"/>
            <w:vAlign w:val="bottom"/>
          </w:tcPr>
          <w:p w14:paraId="29BD5343" w14:textId="77777777" w:rsidR="00A32122" w:rsidRPr="000C1A48" w:rsidRDefault="00A32122" w:rsidP="0030331A">
            <w:pPr>
              <w:pStyle w:val="Bodycopy"/>
              <w:spacing w:before="40" w:after="40"/>
              <w:jc w:val="center"/>
              <w:rPr>
                <w:rFonts w:ascii="Arial" w:hAnsi="Arial" w:cs="Arial"/>
                <w:b/>
                <w:bCs/>
                <w:color w:val="FFFFFF" w:themeColor="background1"/>
                <w:sz w:val="18"/>
                <w:szCs w:val="18"/>
              </w:rPr>
            </w:pPr>
            <w:r w:rsidRPr="000C1A48">
              <w:rPr>
                <w:rFonts w:ascii="Arial" w:hAnsi="Arial" w:cs="Arial"/>
                <w:b/>
                <w:bCs/>
                <w:color w:val="FFFFFF" w:themeColor="background1"/>
                <w:sz w:val="18"/>
                <w:szCs w:val="18"/>
              </w:rPr>
              <w:t>2026 to 2031</w:t>
            </w:r>
          </w:p>
        </w:tc>
      </w:tr>
      <w:tr w:rsidR="00A32122" w14:paraId="3D2FD719" w14:textId="77777777" w:rsidTr="00A9026F">
        <w:tc>
          <w:tcPr>
            <w:tcW w:w="4248" w:type="dxa"/>
            <w:vAlign w:val="bottom"/>
          </w:tcPr>
          <w:p w14:paraId="4C138FF8" w14:textId="77777777" w:rsidR="00A32122" w:rsidRPr="00B2560F" w:rsidRDefault="00A32122" w:rsidP="0030331A">
            <w:pPr>
              <w:pStyle w:val="Bodycopy"/>
              <w:spacing w:before="40" w:after="40"/>
              <w:rPr>
                <w:rFonts w:cs="Circular Std Book"/>
                <w:sz w:val="18"/>
                <w:szCs w:val="18"/>
              </w:rPr>
            </w:pPr>
            <w:r w:rsidRPr="00B2560F">
              <w:rPr>
                <w:rFonts w:cs="Circular Std Book"/>
                <w:sz w:val="18"/>
                <w:szCs w:val="18"/>
              </w:rPr>
              <w:t>Permanent Dwellings</w:t>
            </w:r>
          </w:p>
        </w:tc>
        <w:tc>
          <w:tcPr>
            <w:tcW w:w="1903" w:type="dxa"/>
            <w:vAlign w:val="bottom"/>
          </w:tcPr>
          <w:p w14:paraId="2586E986"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2.24%</w:t>
            </w:r>
          </w:p>
        </w:tc>
        <w:tc>
          <w:tcPr>
            <w:tcW w:w="2284" w:type="dxa"/>
            <w:vAlign w:val="bottom"/>
          </w:tcPr>
          <w:p w14:paraId="43B977A5" w14:textId="77777777" w:rsidR="00A32122" w:rsidRPr="00B2560F" w:rsidRDefault="00A32122" w:rsidP="0030331A">
            <w:pPr>
              <w:pStyle w:val="Bodycopy"/>
              <w:spacing w:before="40" w:after="40"/>
              <w:jc w:val="center"/>
              <w:rPr>
                <w:rFonts w:cs="Circular Std Book"/>
                <w:sz w:val="18"/>
                <w:szCs w:val="18"/>
              </w:rPr>
            </w:pPr>
            <w:r w:rsidRPr="00B2560F">
              <w:rPr>
                <w:rFonts w:cs="Circular Std Book"/>
                <w:sz w:val="18"/>
                <w:szCs w:val="18"/>
              </w:rPr>
              <w:t>1.97%</w:t>
            </w:r>
          </w:p>
        </w:tc>
      </w:tr>
    </w:tbl>
    <w:p w14:paraId="6C397720" w14:textId="77777777" w:rsidR="008524F3" w:rsidRDefault="008524F3" w:rsidP="00A32122">
      <w:pPr>
        <w:pStyle w:val="Bodycopy"/>
      </w:pPr>
    </w:p>
    <w:p w14:paraId="1E974C04" w14:textId="4B997E20" w:rsidR="00A32122" w:rsidRDefault="00A32122" w:rsidP="00A32122">
      <w:pPr>
        <w:pStyle w:val="Bodycopy"/>
      </w:pPr>
      <w:r w:rsidRPr="0090187B">
        <w:t>For pricing purposes, the connections data has been forecast using the mid</w:t>
      </w:r>
      <w:r w:rsidRPr="0090187B">
        <w:rPr>
          <w:rFonts w:ascii="Cambria Math" w:hAnsi="Cambria Math" w:cs="Cambria Math"/>
        </w:rPr>
        <w:t>‐</w:t>
      </w:r>
      <w:r w:rsidRPr="0090187B">
        <w:t>year data point. This approach assumes that new customers come on evenly through the year, rather than assuming all new customers come on at the start of the year. The mid</w:t>
      </w:r>
      <w:r w:rsidRPr="0090187B">
        <w:rPr>
          <w:rFonts w:ascii="Cambria Math" w:hAnsi="Cambria Math" w:cs="Cambria Math"/>
        </w:rPr>
        <w:t>‐</w:t>
      </w:r>
      <w:r w:rsidRPr="0090187B">
        <w:t>year estimate for pricing is most equitable.  Non</w:t>
      </w:r>
      <w:r w:rsidRPr="0090187B">
        <w:rPr>
          <w:rFonts w:ascii="Cambria Math" w:hAnsi="Cambria Math" w:cs="Cambria Math"/>
        </w:rPr>
        <w:t>‐</w:t>
      </w:r>
      <w:r w:rsidRPr="0090187B">
        <w:t>residential forecast</w:t>
      </w:r>
      <w:r>
        <w:t xml:space="preserve">s have assumed a five-year historical average. </w:t>
      </w:r>
      <w:r w:rsidRPr="0090187B">
        <w:t>However, no new large non</w:t>
      </w:r>
      <w:r w:rsidRPr="0090187B">
        <w:rPr>
          <w:rFonts w:ascii="Cambria Math" w:hAnsi="Cambria Math" w:cs="Cambria Math"/>
        </w:rPr>
        <w:t>‐</w:t>
      </w:r>
      <w:r w:rsidRPr="0090187B">
        <w:t>residential customers are anticipated. As such, no growth has been applied to connections above 50mm.  </w:t>
      </w:r>
      <w:r w:rsidR="008524F3" w:rsidRPr="004932CF">
        <w:t xml:space="preserve">The Westernport Water Weighted Growth Forecast utilised in the Operational Expenditure assumptions on page </w:t>
      </w:r>
      <w:r w:rsidR="004932CF" w:rsidRPr="004932CF">
        <w:t>78</w:t>
      </w:r>
      <w:r w:rsidR="008524F3" w:rsidRPr="004932CF">
        <w:t xml:space="preserve"> is detailed in the table below:</w:t>
      </w:r>
    </w:p>
    <w:tbl>
      <w:tblPr>
        <w:tblStyle w:val="TableGrid"/>
        <w:tblW w:w="9639" w:type="dxa"/>
        <w:tblLook w:val="04A0" w:firstRow="1" w:lastRow="0" w:firstColumn="1" w:lastColumn="0" w:noHBand="0" w:noVBand="1"/>
      </w:tblPr>
      <w:tblGrid>
        <w:gridCol w:w="4854"/>
        <w:gridCol w:w="2175"/>
        <w:gridCol w:w="2610"/>
      </w:tblGrid>
      <w:tr w:rsidR="008524F3" w:rsidRPr="000C1A48" w14:paraId="3735F24C" w14:textId="77777777" w:rsidTr="00322867">
        <w:tc>
          <w:tcPr>
            <w:tcW w:w="4248" w:type="dxa"/>
            <w:shd w:val="clear" w:color="auto" w:fill="0070C0"/>
            <w:vAlign w:val="bottom"/>
          </w:tcPr>
          <w:p w14:paraId="6BBD63CE" w14:textId="77777777" w:rsidR="008524F3" w:rsidRPr="000C1A48" w:rsidRDefault="008524F3" w:rsidP="00322867">
            <w:pPr>
              <w:pStyle w:val="Bodycopy"/>
              <w:spacing w:before="40" w:after="40"/>
              <w:rPr>
                <w:rFonts w:ascii="Arial" w:hAnsi="Arial" w:cs="Arial"/>
                <w:b/>
                <w:bCs/>
                <w:color w:val="FFFFFF" w:themeColor="background1"/>
                <w:sz w:val="18"/>
                <w:szCs w:val="18"/>
              </w:rPr>
            </w:pPr>
            <w:r>
              <w:rPr>
                <w:rFonts w:ascii="Arial" w:hAnsi="Arial" w:cs="Arial"/>
                <w:b/>
                <w:bCs/>
                <w:color w:val="FFFFFF" w:themeColor="background1"/>
                <w:sz w:val="18"/>
                <w:szCs w:val="18"/>
              </w:rPr>
              <w:t>WPW Weighted Growth Forecast</w:t>
            </w:r>
          </w:p>
        </w:tc>
        <w:tc>
          <w:tcPr>
            <w:tcW w:w="1903" w:type="dxa"/>
            <w:shd w:val="clear" w:color="auto" w:fill="0070C0"/>
            <w:vAlign w:val="bottom"/>
          </w:tcPr>
          <w:p w14:paraId="5BAAC8A0" w14:textId="15F285F2" w:rsidR="008524F3" w:rsidRPr="000C1A48" w:rsidRDefault="008524F3" w:rsidP="00322867">
            <w:pPr>
              <w:pStyle w:val="Bodycopy"/>
              <w:spacing w:before="40" w:after="40"/>
              <w:jc w:val="center"/>
              <w:rPr>
                <w:rFonts w:ascii="Arial" w:hAnsi="Arial" w:cs="Arial"/>
                <w:b/>
                <w:bCs/>
                <w:color w:val="FFFFFF" w:themeColor="background1"/>
                <w:sz w:val="18"/>
                <w:szCs w:val="18"/>
              </w:rPr>
            </w:pPr>
            <w:r w:rsidRPr="000C1A48">
              <w:rPr>
                <w:rFonts w:ascii="Arial" w:hAnsi="Arial" w:cs="Arial"/>
                <w:b/>
                <w:bCs/>
                <w:color w:val="FFFFFF" w:themeColor="background1"/>
                <w:sz w:val="18"/>
                <w:szCs w:val="18"/>
              </w:rPr>
              <w:t>202</w:t>
            </w:r>
            <w:r>
              <w:rPr>
                <w:rFonts w:ascii="Arial" w:hAnsi="Arial" w:cs="Arial"/>
                <w:b/>
                <w:bCs/>
                <w:color w:val="FFFFFF" w:themeColor="background1"/>
                <w:sz w:val="18"/>
                <w:szCs w:val="18"/>
              </w:rPr>
              <w:t>4</w:t>
            </w:r>
            <w:r w:rsidRPr="000C1A48">
              <w:rPr>
                <w:rFonts w:ascii="Arial" w:hAnsi="Arial" w:cs="Arial"/>
                <w:b/>
                <w:bCs/>
                <w:color w:val="FFFFFF" w:themeColor="background1"/>
                <w:sz w:val="18"/>
                <w:szCs w:val="18"/>
              </w:rPr>
              <w:t xml:space="preserve"> to 2026</w:t>
            </w:r>
          </w:p>
        </w:tc>
        <w:tc>
          <w:tcPr>
            <w:tcW w:w="2284" w:type="dxa"/>
            <w:shd w:val="clear" w:color="auto" w:fill="0070C0"/>
            <w:vAlign w:val="bottom"/>
          </w:tcPr>
          <w:p w14:paraId="41DF8674" w14:textId="680DF6A4" w:rsidR="008524F3" w:rsidRPr="000C1A48" w:rsidRDefault="008524F3" w:rsidP="00322867">
            <w:pPr>
              <w:pStyle w:val="Bodycopy"/>
              <w:spacing w:before="40" w:after="40"/>
              <w:jc w:val="center"/>
              <w:rPr>
                <w:rFonts w:ascii="Arial" w:hAnsi="Arial" w:cs="Arial"/>
                <w:b/>
                <w:bCs/>
                <w:color w:val="FFFFFF" w:themeColor="background1"/>
                <w:sz w:val="18"/>
                <w:szCs w:val="18"/>
              </w:rPr>
            </w:pPr>
            <w:r w:rsidRPr="000C1A48">
              <w:rPr>
                <w:rFonts w:ascii="Arial" w:hAnsi="Arial" w:cs="Arial"/>
                <w:b/>
                <w:bCs/>
                <w:color w:val="FFFFFF" w:themeColor="background1"/>
                <w:sz w:val="18"/>
                <w:szCs w:val="18"/>
              </w:rPr>
              <w:t>202</w:t>
            </w:r>
            <w:r>
              <w:rPr>
                <w:rFonts w:ascii="Arial" w:hAnsi="Arial" w:cs="Arial"/>
                <w:b/>
                <w:bCs/>
                <w:color w:val="FFFFFF" w:themeColor="background1"/>
                <w:sz w:val="18"/>
                <w:szCs w:val="18"/>
              </w:rPr>
              <w:t xml:space="preserve">7 </w:t>
            </w:r>
            <w:r w:rsidRPr="000C1A48">
              <w:rPr>
                <w:rFonts w:ascii="Arial" w:hAnsi="Arial" w:cs="Arial"/>
                <w:b/>
                <w:bCs/>
                <w:color w:val="FFFFFF" w:themeColor="background1"/>
                <w:sz w:val="18"/>
                <w:szCs w:val="18"/>
              </w:rPr>
              <w:t>to 20</w:t>
            </w:r>
            <w:r>
              <w:rPr>
                <w:rFonts w:ascii="Arial" w:hAnsi="Arial" w:cs="Arial"/>
                <w:b/>
                <w:bCs/>
                <w:color w:val="FFFFFF" w:themeColor="background1"/>
                <w:sz w:val="18"/>
                <w:szCs w:val="18"/>
              </w:rPr>
              <w:t>28</w:t>
            </w:r>
          </w:p>
        </w:tc>
      </w:tr>
      <w:tr w:rsidR="008524F3" w:rsidRPr="00B2560F" w14:paraId="0919B394" w14:textId="77777777" w:rsidTr="00322867">
        <w:tc>
          <w:tcPr>
            <w:tcW w:w="4248" w:type="dxa"/>
            <w:vAlign w:val="bottom"/>
          </w:tcPr>
          <w:p w14:paraId="2B9D2580" w14:textId="454BF6E9" w:rsidR="008524F3" w:rsidRPr="00B2560F" w:rsidRDefault="008524F3" w:rsidP="00322867">
            <w:pPr>
              <w:pStyle w:val="Bodycopy"/>
              <w:spacing w:before="40" w:after="40"/>
              <w:rPr>
                <w:rFonts w:cs="Circular Std Book"/>
                <w:sz w:val="18"/>
                <w:szCs w:val="18"/>
              </w:rPr>
            </w:pPr>
            <w:r>
              <w:rPr>
                <w:rFonts w:cs="Circular Std Book"/>
                <w:sz w:val="18"/>
                <w:szCs w:val="18"/>
              </w:rPr>
              <w:t>Annualised total growth</w:t>
            </w:r>
          </w:p>
        </w:tc>
        <w:tc>
          <w:tcPr>
            <w:tcW w:w="1903" w:type="dxa"/>
            <w:vAlign w:val="bottom"/>
          </w:tcPr>
          <w:p w14:paraId="46B47BD0" w14:textId="2F0272F0" w:rsidR="008524F3" w:rsidRPr="004932CF" w:rsidRDefault="008524F3" w:rsidP="00322867">
            <w:pPr>
              <w:pStyle w:val="Bodycopy"/>
              <w:spacing w:before="40" w:after="40"/>
              <w:jc w:val="center"/>
              <w:rPr>
                <w:rFonts w:cs="Circular Std Book"/>
                <w:sz w:val="18"/>
                <w:szCs w:val="18"/>
              </w:rPr>
            </w:pPr>
            <w:r w:rsidRPr="004932CF">
              <w:rPr>
                <w:rFonts w:cs="Circular Std Book"/>
                <w:sz w:val="18"/>
                <w:szCs w:val="18"/>
              </w:rPr>
              <w:t>2.02%</w:t>
            </w:r>
          </w:p>
        </w:tc>
        <w:tc>
          <w:tcPr>
            <w:tcW w:w="2284" w:type="dxa"/>
            <w:vAlign w:val="bottom"/>
          </w:tcPr>
          <w:p w14:paraId="14FEAC03" w14:textId="32D9E435" w:rsidR="008524F3" w:rsidRPr="004932CF" w:rsidRDefault="008524F3" w:rsidP="00322867">
            <w:pPr>
              <w:pStyle w:val="Bodycopy"/>
              <w:spacing w:before="40" w:after="40"/>
              <w:jc w:val="center"/>
              <w:rPr>
                <w:rFonts w:cs="Circular Std Book"/>
                <w:sz w:val="18"/>
                <w:szCs w:val="18"/>
              </w:rPr>
            </w:pPr>
            <w:r w:rsidRPr="004932CF">
              <w:rPr>
                <w:rFonts w:cs="Circular Std Book"/>
                <w:sz w:val="18"/>
                <w:szCs w:val="18"/>
              </w:rPr>
              <w:t>1.8%</w:t>
            </w:r>
          </w:p>
        </w:tc>
      </w:tr>
    </w:tbl>
    <w:p w14:paraId="2D8F4100" w14:textId="77777777" w:rsidR="008524F3" w:rsidRDefault="008524F3" w:rsidP="00A32122">
      <w:pPr>
        <w:pStyle w:val="Bodycopy"/>
      </w:pPr>
    </w:p>
    <w:p w14:paraId="2D4BF9F0" w14:textId="18E55E2F" w:rsidR="00A32122" w:rsidRPr="0090187B" w:rsidRDefault="00A32122" w:rsidP="00A32122">
      <w:pPr>
        <w:pStyle w:val="Subheading1"/>
      </w:pPr>
      <w:bookmarkStart w:id="141" w:name="_Toc112770266"/>
      <w:bookmarkStart w:id="142" w:name="_Toc113464158"/>
      <w:bookmarkStart w:id="143" w:name="_Toc113627084"/>
      <w:bookmarkStart w:id="144" w:name="_Toc113951676"/>
      <w:r w:rsidRPr="0090187B">
        <w:t>Water Connections</w:t>
      </w:r>
      <w:bookmarkEnd w:id="141"/>
      <w:bookmarkEnd w:id="142"/>
      <w:bookmarkEnd w:id="143"/>
      <w:bookmarkEnd w:id="144"/>
    </w:p>
    <w:p w14:paraId="56C046C6" w14:textId="1E095F53" w:rsidR="00A32122" w:rsidRDefault="00A32122" w:rsidP="00A32122">
      <w:pPr>
        <w:pStyle w:val="Bodycopy"/>
        <w:rPr>
          <w:bCs/>
        </w:rPr>
      </w:pPr>
      <w:r w:rsidRPr="0090187B">
        <w:t xml:space="preserve">Residential water connections are assumed to grow at </w:t>
      </w:r>
      <w:r>
        <w:t>2.24%</w:t>
      </w:r>
      <w:r w:rsidRPr="0090187B">
        <w:t xml:space="preserve"> until the end of 202</w:t>
      </w:r>
      <w:r>
        <w:rPr>
          <w:bCs/>
        </w:rPr>
        <w:t>5-26</w:t>
      </w:r>
      <w:r w:rsidRPr="0090187B">
        <w:t xml:space="preserve">, and then </w:t>
      </w:r>
      <w:r>
        <w:t>1.97%</w:t>
      </w:r>
      <w:r w:rsidRPr="0090187B">
        <w:t xml:space="preserve"> from </w:t>
      </w:r>
      <w:r>
        <w:rPr>
          <w:bCs/>
        </w:rPr>
        <w:t>2026-27</w:t>
      </w:r>
      <w:r w:rsidRPr="0090187B">
        <w:t>. Forecast residential water connections for pricing are shown below. No net growth is expected in unconnected vacant land</w:t>
      </w:r>
      <w:r>
        <w:rPr>
          <w:bCs/>
        </w:rPr>
        <w:t>. A</w:t>
      </w:r>
      <w:r w:rsidRPr="0090187B">
        <w:t>s vacant land is developed</w:t>
      </w:r>
      <w:r>
        <w:rPr>
          <w:bCs/>
        </w:rPr>
        <w:t>,</w:t>
      </w:r>
      <w:r w:rsidRPr="0090187B">
        <w:t xml:space="preserve"> it </w:t>
      </w:r>
      <w:r>
        <w:rPr>
          <w:bCs/>
        </w:rPr>
        <w:t xml:space="preserve">is </w:t>
      </w:r>
      <w:r w:rsidRPr="0090187B">
        <w:t>accounted for in new connected customers</w:t>
      </w:r>
      <w:r>
        <w:rPr>
          <w:bCs/>
        </w:rPr>
        <w:t xml:space="preserve"> (forecast aligns with 2018 Price Review)</w:t>
      </w:r>
      <w:r w:rsidR="00B953DF">
        <w:rPr>
          <w:bCs/>
        </w:rPr>
        <w:t>.</w:t>
      </w:r>
    </w:p>
    <w:p w14:paraId="689ABA8F" w14:textId="1BF02BA3" w:rsidR="00B953DF" w:rsidRDefault="00B953DF" w:rsidP="00B2560F">
      <w:pPr>
        <w:pStyle w:val="Subheading2"/>
        <w:rPr>
          <w:highlight w:val="yellow"/>
        </w:rPr>
      </w:pPr>
      <w:r w:rsidRPr="0075433C">
        <w:t xml:space="preserve">Table </w:t>
      </w:r>
      <w:r w:rsidR="00FE57DE">
        <w:t>4</w:t>
      </w:r>
      <w:r w:rsidR="009F3DA4">
        <w:t>8</w:t>
      </w:r>
      <w:r w:rsidR="00CF01A2">
        <w:t>:</w:t>
      </w:r>
      <w:r w:rsidRPr="0075433C">
        <w:t xml:space="preserve"> </w:t>
      </w:r>
      <w:r>
        <w:t>Westernport Water Residential Water Connections</w:t>
      </w:r>
    </w:p>
    <w:tbl>
      <w:tblPr>
        <w:tblStyle w:val="TableGrid"/>
        <w:tblW w:w="9639" w:type="dxa"/>
        <w:tblLook w:val="04A0" w:firstRow="1" w:lastRow="0" w:firstColumn="1" w:lastColumn="0" w:noHBand="0" w:noVBand="1"/>
      </w:tblPr>
      <w:tblGrid>
        <w:gridCol w:w="2763"/>
        <w:gridCol w:w="980"/>
        <w:gridCol w:w="983"/>
        <w:gridCol w:w="983"/>
        <w:gridCol w:w="981"/>
        <w:gridCol w:w="983"/>
        <w:gridCol w:w="983"/>
        <w:gridCol w:w="983"/>
      </w:tblGrid>
      <w:tr w:rsidR="00A1291A" w:rsidRPr="000C1A48" w14:paraId="22931EE8" w14:textId="77777777" w:rsidTr="00233D2D">
        <w:trPr>
          <w:trHeight w:val="305"/>
        </w:trPr>
        <w:tc>
          <w:tcPr>
            <w:tcW w:w="2763" w:type="dxa"/>
            <w:shd w:val="clear" w:color="auto" w:fill="0070C0"/>
          </w:tcPr>
          <w:p w14:paraId="213F958E" w14:textId="77777777" w:rsidR="00A1291A" w:rsidRPr="00B2560F" w:rsidRDefault="00A1291A" w:rsidP="00233D2D">
            <w:pPr>
              <w:pStyle w:val="Bodycopy"/>
              <w:spacing w:before="40" w:after="40"/>
              <w:rPr>
                <w:rFonts w:cs="Circular Std Book"/>
                <w:b/>
                <w:bCs/>
                <w:color w:val="FFFFFF" w:themeColor="background1"/>
                <w:sz w:val="18"/>
                <w:szCs w:val="18"/>
              </w:rPr>
            </w:pPr>
            <w:r w:rsidRPr="00B2560F">
              <w:rPr>
                <w:rFonts w:cs="Circular Std Book"/>
                <w:b/>
                <w:bCs/>
                <w:color w:val="FFFFFF" w:themeColor="background1"/>
                <w:sz w:val="18"/>
                <w:szCs w:val="18"/>
              </w:rPr>
              <w:t>Connection</w:t>
            </w:r>
          </w:p>
        </w:tc>
        <w:tc>
          <w:tcPr>
            <w:tcW w:w="980" w:type="dxa"/>
            <w:shd w:val="clear" w:color="auto" w:fill="0070C0"/>
          </w:tcPr>
          <w:p w14:paraId="1F59341E"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2021-22</w:t>
            </w:r>
          </w:p>
        </w:tc>
        <w:tc>
          <w:tcPr>
            <w:tcW w:w="983" w:type="dxa"/>
            <w:shd w:val="clear" w:color="auto" w:fill="808080" w:themeFill="background1" w:themeFillShade="80"/>
          </w:tcPr>
          <w:p w14:paraId="3C3119F9"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2022-23</w:t>
            </w:r>
          </w:p>
        </w:tc>
        <w:tc>
          <w:tcPr>
            <w:tcW w:w="983" w:type="dxa"/>
            <w:shd w:val="clear" w:color="auto" w:fill="0070C0"/>
          </w:tcPr>
          <w:p w14:paraId="42BE2C57"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2023-24</w:t>
            </w:r>
          </w:p>
        </w:tc>
        <w:tc>
          <w:tcPr>
            <w:tcW w:w="981" w:type="dxa"/>
            <w:shd w:val="clear" w:color="auto" w:fill="0070C0"/>
          </w:tcPr>
          <w:p w14:paraId="14B7D901"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2024-25</w:t>
            </w:r>
          </w:p>
        </w:tc>
        <w:tc>
          <w:tcPr>
            <w:tcW w:w="983" w:type="dxa"/>
            <w:shd w:val="clear" w:color="auto" w:fill="0070C0"/>
          </w:tcPr>
          <w:p w14:paraId="6C0CB535"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2025-26</w:t>
            </w:r>
          </w:p>
        </w:tc>
        <w:tc>
          <w:tcPr>
            <w:tcW w:w="983" w:type="dxa"/>
            <w:shd w:val="clear" w:color="auto" w:fill="0070C0"/>
          </w:tcPr>
          <w:p w14:paraId="3E9094C9"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2026-27</w:t>
            </w:r>
          </w:p>
        </w:tc>
        <w:tc>
          <w:tcPr>
            <w:tcW w:w="983" w:type="dxa"/>
            <w:shd w:val="clear" w:color="auto" w:fill="0070C0"/>
          </w:tcPr>
          <w:p w14:paraId="4BA8B777"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2027-28</w:t>
            </w:r>
          </w:p>
        </w:tc>
      </w:tr>
      <w:tr w:rsidR="00A1291A" w:rsidRPr="000C1A48" w14:paraId="10C0DFB7" w14:textId="77777777" w:rsidTr="00233D2D">
        <w:trPr>
          <w:trHeight w:val="267"/>
        </w:trPr>
        <w:tc>
          <w:tcPr>
            <w:tcW w:w="2763" w:type="dxa"/>
          </w:tcPr>
          <w:p w14:paraId="0115797C"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Connected</w:t>
            </w:r>
          </w:p>
        </w:tc>
        <w:tc>
          <w:tcPr>
            <w:tcW w:w="980" w:type="dxa"/>
          </w:tcPr>
          <w:p w14:paraId="2FE23D4D"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17,033</w:t>
            </w:r>
          </w:p>
        </w:tc>
        <w:tc>
          <w:tcPr>
            <w:tcW w:w="983" w:type="dxa"/>
          </w:tcPr>
          <w:p w14:paraId="15566FBE"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17,415</w:t>
            </w:r>
          </w:p>
        </w:tc>
        <w:tc>
          <w:tcPr>
            <w:tcW w:w="983" w:type="dxa"/>
          </w:tcPr>
          <w:p w14:paraId="300996EA"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17,805</w:t>
            </w:r>
          </w:p>
        </w:tc>
        <w:tc>
          <w:tcPr>
            <w:tcW w:w="981" w:type="dxa"/>
          </w:tcPr>
          <w:p w14:paraId="7AEF6AC1"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18,203</w:t>
            </w:r>
          </w:p>
        </w:tc>
        <w:tc>
          <w:tcPr>
            <w:tcW w:w="983" w:type="dxa"/>
          </w:tcPr>
          <w:p w14:paraId="4DDF6B35"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18,611</w:t>
            </w:r>
          </w:p>
        </w:tc>
        <w:tc>
          <w:tcPr>
            <w:tcW w:w="983" w:type="dxa"/>
          </w:tcPr>
          <w:p w14:paraId="0F20A081"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18,978</w:t>
            </w:r>
          </w:p>
        </w:tc>
        <w:tc>
          <w:tcPr>
            <w:tcW w:w="983" w:type="dxa"/>
          </w:tcPr>
          <w:p w14:paraId="71BA3CF1"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19,352</w:t>
            </w:r>
          </w:p>
        </w:tc>
      </w:tr>
      <w:tr w:rsidR="00A1291A" w:rsidRPr="000C1A48" w14:paraId="0F75EE03" w14:textId="77777777" w:rsidTr="00233D2D">
        <w:trPr>
          <w:trHeight w:val="257"/>
        </w:trPr>
        <w:tc>
          <w:tcPr>
            <w:tcW w:w="2763" w:type="dxa"/>
          </w:tcPr>
          <w:p w14:paraId="52533430" w14:textId="77777777" w:rsidR="00A1291A" w:rsidRPr="00B2560F" w:rsidRDefault="00A1291A" w:rsidP="00233D2D">
            <w:pPr>
              <w:pStyle w:val="Bodycopy"/>
              <w:spacing w:before="40" w:after="40"/>
              <w:rPr>
                <w:rFonts w:cs="Circular Std Book"/>
                <w:sz w:val="18"/>
                <w:szCs w:val="18"/>
              </w:rPr>
            </w:pPr>
            <w:bookmarkStart w:id="145" w:name="_Hlk115177517"/>
            <w:r w:rsidRPr="00B2560F">
              <w:rPr>
                <w:rFonts w:cs="Circular Std Book"/>
                <w:sz w:val="18"/>
                <w:szCs w:val="18"/>
              </w:rPr>
              <w:t>Unconnected – Vacant Land</w:t>
            </w:r>
          </w:p>
        </w:tc>
        <w:tc>
          <w:tcPr>
            <w:tcW w:w="980" w:type="dxa"/>
          </w:tcPr>
          <w:p w14:paraId="5D0604EE" w14:textId="51A12940"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1,5</w:t>
            </w:r>
            <w:r w:rsidR="00560775">
              <w:rPr>
                <w:rFonts w:cs="Circular Std Book"/>
                <w:sz w:val="18"/>
                <w:szCs w:val="18"/>
              </w:rPr>
              <w:t>2</w:t>
            </w:r>
            <w:r w:rsidRPr="00B2560F">
              <w:rPr>
                <w:rFonts w:cs="Circular Std Book"/>
                <w:sz w:val="18"/>
                <w:szCs w:val="18"/>
              </w:rPr>
              <w:t>0</w:t>
            </w:r>
          </w:p>
        </w:tc>
        <w:tc>
          <w:tcPr>
            <w:tcW w:w="983" w:type="dxa"/>
          </w:tcPr>
          <w:p w14:paraId="4AF80317" w14:textId="7440DA31"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1,5</w:t>
            </w:r>
            <w:r w:rsidR="00560775">
              <w:rPr>
                <w:rFonts w:cs="Circular Std Book"/>
                <w:sz w:val="18"/>
                <w:szCs w:val="18"/>
              </w:rPr>
              <w:t>2</w:t>
            </w:r>
            <w:r w:rsidRPr="00B2560F">
              <w:rPr>
                <w:rFonts w:cs="Circular Std Book"/>
                <w:sz w:val="18"/>
                <w:szCs w:val="18"/>
              </w:rPr>
              <w:t>0</w:t>
            </w:r>
          </w:p>
        </w:tc>
        <w:tc>
          <w:tcPr>
            <w:tcW w:w="983" w:type="dxa"/>
          </w:tcPr>
          <w:p w14:paraId="279B6106"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1,500</w:t>
            </w:r>
          </w:p>
        </w:tc>
        <w:tc>
          <w:tcPr>
            <w:tcW w:w="981" w:type="dxa"/>
          </w:tcPr>
          <w:p w14:paraId="0EE5EA97"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25655A4E"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3C4625B2"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6A2102D1"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1,500</w:t>
            </w:r>
          </w:p>
        </w:tc>
      </w:tr>
      <w:bookmarkEnd w:id="145"/>
      <w:tr w:rsidR="00A1291A" w:rsidRPr="000C1A48" w14:paraId="073FE708" w14:textId="77777777" w:rsidTr="00233D2D">
        <w:trPr>
          <w:trHeight w:val="257"/>
        </w:trPr>
        <w:tc>
          <w:tcPr>
            <w:tcW w:w="4726" w:type="dxa"/>
            <w:gridSpan w:val="3"/>
            <w:shd w:val="clear" w:color="auto" w:fill="0070C0"/>
          </w:tcPr>
          <w:p w14:paraId="3A3893A6" w14:textId="3D07D329" w:rsidR="00A1291A" w:rsidRPr="00B2560F" w:rsidRDefault="00A1291A" w:rsidP="00233D2D">
            <w:pPr>
              <w:pStyle w:val="Bodycopy"/>
              <w:spacing w:before="40" w:after="40"/>
              <w:rPr>
                <w:rFonts w:cs="Circular Std Book"/>
                <w:sz w:val="18"/>
                <w:szCs w:val="18"/>
              </w:rPr>
            </w:pPr>
          </w:p>
        </w:tc>
        <w:tc>
          <w:tcPr>
            <w:tcW w:w="983" w:type="dxa"/>
            <w:shd w:val="clear" w:color="auto" w:fill="0070C0"/>
          </w:tcPr>
          <w:p w14:paraId="278527BD" w14:textId="77777777" w:rsidR="00A1291A" w:rsidRPr="00B2560F" w:rsidRDefault="00A1291A" w:rsidP="00233D2D">
            <w:pPr>
              <w:pStyle w:val="Bodycopy"/>
              <w:spacing w:before="40" w:after="40"/>
              <w:jc w:val="center"/>
              <w:rPr>
                <w:rFonts w:cs="Circular Std Book"/>
                <w:sz w:val="18"/>
                <w:szCs w:val="18"/>
              </w:rPr>
            </w:pPr>
            <w:r>
              <w:rPr>
                <w:rFonts w:cs="Circular Std Book"/>
                <w:b/>
                <w:bCs/>
                <w:color w:val="FFFFFF" w:themeColor="background1"/>
                <w:sz w:val="18"/>
                <w:szCs w:val="18"/>
              </w:rPr>
              <w:t>2028-29</w:t>
            </w:r>
          </w:p>
        </w:tc>
        <w:tc>
          <w:tcPr>
            <w:tcW w:w="981" w:type="dxa"/>
            <w:shd w:val="clear" w:color="auto" w:fill="0070C0"/>
          </w:tcPr>
          <w:p w14:paraId="3A524EBC" w14:textId="77777777" w:rsidR="00A1291A" w:rsidRPr="00B2560F" w:rsidRDefault="00A1291A" w:rsidP="00233D2D">
            <w:pPr>
              <w:pStyle w:val="Bodycopy"/>
              <w:spacing w:before="40" w:after="40"/>
              <w:jc w:val="center"/>
              <w:rPr>
                <w:rFonts w:cs="Circular Std Book"/>
                <w:sz w:val="18"/>
                <w:szCs w:val="18"/>
              </w:rPr>
            </w:pPr>
            <w:r>
              <w:rPr>
                <w:rFonts w:cs="Circular Std Book"/>
                <w:b/>
                <w:bCs/>
                <w:color w:val="FFFFFF" w:themeColor="background1"/>
                <w:sz w:val="18"/>
                <w:szCs w:val="18"/>
              </w:rPr>
              <w:t>2029-30</w:t>
            </w:r>
          </w:p>
        </w:tc>
        <w:tc>
          <w:tcPr>
            <w:tcW w:w="983" w:type="dxa"/>
            <w:shd w:val="clear" w:color="auto" w:fill="0070C0"/>
          </w:tcPr>
          <w:p w14:paraId="02A34A4F"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30-31</w:t>
            </w:r>
          </w:p>
        </w:tc>
        <w:tc>
          <w:tcPr>
            <w:tcW w:w="983" w:type="dxa"/>
            <w:shd w:val="clear" w:color="auto" w:fill="0070C0"/>
          </w:tcPr>
          <w:p w14:paraId="4D665B2A"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31-32</w:t>
            </w:r>
          </w:p>
        </w:tc>
        <w:tc>
          <w:tcPr>
            <w:tcW w:w="983" w:type="dxa"/>
            <w:shd w:val="clear" w:color="auto" w:fill="0070C0"/>
          </w:tcPr>
          <w:p w14:paraId="6AC44960"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32-33</w:t>
            </w:r>
          </w:p>
        </w:tc>
      </w:tr>
      <w:tr w:rsidR="00A1291A" w:rsidRPr="000C1A48" w14:paraId="4905AE47" w14:textId="77777777" w:rsidTr="00233D2D">
        <w:trPr>
          <w:trHeight w:val="257"/>
        </w:trPr>
        <w:tc>
          <w:tcPr>
            <w:tcW w:w="4726" w:type="dxa"/>
            <w:gridSpan w:val="3"/>
          </w:tcPr>
          <w:p w14:paraId="398EDAD3"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Connected</w:t>
            </w:r>
          </w:p>
        </w:tc>
        <w:tc>
          <w:tcPr>
            <w:tcW w:w="983" w:type="dxa"/>
          </w:tcPr>
          <w:p w14:paraId="386D9DFB" w14:textId="137D3EA2" w:rsidR="00A1291A" w:rsidRPr="00B2560F" w:rsidRDefault="00560775" w:rsidP="00233D2D">
            <w:pPr>
              <w:pStyle w:val="Bodycopy"/>
              <w:spacing w:before="40" w:after="40"/>
              <w:jc w:val="center"/>
              <w:rPr>
                <w:rFonts w:cs="Circular Std Book"/>
                <w:sz w:val="18"/>
                <w:szCs w:val="18"/>
              </w:rPr>
            </w:pPr>
            <w:r>
              <w:rPr>
                <w:rFonts w:cs="Circular Std Book"/>
                <w:sz w:val="18"/>
                <w:szCs w:val="18"/>
              </w:rPr>
              <w:t>19,700</w:t>
            </w:r>
          </w:p>
        </w:tc>
        <w:tc>
          <w:tcPr>
            <w:tcW w:w="981" w:type="dxa"/>
          </w:tcPr>
          <w:p w14:paraId="60526B0B" w14:textId="67BE90E4" w:rsidR="00A1291A" w:rsidRPr="00B2560F" w:rsidRDefault="00560775" w:rsidP="00233D2D">
            <w:pPr>
              <w:pStyle w:val="Bodycopy"/>
              <w:spacing w:before="40" w:after="40"/>
              <w:jc w:val="center"/>
              <w:rPr>
                <w:rFonts w:cs="Circular Std Book"/>
                <w:sz w:val="18"/>
                <w:szCs w:val="18"/>
              </w:rPr>
            </w:pPr>
            <w:r>
              <w:rPr>
                <w:rFonts w:cs="Circular Std Book"/>
                <w:sz w:val="18"/>
                <w:szCs w:val="18"/>
              </w:rPr>
              <w:t>20,055</w:t>
            </w:r>
          </w:p>
        </w:tc>
        <w:tc>
          <w:tcPr>
            <w:tcW w:w="983" w:type="dxa"/>
          </w:tcPr>
          <w:p w14:paraId="54E15C10" w14:textId="7AF2ED3A" w:rsidR="00A1291A" w:rsidRPr="00B2560F" w:rsidRDefault="00560775" w:rsidP="00233D2D">
            <w:pPr>
              <w:pStyle w:val="Bodycopy"/>
              <w:spacing w:before="40" w:after="40"/>
              <w:jc w:val="center"/>
              <w:rPr>
                <w:rFonts w:cs="Circular Std Book"/>
                <w:sz w:val="18"/>
                <w:szCs w:val="18"/>
              </w:rPr>
            </w:pPr>
            <w:r>
              <w:rPr>
                <w:rFonts w:cs="Circular Std Book"/>
                <w:sz w:val="18"/>
                <w:szCs w:val="18"/>
              </w:rPr>
              <w:t>20,416</w:t>
            </w:r>
          </w:p>
        </w:tc>
        <w:tc>
          <w:tcPr>
            <w:tcW w:w="983" w:type="dxa"/>
          </w:tcPr>
          <w:p w14:paraId="6495AE32" w14:textId="6607EF0A" w:rsidR="00A1291A" w:rsidRPr="00B2560F" w:rsidRDefault="00560775" w:rsidP="00233D2D">
            <w:pPr>
              <w:pStyle w:val="Bodycopy"/>
              <w:spacing w:before="40" w:after="40"/>
              <w:jc w:val="center"/>
              <w:rPr>
                <w:rFonts w:cs="Circular Std Book"/>
                <w:sz w:val="18"/>
                <w:szCs w:val="18"/>
              </w:rPr>
            </w:pPr>
            <w:r>
              <w:rPr>
                <w:rFonts w:cs="Circular Std Book"/>
                <w:sz w:val="18"/>
                <w:szCs w:val="18"/>
              </w:rPr>
              <w:t>20,783</w:t>
            </w:r>
          </w:p>
        </w:tc>
        <w:tc>
          <w:tcPr>
            <w:tcW w:w="983" w:type="dxa"/>
          </w:tcPr>
          <w:p w14:paraId="5D48B2F1" w14:textId="1ECE1F34" w:rsidR="00A1291A" w:rsidRPr="00B2560F" w:rsidRDefault="00560775" w:rsidP="00233D2D">
            <w:pPr>
              <w:pStyle w:val="Bodycopy"/>
              <w:spacing w:before="40" w:after="40"/>
              <w:jc w:val="center"/>
              <w:rPr>
                <w:rFonts w:cs="Circular Std Book"/>
                <w:sz w:val="18"/>
                <w:szCs w:val="18"/>
              </w:rPr>
            </w:pPr>
            <w:r>
              <w:rPr>
                <w:rFonts w:cs="Circular Std Book"/>
                <w:sz w:val="18"/>
                <w:szCs w:val="18"/>
              </w:rPr>
              <w:t>21,158</w:t>
            </w:r>
          </w:p>
        </w:tc>
      </w:tr>
      <w:tr w:rsidR="00560775" w:rsidRPr="000C1A48" w14:paraId="3F5D4CC1" w14:textId="77777777" w:rsidTr="00233D2D">
        <w:trPr>
          <w:trHeight w:val="257"/>
        </w:trPr>
        <w:tc>
          <w:tcPr>
            <w:tcW w:w="4726" w:type="dxa"/>
            <w:gridSpan w:val="3"/>
          </w:tcPr>
          <w:p w14:paraId="79FBB4C1" w14:textId="77777777" w:rsidR="00560775" w:rsidRPr="00B2560F" w:rsidRDefault="00560775" w:rsidP="00560775">
            <w:pPr>
              <w:pStyle w:val="Bodycopy"/>
              <w:spacing w:before="40" w:after="40"/>
              <w:rPr>
                <w:rFonts w:cs="Circular Std Book"/>
                <w:sz w:val="18"/>
                <w:szCs w:val="18"/>
              </w:rPr>
            </w:pPr>
            <w:r w:rsidRPr="00B2560F">
              <w:rPr>
                <w:rFonts w:cs="Circular Std Book"/>
                <w:sz w:val="18"/>
                <w:szCs w:val="18"/>
              </w:rPr>
              <w:t>Unconnected – Vacant Land</w:t>
            </w:r>
          </w:p>
        </w:tc>
        <w:tc>
          <w:tcPr>
            <w:tcW w:w="983" w:type="dxa"/>
          </w:tcPr>
          <w:p w14:paraId="48523D95" w14:textId="5C3C7BAD" w:rsidR="00560775" w:rsidRPr="00B2560F" w:rsidRDefault="00560775" w:rsidP="00560775">
            <w:pPr>
              <w:pStyle w:val="Bodycopy"/>
              <w:spacing w:before="40" w:after="40"/>
              <w:jc w:val="center"/>
              <w:rPr>
                <w:rFonts w:cs="Circular Std Book"/>
                <w:sz w:val="18"/>
                <w:szCs w:val="18"/>
              </w:rPr>
            </w:pPr>
            <w:r w:rsidRPr="00B2560F">
              <w:rPr>
                <w:rFonts w:cs="Circular Std Book"/>
                <w:sz w:val="18"/>
                <w:szCs w:val="18"/>
              </w:rPr>
              <w:t>1,500</w:t>
            </w:r>
          </w:p>
        </w:tc>
        <w:tc>
          <w:tcPr>
            <w:tcW w:w="981" w:type="dxa"/>
          </w:tcPr>
          <w:p w14:paraId="16116582" w14:textId="176178B0" w:rsidR="00560775" w:rsidRPr="00B2560F" w:rsidRDefault="00560775" w:rsidP="00560775">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346FE0AD" w14:textId="115FAD71" w:rsidR="00560775" w:rsidRPr="00B2560F" w:rsidRDefault="00560775" w:rsidP="00560775">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430B2C62" w14:textId="1E8D6FB1" w:rsidR="00560775" w:rsidRPr="00B2560F" w:rsidRDefault="00560775" w:rsidP="00560775">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1EB275C8" w14:textId="33029026" w:rsidR="00560775" w:rsidRPr="00B2560F" w:rsidRDefault="00560775" w:rsidP="00560775">
            <w:pPr>
              <w:pStyle w:val="Bodycopy"/>
              <w:spacing w:before="40" w:after="40"/>
              <w:jc w:val="center"/>
              <w:rPr>
                <w:rFonts w:cs="Circular Std Book"/>
                <w:sz w:val="18"/>
                <w:szCs w:val="18"/>
              </w:rPr>
            </w:pPr>
            <w:r w:rsidRPr="00B2560F">
              <w:rPr>
                <w:rFonts w:cs="Circular Std Book"/>
                <w:sz w:val="18"/>
                <w:szCs w:val="18"/>
              </w:rPr>
              <w:t>1,500</w:t>
            </w:r>
          </w:p>
        </w:tc>
      </w:tr>
    </w:tbl>
    <w:p w14:paraId="7D12C682" w14:textId="04A677CD" w:rsidR="00A32122" w:rsidRDefault="00A32122" w:rsidP="00A32122">
      <w:pPr>
        <w:pStyle w:val="Bodycopy"/>
      </w:pPr>
      <w:r>
        <w:br/>
      </w:r>
      <w:r w:rsidRPr="003820F2">
        <w:t>Non</w:t>
      </w:r>
      <w:r w:rsidRPr="003820F2">
        <w:rPr>
          <w:rFonts w:ascii="Cambria Math" w:hAnsi="Cambria Math" w:cs="Cambria Math"/>
        </w:rPr>
        <w:t>‐</w:t>
      </w:r>
      <w:r w:rsidRPr="003820F2">
        <w:t>residential (or non</w:t>
      </w:r>
      <w:r w:rsidRPr="003820F2">
        <w:rPr>
          <w:rFonts w:ascii="Cambria Math" w:hAnsi="Cambria Math" w:cs="Cambria Math"/>
        </w:rPr>
        <w:t>‐</w:t>
      </w:r>
      <w:r w:rsidRPr="003820F2">
        <w:t xml:space="preserve">domestic) customer growth is forecast to align with </w:t>
      </w:r>
      <w:r>
        <w:t xml:space="preserve">average growth over the last five years, </w:t>
      </w:r>
      <w:r w:rsidRPr="003820F2">
        <w:t>excluding water connections above 50mm</w:t>
      </w:r>
      <w:r>
        <w:t xml:space="preserve"> (1.17%)</w:t>
      </w:r>
      <w:r w:rsidRPr="003820F2">
        <w:t>. Historically, there has been no material growth in large non</w:t>
      </w:r>
      <w:r w:rsidRPr="003820F2">
        <w:rPr>
          <w:rFonts w:ascii="Cambria Math" w:hAnsi="Cambria Math" w:cs="Cambria Math"/>
        </w:rPr>
        <w:t>‐</w:t>
      </w:r>
      <w:r w:rsidRPr="003820F2">
        <w:t>residential water connections and no new customers are anticipated.</w:t>
      </w:r>
      <w:r>
        <w:rPr>
          <w:rFonts w:ascii="Circular Std Medium" w:hAnsi="Circular Std Medium" w:cs="Circular Std Medium"/>
        </w:rPr>
        <w:t>  </w:t>
      </w:r>
      <w:r>
        <w:t> </w:t>
      </w:r>
    </w:p>
    <w:p w14:paraId="44082BB0" w14:textId="4F27B5CD" w:rsidR="00B953DF" w:rsidRDefault="00B953DF" w:rsidP="006444AF">
      <w:pPr>
        <w:pStyle w:val="Subheading2"/>
        <w:rPr>
          <w:highlight w:val="yellow"/>
        </w:rPr>
      </w:pPr>
      <w:r w:rsidRPr="0075433C">
        <w:t xml:space="preserve">Table </w:t>
      </w:r>
      <w:r w:rsidR="00FE57DE">
        <w:t>4</w:t>
      </w:r>
      <w:r w:rsidR="009F3DA4">
        <w:t>9</w:t>
      </w:r>
      <w:r w:rsidR="00CF01A2">
        <w:t>:</w:t>
      </w:r>
      <w:r w:rsidRPr="0075433C">
        <w:t xml:space="preserve"> </w:t>
      </w:r>
      <w:r>
        <w:t>Westernport Water Non-Residential Water Connections</w:t>
      </w:r>
    </w:p>
    <w:tbl>
      <w:tblPr>
        <w:tblStyle w:val="TableGrid"/>
        <w:tblW w:w="9639" w:type="dxa"/>
        <w:tblLook w:val="04A0" w:firstRow="1" w:lastRow="0" w:firstColumn="1" w:lastColumn="0" w:noHBand="0" w:noVBand="1"/>
      </w:tblPr>
      <w:tblGrid>
        <w:gridCol w:w="1643"/>
        <w:gridCol w:w="1142"/>
        <w:gridCol w:w="1142"/>
        <w:gridCol w:w="1142"/>
        <w:gridCol w:w="1143"/>
        <w:gridCol w:w="1142"/>
        <w:gridCol w:w="1142"/>
        <w:gridCol w:w="1143"/>
      </w:tblGrid>
      <w:tr w:rsidR="00A1291A" w:rsidRPr="000C1A48" w14:paraId="293E5F80" w14:textId="77777777" w:rsidTr="00233D2D">
        <w:trPr>
          <w:trHeight w:val="243"/>
        </w:trPr>
        <w:tc>
          <w:tcPr>
            <w:tcW w:w="1643" w:type="dxa"/>
            <w:shd w:val="clear" w:color="auto" w:fill="0070C0"/>
            <w:vAlign w:val="bottom"/>
          </w:tcPr>
          <w:p w14:paraId="6F502B5D" w14:textId="77777777" w:rsidR="00A1291A" w:rsidRPr="00B2560F" w:rsidRDefault="00A1291A" w:rsidP="00233D2D">
            <w:pPr>
              <w:pStyle w:val="Bodycopy"/>
              <w:spacing w:before="40" w:after="40"/>
              <w:rPr>
                <w:rFonts w:cs="Circular Std Book"/>
                <w:b/>
                <w:bCs/>
                <w:color w:val="FFFFFF" w:themeColor="background1"/>
                <w:sz w:val="18"/>
                <w:szCs w:val="18"/>
              </w:rPr>
            </w:pPr>
            <w:r w:rsidRPr="00B2560F">
              <w:rPr>
                <w:rFonts w:cs="Circular Std Book"/>
                <w:b/>
                <w:bCs/>
                <w:color w:val="FFFFFF" w:themeColor="background1"/>
                <w:sz w:val="18"/>
                <w:szCs w:val="18"/>
              </w:rPr>
              <w:t>Meter Size</w:t>
            </w:r>
          </w:p>
        </w:tc>
        <w:tc>
          <w:tcPr>
            <w:tcW w:w="1142" w:type="dxa"/>
            <w:shd w:val="clear" w:color="auto" w:fill="0070C0"/>
          </w:tcPr>
          <w:p w14:paraId="719C9188"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2021-22</w:t>
            </w:r>
          </w:p>
        </w:tc>
        <w:tc>
          <w:tcPr>
            <w:tcW w:w="1142" w:type="dxa"/>
            <w:shd w:val="clear" w:color="auto" w:fill="808080" w:themeFill="background1" w:themeFillShade="80"/>
          </w:tcPr>
          <w:p w14:paraId="1E880D43"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2022-23</w:t>
            </w:r>
          </w:p>
        </w:tc>
        <w:tc>
          <w:tcPr>
            <w:tcW w:w="1142" w:type="dxa"/>
            <w:shd w:val="clear" w:color="auto" w:fill="0070C0"/>
            <w:vAlign w:val="bottom"/>
          </w:tcPr>
          <w:p w14:paraId="64718ABF"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2023-24</w:t>
            </w:r>
          </w:p>
        </w:tc>
        <w:tc>
          <w:tcPr>
            <w:tcW w:w="1143" w:type="dxa"/>
            <w:shd w:val="clear" w:color="auto" w:fill="0070C0"/>
            <w:vAlign w:val="bottom"/>
          </w:tcPr>
          <w:p w14:paraId="72E49F32"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2024-25</w:t>
            </w:r>
          </w:p>
        </w:tc>
        <w:tc>
          <w:tcPr>
            <w:tcW w:w="1142" w:type="dxa"/>
            <w:shd w:val="clear" w:color="auto" w:fill="0070C0"/>
          </w:tcPr>
          <w:p w14:paraId="47BC2AE3"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2025-26</w:t>
            </w:r>
          </w:p>
        </w:tc>
        <w:tc>
          <w:tcPr>
            <w:tcW w:w="1142" w:type="dxa"/>
            <w:shd w:val="clear" w:color="auto" w:fill="0070C0"/>
          </w:tcPr>
          <w:p w14:paraId="18C62BB2"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2026-27</w:t>
            </w:r>
          </w:p>
        </w:tc>
        <w:tc>
          <w:tcPr>
            <w:tcW w:w="1143" w:type="dxa"/>
            <w:shd w:val="clear" w:color="auto" w:fill="0070C0"/>
          </w:tcPr>
          <w:p w14:paraId="05870E5B"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2027-28</w:t>
            </w:r>
          </w:p>
        </w:tc>
      </w:tr>
      <w:tr w:rsidR="00A1291A" w:rsidRPr="000C1A48" w14:paraId="44DD08EF" w14:textId="77777777" w:rsidTr="00233D2D">
        <w:tc>
          <w:tcPr>
            <w:tcW w:w="1643" w:type="dxa"/>
            <w:vAlign w:val="bottom"/>
          </w:tcPr>
          <w:p w14:paraId="58E26BF1"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20mm</w:t>
            </w:r>
          </w:p>
        </w:tc>
        <w:tc>
          <w:tcPr>
            <w:tcW w:w="1142" w:type="dxa"/>
          </w:tcPr>
          <w:p w14:paraId="0153F078"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845</w:t>
            </w:r>
          </w:p>
        </w:tc>
        <w:tc>
          <w:tcPr>
            <w:tcW w:w="1142" w:type="dxa"/>
          </w:tcPr>
          <w:p w14:paraId="0C3CDF00" w14:textId="1F2FEBDF"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8</w:t>
            </w:r>
            <w:r w:rsidR="00E53DE3">
              <w:rPr>
                <w:rFonts w:cs="Circular Std Book"/>
                <w:sz w:val="18"/>
                <w:szCs w:val="18"/>
              </w:rPr>
              <w:t>68</w:t>
            </w:r>
          </w:p>
        </w:tc>
        <w:tc>
          <w:tcPr>
            <w:tcW w:w="1142" w:type="dxa"/>
          </w:tcPr>
          <w:p w14:paraId="1643A758" w14:textId="2BED68EC" w:rsidR="00A1291A" w:rsidRPr="00B2560F" w:rsidRDefault="00E53DE3" w:rsidP="00233D2D">
            <w:pPr>
              <w:pStyle w:val="Bodycopy"/>
              <w:spacing w:before="40" w:after="40"/>
              <w:jc w:val="center"/>
              <w:rPr>
                <w:rFonts w:cs="Circular Std Book"/>
                <w:sz w:val="18"/>
                <w:szCs w:val="18"/>
              </w:rPr>
            </w:pPr>
            <w:r>
              <w:rPr>
                <w:rFonts w:cs="Circular Std Book"/>
                <w:sz w:val="18"/>
                <w:szCs w:val="18"/>
              </w:rPr>
              <w:t>878</w:t>
            </w:r>
          </w:p>
        </w:tc>
        <w:tc>
          <w:tcPr>
            <w:tcW w:w="1143" w:type="dxa"/>
          </w:tcPr>
          <w:p w14:paraId="3C779D9E" w14:textId="731C36D1" w:rsidR="00A1291A" w:rsidRPr="00B2560F" w:rsidRDefault="00E53DE3" w:rsidP="00233D2D">
            <w:pPr>
              <w:pStyle w:val="Bodycopy"/>
              <w:spacing w:before="40" w:after="40"/>
              <w:jc w:val="center"/>
              <w:rPr>
                <w:rFonts w:cs="Circular Std Book"/>
                <w:sz w:val="18"/>
                <w:szCs w:val="18"/>
              </w:rPr>
            </w:pPr>
            <w:r>
              <w:rPr>
                <w:rFonts w:cs="Circular Std Book"/>
                <w:sz w:val="18"/>
                <w:szCs w:val="18"/>
              </w:rPr>
              <w:t>888</w:t>
            </w:r>
          </w:p>
        </w:tc>
        <w:tc>
          <w:tcPr>
            <w:tcW w:w="1142" w:type="dxa"/>
          </w:tcPr>
          <w:p w14:paraId="53E692E6" w14:textId="20F484D3" w:rsidR="00A1291A" w:rsidRPr="00B2560F" w:rsidRDefault="00E53DE3" w:rsidP="00233D2D">
            <w:pPr>
              <w:pStyle w:val="Bodycopy"/>
              <w:spacing w:before="40" w:after="40"/>
              <w:jc w:val="center"/>
              <w:rPr>
                <w:rFonts w:cs="Circular Std Book"/>
                <w:sz w:val="18"/>
                <w:szCs w:val="18"/>
              </w:rPr>
            </w:pPr>
            <w:r>
              <w:rPr>
                <w:rFonts w:cs="Circular Std Book"/>
                <w:sz w:val="18"/>
                <w:szCs w:val="18"/>
              </w:rPr>
              <w:t>898</w:t>
            </w:r>
          </w:p>
        </w:tc>
        <w:tc>
          <w:tcPr>
            <w:tcW w:w="1142" w:type="dxa"/>
          </w:tcPr>
          <w:p w14:paraId="4F9E5147" w14:textId="55A08E27" w:rsidR="00A1291A" w:rsidRPr="00B2560F" w:rsidRDefault="00E53DE3" w:rsidP="00233D2D">
            <w:pPr>
              <w:pStyle w:val="Bodycopy"/>
              <w:spacing w:before="40" w:after="40"/>
              <w:jc w:val="center"/>
              <w:rPr>
                <w:rFonts w:cs="Circular Std Book"/>
                <w:sz w:val="18"/>
                <w:szCs w:val="18"/>
              </w:rPr>
            </w:pPr>
            <w:r>
              <w:rPr>
                <w:rFonts w:cs="Circular Std Book"/>
                <w:sz w:val="18"/>
                <w:szCs w:val="18"/>
              </w:rPr>
              <w:t>909</w:t>
            </w:r>
          </w:p>
        </w:tc>
        <w:tc>
          <w:tcPr>
            <w:tcW w:w="1143" w:type="dxa"/>
          </w:tcPr>
          <w:p w14:paraId="07A0F4D3" w14:textId="381995B9" w:rsidR="00A1291A" w:rsidRPr="00B2560F" w:rsidRDefault="00E53DE3" w:rsidP="00233D2D">
            <w:pPr>
              <w:pStyle w:val="Bodycopy"/>
              <w:spacing w:before="40" w:after="40"/>
              <w:jc w:val="center"/>
              <w:rPr>
                <w:rFonts w:cs="Circular Std Book"/>
                <w:sz w:val="18"/>
                <w:szCs w:val="18"/>
              </w:rPr>
            </w:pPr>
            <w:r>
              <w:rPr>
                <w:rFonts w:cs="Circular Std Book"/>
                <w:sz w:val="18"/>
                <w:szCs w:val="18"/>
              </w:rPr>
              <w:t>920</w:t>
            </w:r>
          </w:p>
        </w:tc>
      </w:tr>
      <w:tr w:rsidR="00A1291A" w:rsidRPr="000C1A48" w14:paraId="7CD9B064" w14:textId="77777777" w:rsidTr="00233D2D">
        <w:tc>
          <w:tcPr>
            <w:tcW w:w="1643" w:type="dxa"/>
            <w:vAlign w:val="bottom"/>
          </w:tcPr>
          <w:p w14:paraId="6EACA132"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25mm</w:t>
            </w:r>
          </w:p>
        </w:tc>
        <w:tc>
          <w:tcPr>
            <w:tcW w:w="1142" w:type="dxa"/>
          </w:tcPr>
          <w:p w14:paraId="6FB0FC56" w14:textId="46508B94" w:rsidR="00A1291A" w:rsidRPr="00B2560F" w:rsidRDefault="00E53DE3" w:rsidP="00233D2D">
            <w:pPr>
              <w:pStyle w:val="Bodycopy"/>
              <w:spacing w:before="40" w:after="40"/>
              <w:jc w:val="center"/>
              <w:rPr>
                <w:rFonts w:cs="Circular Std Book"/>
                <w:sz w:val="18"/>
                <w:szCs w:val="18"/>
              </w:rPr>
            </w:pPr>
            <w:r>
              <w:rPr>
                <w:rFonts w:cs="Circular Std Book"/>
                <w:sz w:val="18"/>
                <w:szCs w:val="18"/>
              </w:rPr>
              <w:t>185</w:t>
            </w:r>
          </w:p>
        </w:tc>
        <w:tc>
          <w:tcPr>
            <w:tcW w:w="1142" w:type="dxa"/>
          </w:tcPr>
          <w:p w14:paraId="73CD7523" w14:textId="0E2A7702" w:rsidR="00A1291A" w:rsidRPr="00B2560F" w:rsidRDefault="00E53DE3" w:rsidP="00233D2D">
            <w:pPr>
              <w:pStyle w:val="Bodycopy"/>
              <w:spacing w:before="40" w:after="40"/>
              <w:jc w:val="center"/>
              <w:rPr>
                <w:rFonts w:cs="Circular Std Book"/>
                <w:sz w:val="18"/>
                <w:szCs w:val="18"/>
              </w:rPr>
            </w:pPr>
            <w:r>
              <w:rPr>
                <w:rFonts w:cs="Circular Std Book"/>
                <w:sz w:val="18"/>
                <w:szCs w:val="18"/>
              </w:rPr>
              <w:t>191</w:t>
            </w:r>
          </w:p>
        </w:tc>
        <w:tc>
          <w:tcPr>
            <w:tcW w:w="1142" w:type="dxa"/>
          </w:tcPr>
          <w:p w14:paraId="2C13B055" w14:textId="0BD1116D" w:rsidR="00A1291A" w:rsidRPr="00B2560F" w:rsidRDefault="00E53DE3" w:rsidP="00233D2D">
            <w:pPr>
              <w:pStyle w:val="Bodycopy"/>
              <w:spacing w:before="40" w:after="40"/>
              <w:jc w:val="center"/>
              <w:rPr>
                <w:rFonts w:cs="Circular Std Book"/>
                <w:sz w:val="18"/>
                <w:szCs w:val="18"/>
              </w:rPr>
            </w:pPr>
            <w:r>
              <w:rPr>
                <w:rFonts w:cs="Circular Std Book"/>
                <w:sz w:val="18"/>
                <w:szCs w:val="18"/>
              </w:rPr>
              <w:t>193</w:t>
            </w:r>
          </w:p>
        </w:tc>
        <w:tc>
          <w:tcPr>
            <w:tcW w:w="1143" w:type="dxa"/>
          </w:tcPr>
          <w:p w14:paraId="0A608705" w14:textId="3931403D" w:rsidR="00A1291A" w:rsidRPr="00B2560F" w:rsidRDefault="00E53DE3" w:rsidP="00233D2D">
            <w:pPr>
              <w:pStyle w:val="Bodycopy"/>
              <w:spacing w:before="40" w:after="40"/>
              <w:jc w:val="center"/>
              <w:rPr>
                <w:rFonts w:cs="Circular Std Book"/>
                <w:sz w:val="18"/>
                <w:szCs w:val="18"/>
              </w:rPr>
            </w:pPr>
            <w:r>
              <w:rPr>
                <w:rFonts w:cs="Circular Std Book"/>
                <w:sz w:val="18"/>
                <w:szCs w:val="18"/>
              </w:rPr>
              <w:t>195</w:t>
            </w:r>
          </w:p>
        </w:tc>
        <w:tc>
          <w:tcPr>
            <w:tcW w:w="1142" w:type="dxa"/>
          </w:tcPr>
          <w:p w14:paraId="34289200" w14:textId="7531B269" w:rsidR="00A1291A" w:rsidRPr="00B2560F" w:rsidRDefault="00E53DE3" w:rsidP="00233D2D">
            <w:pPr>
              <w:pStyle w:val="Bodycopy"/>
              <w:spacing w:before="40" w:after="40"/>
              <w:jc w:val="center"/>
              <w:rPr>
                <w:rFonts w:cs="Circular Std Book"/>
                <w:sz w:val="18"/>
                <w:szCs w:val="18"/>
              </w:rPr>
            </w:pPr>
            <w:r>
              <w:rPr>
                <w:rFonts w:cs="Circular Std Book"/>
                <w:sz w:val="18"/>
                <w:szCs w:val="18"/>
              </w:rPr>
              <w:t>197</w:t>
            </w:r>
          </w:p>
        </w:tc>
        <w:tc>
          <w:tcPr>
            <w:tcW w:w="1142" w:type="dxa"/>
          </w:tcPr>
          <w:p w14:paraId="1375D2E9" w14:textId="3C9E60FD" w:rsidR="00A1291A" w:rsidRPr="00B2560F" w:rsidRDefault="00E53DE3" w:rsidP="00233D2D">
            <w:pPr>
              <w:pStyle w:val="Bodycopy"/>
              <w:spacing w:before="40" w:after="40"/>
              <w:jc w:val="center"/>
              <w:rPr>
                <w:rFonts w:cs="Circular Std Book"/>
                <w:sz w:val="18"/>
                <w:szCs w:val="18"/>
              </w:rPr>
            </w:pPr>
            <w:r>
              <w:rPr>
                <w:rFonts w:cs="Circular Std Book"/>
                <w:sz w:val="18"/>
                <w:szCs w:val="18"/>
              </w:rPr>
              <w:t>199</w:t>
            </w:r>
          </w:p>
        </w:tc>
        <w:tc>
          <w:tcPr>
            <w:tcW w:w="1143" w:type="dxa"/>
          </w:tcPr>
          <w:p w14:paraId="2A28DE02" w14:textId="22B71EFB" w:rsidR="00A1291A" w:rsidRPr="00B2560F" w:rsidRDefault="00E53DE3" w:rsidP="00233D2D">
            <w:pPr>
              <w:pStyle w:val="Bodycopy"/>
              <w:spacing w:before="40" w:after="40"/>
              <w:jc w:val="center"/>
              <w:rPr>
                <w:rFonts w:cs="Circular Std Book"/>
                <w:sz w:val="18"/>
                <w:szCs w:val="18"/>
              </w:rPr>
            </w:pPr>
            <w:r>
              <w:rPr>
                <w:rFonts w:cs="Circular Std Book"/>
                <w:sz w:val="18"/>
                <w:szCs w:val="18"/>
              </w:rPr>
              <w:t>201</w:t>
            </w:r>
          </w:p>
        </w:tc>
      </w:tr>
      <w:tr w:rsidR="00A1291A" w:rsidRPr="000C1A48" w14:paraId="67D70DCE" w14:textId="77777777" w:rsidTr="00233D2D">
        <w:tc>
          <w:tcPr>
            <w:tcW w:w="1643" w:type="dxa"/>
            <w:vAlign w:val="bottom"/>
          </w:tcPr>
          <w:p w14:paraId="4650D8F9"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32mm</w:t>
            </w:r>
          </w:p>
        </w:tc>
        <w:tc>
          <w:tcPr>
            <w:tcW w:w="1142" w:type="dxa"/>
          </w:tcPr>
          <w:p w14:paraId="26A0B0FC" w14:textId="0AD792AA" w:rsidR="00A1291A" w:rsidRPr="00B2560F" w:rsidRDefault="00E53DE3" w:rsidP="00233D2D">
            <w:pPr>
              <w:pStyle w:val="Bodycopy"/>
              <w:spacing w:before="40" w:after="40"/>
              <w:jc w:val="center"/>
              <w:rPr>
                <w:rFonts w:cs="Circular Std Book"/>
                <w:sz w:val="18"/>
                <w:szCs w:val="18"/>
              </w:rPr>
            </w:pPr>
            <w:r>
              <w:rPr>
                <w:rFonts w:cs="Circular Std Book"/>
                <w:sz w:val="18"/>
                <w:szCs w:val="18"/>
              </w:rPr>
              <w:t>37</w:t>
            </w:r>
          </w:p>
        </w:tc>
        <w:tc>
          <w:tcPr>
            <w:tcW w:w="1142" w:type="dxa"/>
          </w:tcPr>
          <w:p w14:paraId="7DB275EE" w14:textId="1B3D4A1F" w:rsidR="00A1291A" w:rsidRPr="00B2560F" w:rsidRDefault="00E53DE3" w:rsidP="00233D2D">
            <w:pPr>
              <w:pStyle w:val="Bodycopy"/>
              <w:spacing w:before="40" w:after="40"/>
              <w:jc w:val="center"/>
              <w:rPr>
                <w:rFonts w:cs="Circular Std Book"/>
                <w:sz w:val="18"/>
                <w:szCs w:val="18"/>
              </w:rPr>
            </w:pPr>
            <w:r>
              <w:rPr>
                <w:rFonts w:cs="Circular Std Book"/>
                <w:sz w:val="18"/>
                <w:szCs w:val="18"/>
              </w:rPr>
              <w:t>38</w:t>
            </w:r>
          </w:p>
        </w:tc>
        <w:tc>
          <w:tcPr>
            <w:tcW w:w="1142" w:type="dxa"/>
          </w:tcPr>
          <w:p w14:paraId="4263291E" w14:textId="44D4E77C" w:rsidR="00A1291A" w:rsidRPr="00B2560F" w:rsidRDefault="00E53DE3" w:rsidP="00233D2D">
            <w:pPr>
              <w:pStyle w:val="Bodycopy"/>
              <w:spacing w:before="40" w:after="40"/>
              <w:jc w:val="center"/>
              <w:rPr>
                <w:rFonts w:cs="Circular Std Book"/>
                <w:sz w:val="18"/>
                <w:szCs w:val="18"/>
              </w:rPr>
            </w:pPr>
            <w:r>
              <w:rPr>
                <w:rFonts w:cs="Circular Std Book"/>
                <w:sz w:val="18"/>
                <w:szCs w:val="18"/>
              </w:rPr>
              <w:t>38</w:t>
            </w:r>
          </w:p>
        </w:tc>
        <w:tc>
          <w:tcPr>
            <w:tcW w:w="1143" w:type="dxa"/>
          </w:tcPr>
          <w:p w14:paraId="712D2EE6" w14:textId="33CAE227" w:rsidR="00A1291A" w:rsidRPr="00B2560F" w:rsidRDefault="00E53DE3" w:rsidP="00233D2D">
            <w:pPr>
              <w:pStyle w:val="Bodycopy"/>
              <w:spacing w:before="40" w:after="40"/>
              <w:jc w:val="center"/>
              <w:rPr>
                <w:rFonts w:cs="Circular Std Book"/>
                <w:sz w:val="18"/>
                <w:szCs w:val="18"/>
              </w:rPr>
            </w:pPr>
            <w:r>
              <w:rPr>
                <w:rFonts w:cs="Circular Std Book"/>
                <w:sz w:val="18"/>
                <w:szCs w:val="18"/>
              </w:rPr>
              <w:t>38</w:t>
            </w:r>
          </w:p>
        </w:tc>
        <w:tc>
          <w:tcPr>
            <w:tcW w:w="1142" w:type="dxa"/>
          </w:tcPr>
          <w:p w14:paraId="6D6D26F0" w14:textId="6A71EEA1" w:rsidR="00A1291A" w:rsidRPr="00B2560F" w:rsidRDefault="00E53DE3" w:rsidP="00233D2D">
            <w:pPr>
              <w:pStyle w:val="Bodycopy"/>
              <w:spacing w:before="40" w:after="40"/>
              <w:jc w:val="center"/>
              <w:rPr>
                <w:rFonts w:cs="Circular Std Book"/>
                <w:sz w:val="18"/>
                <w:szCs w:val="18"/>
              </w:rPr>
            </w:pPr>
            <w:r>
              <w:rPr>
                <w:rFonts w:cs="Circular Std Book"/>
                <w:sz w:val="18"/>
                <w:szCs w:val="18"/>
              </w:rPr>
              <w:t>38</w:t>
            </w:r>
          </w:p>
        </w:tc>
        <w:tc>
          <w:tcPr>
            <w:tcW w:w="1142" w:type="dxa"/>
          </w:tcPr>
          <w:p w14:paraId="0F7BA8EC" w14:textId="503310BA" w:rsidR="00A1291A" w:rsidRPr="00B2560F" w:rsidRDefault="00E53DE3" w:rsidP="00233D2D">
            <w:pPr>
              <w:pStyle w:val="Bodycopy"/>
              <w:spacing w:before="40" w:after="40"/>
              <w:jc w:val="center"/>
              <w:rPr>
                <w:rFonts w:cs="Circular Std Book"/>
                <w:sz w:val="18"/>
                <w:szCs w:val="18"/>
              </w:rPr>
            </w:pPr>
            <w:r>
              <w:rPr>
                <w:rFonts w:cs="Circular Std Book"/>
                <w:sz w:val="18"/>
                <w:szCs w:val="18"/>
              </w:rPr>
              <w:t>38</w:t>
            </w:r>
          </w:p>
        </w:tc>
        <w:tc>
          <w:tcPr>
            <w:tcW w:w="1143" w:type="dxa"/>
          </w:tcPr>
          <w:p w14:paraId="160C1039" w14:textId="6AAECDB9" w:rsidR="00A1291A" w:rsidRPr="00B2560F" w:rsidRDefault="00E53DE3" w:rsidP="00233D2D">
            <w:pPr>
              <w:pStyle w:val="Bodycopy"/>
              <w:spacing w:before="40" w:after="40"/>
              <w:jc w:val="center"/>
              <w:rPr>
                <w:rFonts w:cs="Circular Std Book"/>
                <w:sz w:val="18"/>
                <w:szCs w:val="18"/>
              </w:rPr>
            </w:pPr>
            <w:r>
              <w:rPr>
                <w:rFonts w:cs="Circular Std Book"/>
                <w:sz w:val="18"/>
                <w:szCs w:val="18"/>
              </w:rPr>
              <w:t>38</w:t>
            </w:r>
          </w:p>
        </w:tc>
      </w:tr>
      <w:tr w:rsidR="00A1291A" w:rsidRPr="000C1A48" w14:paraId="5DEC6E27" w14:textId="77777777" w:rsidTr="00233D2D">
        <w:tc>
          <w:tcPr>
            <w:tcW w:w="1643" w:type="dxa"/>
            <w:vAlign w:val="bottom"/>
          </w:tcPr>
          <w:p w14:paraId="40399365"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40mm</w:t>
            </w:r>
          </w:p>
        </w:tc>
        <w:tc>
          <w:tcPr>
            <w:tcW w:w="1142" w:type="dxa"/>
          </w:tcPr>
          <w:p w14:paraId="7BD85152"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22</w:t>
            </w:r>
          </w:p>
        </w:tc>
        <w:tc>
          <w:tcPr>
            <w:tcW w:w="1142" w:type="dxa"/>
          </w:tcPr>
          <w:p w14:paraId="34B4A981"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22</w:t>
            </w:r>
          </w:p>
        </w:tc>
        <w:tc>
          <w:tcPr>
            <w:tcW w:w="1142" w:type="dxa"/>
          </w:tcPr>
          <w:p w14:paraId="11D7974D" w14:textId="34EAFB4C"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c>
          <w:tcPr>
            <w:tcW w:w="1143" w:type="dxa"/>
          </w:tcPr>
          <w:p w14:paraId="16D42BDC" w14:textId="4C7EEE07"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c>
          <w:tcPr>
            <w:tcW w:w="1142" w:type="dxa"/>
          </w:tcPr>
          <w:p w14:paraId="64A343F4" w14:textId="71F41627"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c>
          <w:tcPr>
            <w:tcW w:w="1142" w:type="dxa"/>
          </w:tcPr>
          <w:p w14:paraId="6672C7D9" w14:textId="63DE72EE"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c>
          <w:tcPr>
            <w:tcW w:w="1143" w:type="dxa"/>
          </w:tcPr>
          <w:p w14:paraId="5C69B25C" w14:textId="2DF78047"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r>
      <w:tr w:rsidR="00A1291A" w:rsidRPr="000C1A48" w14:paraId="056F5AF8" w14:textId="77777777" w:rsidTr="00233D2D">
        <w:tc>
          <w:tcPr>
            <w:tcW w:w="1643" w:type="dxa"/>
            <w:vAlign w:val="bottom"/>
          </w:tcPr>
          <w:p w14:paraId="524ABC3D"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50mm</w:t>
            </w:r>
          </w:p>
        </w:tc>
        <w:tc>
          <w:tcPr>
            <w:tcW w:w="1142" w:type="dxa"/>
          </w:tcPr>
          <w:p w14:paraId="1824437C"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22</w:t>
            </w:r>
          </w:p>
        </w:tc>
        <w:tc>
          <w:tcPr>
            <w:tcW w:w="1142" w:type="dxa"/>
          </w:tcPr>
          <w:p w14:paraId="423D9EEC"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22</w:t>
            </w:r>
          </w:p>
        </w:tc>
        <w:tc>
          <w:tcPr>
            <w:tcW w:w="1142" w:type="dxa"/>
          </w:tcPr>
          <w:p w14:paraId="5106AA63" w14:textId="12FF9DB6"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c>
          <w:tcPr>
            <w:tcW w:w="1143" w:type="dxa"/>
          </w:tcPr>
          <w:p w14:paraId="07C36BF7" w14:textId="7617165F"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c>
          <w:tcPr>
            <w:tcW w:w="1142" w:type="dxa"/>
          </w:tcPr>
          <w:p w14:paraId="6F118798" w14:textId="7657CD18"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c>
          <w:tcPr>
            <w:tcW w:w="1142" w:type="dxa"/>
          </w:tcPr>
          <w:p w14:paraId="0E8BBA26" w14:textId="68704861"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c>
          <w:tcPr>
            <w:tcW w:w="1143" w:type="dxa"/>
          </w:tcPr>
          <w:p w14:paraId="2170F4E3" w14:textId="539F3200" w:rsidR="00A1291A" w:rsidRPr="00B2560F" w:rsidRDefault="00E53DE3" w:rsidP="00233D2D">
            <w:pPr>
              <w:pStyle w:val="Bodycopy"/>
              <w:spacing w:before="40" w:after="40"/>
              <w:jc w:val="center"/>
              <w:rPr>
                <w:rFonts w:cs="Circular Std Book"/>
                <w:sz w:val="18"/>
                <w:szCs w:val="18"/>
              </w:rPr>
            </w:pPr>
            <w:r>
              <w:rPr>
                <w:rFonts w:cs="Circular Std Book"/>
                <w:sz w:val="18"/>
                <w:szCs w:val="18"/>
              </w:rPr>
              <w:t>22</w:t>
            </w:r>
          </w:p>
        </w:tc>
      </w:tr>
      <w:tr w:rsidR="00A1291A" w:rsidRPr="000C1A48" w14:paraId="3306EF52" w14:textId="77777777" w:rsidTr="00233D2D">
        <w:tc>
          <w:tcPr>
            <w:tcW w:w="1643" w:type="dxa"/>
            <w:vAlign w:val="bottom"/>
          </w:tcPr>
          <w:p w14:paraId="1C019FE8"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65mm</w:t>
            </w:r>
          </w:p>
        </w:tc>
        <w:tc>
          <w:tcPr>
            <w:tcW w:w="1142" w:type="dxa"/>
          </w:tcPr>
          <w:p w14:paraId="05604986"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0</w:t>
            </w:r>
          </w:p>
        </w:tc>
        <w:tc>
          <w:tcPr>
            <w:tcW w:w="1142" w:type="dxa"/>
          </w:tcPr>
          <w:p w14:paraId="59F13CAC"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0</w:t>
            </w:r>
          </w:p>
        </w:tc>
        <w:tc>
          <w:tcPr>
            <w:tcW w:w="1142" w:type="dxa"/>
          </w:tcPr>
          <w:p w14:paraId="16B165A8"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0</w:t>
            </w:r>
          </w:p>
        </w:tc>
        <w:tc>
          <w:tcPr>
            <w:tcW w:w="1143" w:type="dxa"/>
          </w:tcPr>
          <w:p w14:paraId="2E95A956"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0</w:t>
            </w:r>
          </w:p>
        </w:tc>
        <w:tc>
          <w:tcPr>
            <w:tcW w:w="1142" w:type="dxa"/>
          </w:tcPr>
          <w:p w14:paraId="3E8E10C6"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0</w:t>
            </w:r>
          </w:p>
        </w:tc>
        <w:tc>
          <w:tcPr>
            <w:tcW w:w="1142" w:type="dxa"/>
          </w:tcPr>
          <w:p w14:paraId="6B264F2C"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0</w:t>
            </w:r>
          </w:p>
        </w:tc>
        <w:tc>
          <w:tcPr>
            <w:tcW w:w="1143" w:type="dxa"/>
          </w:tcPr>
          <w:p w14:paraId="37B8439F"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0</w:t>
            </w:r>
          </w:p>
        </w:tc>
      </w:tr>
      <w:tr w:rsidR="00A1291A" w:rsidRPr="000C1A48" w14:paraId="6B8E2CDA" w14:textId="77777777" w:rsidTr="00233D2D">
        <w:tc>
          <w:tcPr>
            <w:tcW w:w="1643" w:type="dxa"/>
            <w:vAlign w:val="bottom"/>
          </w:tcPr>
          <w:p w14:paraId="2C17FE59"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80mm</w:t>
            </w:r>
          </w:p>
        </w:tc>
        <w:tc>
          <w:tcPr>
            <w:tcW w:w="1142" w:type="dxa"/>
          </w:tcPr>
          <w:p w14:paraId="2F8562D7"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2" w:type="dxa"/>
          </w:tcPr>
          <w:p w14:paraId="2B2DA906"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2" w:type="dxa"/>
          </w:tcPr>
          <w:p w14:paraId="11BA19A2"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3" w:type="dxa"/>
          </w:tcPr>
          <w:p w14:paraId="2B761626"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2" w:type="dxa"/>
          </w:tcPr>
          <w:p w14:paraId="6C3C6F6B"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2" w:type="dxa"/>
          </w:tcPr>
          <w:p w14:paraId="658B3DE0"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3" w:type="dxa"/>
          </w:tcPr>
          <w:p w14:paraId="29D1AAB2"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r>
      <w:tr w:rsidR="00A1291A" w:rsidRPr="000C1A48" w14:paraId="06C5E592" w14:textId="77777777" w:rsidTr="00233D2D">
        <w:tc>
          <w:tcPr>
            <w:tcW w:w="1643" w:type="dxa"/>
            <w:vAlign w:val="bottom"/>
          </w:tcPr>
          <w:p w14:paraId="485B9E42"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100mm</w:t>
            </w:r>
          </w:p>
        </w:tc>
        <w:tc>
          <w:tcPr>
            <w:tcW w:w="1142" w:type="dxa"/>
          </w:tcPr>
          <w:p w14:paraId="7DD31593"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2" w:type="dxa"/>
          </w:tcPr>
          <w:p w14:paraId="25EFB32C"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2" w:type="dxa"/>
          </w:tcPr>
          <w:p w14:paraId="77B961BE"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3" w:type="dxa"/>
          </w:tcPr>
          <w:p w14:paraId="1DE7B029"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2" w:type="dxa"/>
          </w:tcPr>
          <w:p w14:paraId="5C5DCB5E"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2" w:type="dxa"/>
          </w:tcPr>
          <w:p w14:paraId="154FB103"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c>
          <w:tcPr>
            <w:tcW w:w="1143" w:type="dxa"/>
          </w:tcPr>
          <w:p w14:paraId="2D468E17"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2</w:t>
            </w:r>
          </w:p>
        </w:tc>
      </w:tr>
      <w:tr w:rsidR="00A1291A" w:rsidRPr="000C1A48" w14:paraId="3D5251A0" w14:textId="77777777" w:rsidTr="00233D2D">
        <w:tc>
          <w:tcPr>
            <w:tcW w:w="1643" w:type="dxa"/>
            <w:vAlign w:val="bottom"/>
          </w:tcPr>
          <w:p w14:paraId="7104C403"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150mm</w:t>
            </w:r>
          </w:p>
        </w:tc>
        <w:tc>
          <w:tcPr>
            <w:tcW w:w="1142" w:type="dxa"/>
          </w:tcPr>
          <w:p w14:paraId="5EE0AD36"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w:t>
            </w:r>
          </w:p>
        </w:tc>
        <w:tc>
          <w:tcPr>
            <w:tcW w:w="1142" w:type="dxa"/>
          </w:tcPr>
          <w:p w14:paraId="6C61CFD9"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w:t>
            </w:r>
          </w:p>
        </w:tc>
        <w:tc>
          <w:tcPr>
            <w:tcW w:w="1142" w:type="dxa"/>
          </w:tcPr>
          <w:p w14:paraId="7F6FB2DC"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w:t>
            </w:r>
          </w:p>
        </w:tc>
        <w:tc>
          <w:tcPr>
            <w:tcW w:w="1143" w:type="dxa"/>
          </w:tcPr>
          <w:p w14:paraId="7B2DAC03"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w:t>
            </w:r>
          </w:p>
        </w:tc>
        <w:tc>
          <w:tcPr>
            <w:tcW w:w="1142" w:type="dxa"/>
          </w:tcPr>
          <w:p w14:paraId="222CE64E"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w:t>
            </w:r>
          </w:p>
        </w:tc>
        <w:tc>
          <w:tcPr>
            <w:tcW w:w="1142" w:type="dxa"/>
          </w:tcPr>
          <w:p w14:paraId="2F8BF183"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w:t>
            </w:r>
          </w:p>
        </w:tc>
        <w:tc>
          <w:tcPr>
            <w:tcW w:w="1143" w:type="dxa"/>
          </w:tcPr>
          <w:p w14:paraId="26BD0AC1" w14:textId="77777777" w:rsidR="00A1291A" w:rsidRPr="00B2560F" w:rsidRDefault="00A1291A" w:rsidP="00233D2D">
            <w:pPr>
              <w:pStyle w:val="Bodycopy"/>
              <w:spacing w:before="40" w:after="40"/>
              <w:jc w:val="center"/>
              <w:rPr>
                <w:rFonts w:cs="Circular Std Book"/>
                <w:sz w:val="18"/>
                <w:szCs w:val="18"/>
              </w:rPr>
            </w:pPr>
            <w:r w:rsidRPr="00B2560F">
              <w:rPr>
                <w:rFonts w:cs="Circular Std Book"/>
                <w:sz w:val="18"/>
                <w:szCs w:val="18"/>
              </w:rPr>
              <w:t>1</w:t>
            </w:r>
          </w:p>
        </w:tc>
      </w:tr>
      <w:tr w:rsidR="00A1291A" w:rsidRPr="00B2560F" w14:paraId="7D87B568" w14:textId="77777777" w:rsidTr="00233D2D">
        <w:trPr>
          <w:trHeight w:val="243"/>
        </w:trPr>
        <w:tc>
          <w:tcPr>
            <w:tcW w:w="3927" w:type="dxa"/>
            <w:gridSpan w:val="3"/>
            <w:shd w:val="clear" w:color="auto" w:fill="0070C0"/>
          </w:tcPr>
          <w:p w14:paraId="1A1233DB" w14:textId="77777777" w:rsidR="00A1291A" w:rsidRPr="00B2560F" w:rsidRDefault="00A1291A" w:rsidP="00233D2D">
            <w:pPr>
              <w:pStyle w:val="Bodycopy"/>
              <w:spacing w:before="40" w:after="40"/>
              <w:rPr>
                <w:rFonts w:cs="Circular Std Book"/>
                <w:b/>
                <w:bCs/>
                <w:color w:val="FFFFFF" w:themeColor="background1"/>
                <w:sz w:val="18"/>
                <w:szCs w:val="18"/>
              </w:rPr>
            </w:pPr>
          </w:p>
        </w:tc>
        <w:tc>
          <w:tcPr>
            <w:tcW w:w="1142" w:type="dxa"/>
            <w:shd w:val="clear" w:color="auto" w:fill="0070C0"/>
          </w:tcPr>
          <w:p w14:paraId="475C0C09" w14:textId="77777777" w:rsidR="00A1291A" w:rsidRPr="00B2560F" w:rsidRDefault="00A1291A" w:rsidP="00233D2D">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2028-29</w:t>
            </w:r>
          </w:p>
        </w:tc>
        <w:tc>
          <w:tcPr>
            <w:tcW w:w="1143" w:type="dxa"/>
            <w:shd w:val="clear" w:color="auto" w:fill="0070C0"/>
          </w:tcPr>
          <w:p w14:paraId="314686F1" w14:textId="77777777" w:rsidR="00A1291A" w:rsidRPr="00B2560F" w:rsidRDefault="00A1291A" w:rsidP="00233D2D">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2029-30</w:t>
            </w:r>
          </w:p>
        </w:tc>
        <w:tc>
          <w:tcPr>
            <w:tcW w:w="1142" w:type="dxa"/>
            <w:shd w:val="clear" w:color="auto" w:fill="0070C0"/>
          </w:tcPr>
          <w:p w14:paraId="79B3A4F0"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30-31</w:t>
            </w:r>
          </w:p>
        </w:tc>
        <w:tc>
          <w:tcPr>
            <w:tcW w:w="1142" w:type="dxa"/>
            <w:shd w:val="clear" w:color="auto" w:fill="0070C0"/>
          </w:tcPr>
          <w:p w14:paraId="7BCB7FC6"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31-32</w:t>
            </w:r>
          </w:p>
        </w:tc>
        <w:tc>
          <w:tcPr>
            <w:tcW w:w="1143" w:type="dxa"/>
            <w:shd w:val="clear" w:color="auto" w:fill="0070C0"/>
          </w:tcPr>
          <w:p w14:paraId="48F1C10C" w14:textId="77777777" w:rsidR="00A1291A" w:rsidRPr="00B2560F" w:rsidRDefault="00A1291A"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32-33</w:t>
            </w:r>
          </w:p>
        </w:tc>
      </w:tr>
      <w:tr w:rsidR="00A1291A" w:rsidRPr="00B2560F" w14:paraId="73F0C9F4" w14:textId="77777777" w:rsidTr="00233D2D">
        <w:tc>
          <w:tcPr>
            <w:tcW w:w="3927" w:type="dxa"/>
            <w:gridSpan w:val="3"/>
          </w:tcPr>
          <w:p w14:paraId="5A4764FE"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20mm</w:t>
            </w:r>
          </w:p>
        </w:tc>
        <w:tc>
          <w:tcPr>
            <w:tcW w:w="1142" w:type="dxa"/>
          </w:tcPr>
          <w:p w14:paraId="7FFA5B2E" w14:textId="4889A8E2" w:rsidR="00A1291A" w:rsidRPr="00B2560F" w:rsidRDefault="00E53DE3" w:rsidP="00233D2D">
            <w:pPr>
              <w:pStyle w:val="Bodycopy"/>
              <w:spacing w:before="40" w:after="40"/>
              <w:jc w:val="center"/>
              <w:rPr>
                <w:rFonts w:cs="Circular Std Book"/>
                <w:sz w:val="18"/>
                <w:szCs w:val="18"/>
              </w:rPr>
            </w:pPr>
            <w:r>
              <w:rPr>
                <w:rFonts w:cs="Circular Std Book"/>
                <w:sz w:val="18"/>
                <w:szCs w:val="18"/>
              </w:rPr>
              <w:t>933</w:t>
            </w:r>
          </w:p>
        </w:tc>
        <w:tc>
          <w:tcPr>
            <w:tcW w:w="1143" w:type="dxa"/>
          </w:tcPr>
          <w:p w14:paraId="4288FE07" w14:textId="1B25AF0D" w:rsidR="00A1291A" w:rsidRPr="00B2560F" w:rsidRDefault="00E53DE3" w:rsidP="00233D2D">
            <w:pPr>
              <w:pStyle w:val="Bodycopy"/>
              <w:spacing w:before="40" w:after="40"/>
              <w:jc w:val="center"/>
              <w:rPr>
                <w:rFonts w:cs="Circular Std Book"/>
                <w:sz w:val="18"/>
                <w:szCs w:val="18"/>
              </w:rPr>
            </w:pPr>
            <w:r>
              <w:rPr>
                <w:rFonts w:cs="Circular Std Book"/>
                <w:sz w:val="18"/>
                <w:szCs w:val="18"/>
              </w:rPr>
              <w:t>944</w:t>
            </w:r>
          </w:p>
        </w:tc>
        <w:tc>
          <w:tcPr>
            <w:tcW w:w="1142" w:type="dxa"/>
          </w:tcPr>
          <w:p w14:paraId="1C86385F" w14:textId="185E6BFF" w:rsidR="00A1291A" w:rsidRPr="00B2560F" w:rsidRDefault="00E53DE3" w:rsidP="00233D2D">
            <w:pPr>
              <w:pStyle w:val="Bodycopy"/>
              <w:spacing w:before="40" w:after="40"/>
              <w:jc w:val="center"/>
              <w:rPr>
                <w:rFonts w:cs="Circular Std Book"/>
                <w:sz w:val="18"/>
                <w:szCs w:val="18"/>
              </w:rPr>
            </w:pPr>
            <w:r>
              <w:rPr>
                <w:rFonts w:cs="Circular Std Book"/>
                <w:sz w:val="18"/>
                <w:szCs w:val="18"/>
              </w:rPr>
              <w:t>955</w:t>
            </w:r>
          </w:p>
        </w:tc>
        <w:tc>
          <w:tcPr>
            <w:tcW w:w="1142" w:type="dxa"/>
          </w:tcPr>
          <w:p w14:paraId="642D6894" w14:textId="02F0E530" w:rsidR="00A1291A" w:rsidRPr="00B2560F" w:rsidRDefault="00E53DE3" w:rsidP="00233D2D">
            <w:pPr>
              <w:pStyle w:val="Bodycopy"/>
              <w:spacing w:before="40" w:after="40"/>
              <w:jc w:val="center"/>
              <w:rPr>
                <w:rFonts w:cs="Circular Std Book"/>
                <w:sz w:val="18"/>
                <w:szCs w:val="18"/>
              </w:rPr>
            </w:pPr>
            <w:r>
              <w:rPr>
                <w:rFonts w:cs="Circular Std Book"/>
                <w:sz w:val="18"/>
                <w:szCs w:val="18"/>
              </w:rPr>
              <w:t>966</w:t>
            </w:r>
          </w:p>
        </w:tc>
        <w:tc>
          <w:tcPr>
            <w:tcW w:w="1143" w:type="dxa"/>
          </w:tcPr>
          <w:p w14:paraId="3D11EE53" w14:textId="15E70A14" w:rsidR="00A1291A" w:rsidRPr="00B2560F" w:rsidRDefault="00E53DE3" w:rsidP="00233D2D">
            <w:pPr>
              <w:pStyle w:val="Bodycopy"/>
              <w:spacing w:before="40" w:after="40"/>
              <w:jc w:val="center"/>
              <w:rPr>
                <w:rFonts w:cs="Circular Std Book"/>
                <w:sz w:val="18"/>
                <w:szCs w:val="18"/>
              </w:rPr>
            </w:pPr>
            <w:r>
              <w:rPr>
                <w:rFonts w:cs="Circular Std Book"/>
                <w:sz w:val="18"/>
                <w:szCs w:val="18"/>
              </w:rPr>
              <w:t>977</w:t>
            </w:r>
          </w:p>
        </w:tc>
      </w:tr>
      <w:tr w:rsidR="00A1291A" w:rsidRPr="00B2560F" w14:paraId="231B404B" w14:textId="77777777" w:rsidTr="00233D2D">
        <w:tc>
          <w:tcPr>
            <w:tcW w:w="3927" w:type="dxa"/>
            <w:gridSpan w:val="3"/>
          </w:tcPr>
          <w:p w14:paraId="778093BE"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25mm</w:t>
            </w:r>
          </w:p>
        </w:tc>
        <w:tc>
          <w:tcPr>
            <w:tcW w:w="1142" w:type="dxa"/>
          </w:tcPr>
          <w:p w14:paraId="1AB0D4D7" w14:textId="3D6F1768" w:rsidR="00A1291A" w:rsidRPr="00B2560F" w:rsidRDefault="00E53DE3" w:rsidP="00233D2D">
            <w:pPr>
              <w:pStyle w:val="Bodycopy"/>
              <w:spacing w:before="40" w:after="40"/>
              <w:jc w:val="center"/>
              <w:rPr>
                <w:rFonts w:cs="Circular Std Book"/>
                <w:sz w:val="18"/>
                <w:szCs w:val="18"/>
              </w:rPr>
            </w:pPr>
            <w:r>
              <w:rPr>
                <w:rFonts w:cs="Circular Std Book"/>
                <w:sz w:val="18"/>
                <w:szCs w:val="18"/>
              </w:rPr>
              <w:t>204</w:t>
            </w:r>
          </w:p>
        </w:tc>
        <w:tc>
          <w:tcPr>
            <w:tcW w:w="1143" w:type="dxa"/>
          </w:tcPr>
          <w:p w14:paraId="0CE1F67A" w14:textId="0A6B4B61" w:rsidR="00A1291A" w:rsidRPr="00B2560F" w:rsidRDefault="00E53DE3" w:rsidP="00233D2D">
            <w:pPr>
              <w:pStyle w:val="Bodycopy"/>
              <w:spacing w:before="40" w:after="40"/>
              <w:jc w:val="center"/>
              <w:rPr>
                <w:rFonts w:cs="Circular Std Book"/>
                <w:sz w:val="18"/>
                <w:szCs w:val="18"/>
              </w:rPr>
            </w:pPr>
            <w:r>
              <w:rPr>
                <w:rFonts w:cs="Circular Std Book"/>
                <w:sz w:val="18"/>
                <w:szCs w:val="18"/>
              </w:rPr>
              <w:t>206</w:t>
            </w:r>
          </w:p>
        </w:tc>
        <w:tc>
          <w:tcPr>
            <w:tcW w:w="1142" w:type="dxa"/>
          </w:tcPr>
          <w:p w14:paraId="53B96CE7" w14:textId="58C2E70F" w:rsidR="00A1291A" w:rsidRPr="00B2560F" w:rsidRDefault="00E53DE3" w:rsidP="00233D2D">
            <w:pPr>
              <w:pStyle w:val="Bodycopy"/>
              <w:spacing w:before="40" w:after="40"/>
              <w:jc w:val="center"/>
              <w:rPr>
                <w:rFonts w:cs="Circular Std Book"/>
                <w:sz w:val="18"/>
                <w:szCs w:val="18"/>
              </w:rPr>
            </w:pPr>
            <w:r>
              <w:rPr>
                <w:rFonts w:cs="Circular Std Book"/>
                <w:sz w:val="18"/>
                <w:szCs w:val="18"/>
              </w:rPr>
              <w:t>208</w:t>
            </w:r>
          </w:p>
        </w:tc>
        <w:tc>
          <w:tcPr>
            <w:tcW w:w="1142" w:type="dxa"/>
          </w:tcPr>
          <w:p w14:paraId="0B93B7CF" w14:textId="602FCB2F" w:rsidR="00A1291A" w:rsidRPr="00B2560F" w:rsidRDefault="00E53DE3" w:rsidP="00233D2D">
            <w:pPr>
              <w:pStyle w:val="Bodycopy"/>
              <w:spacing w:before="40" w:after="40"/>
              <w:jc w:val="center"/>
              <w:rPr>
                <w:rFonts w:cs="Circular Std Book"/>
                <w:sz w:val="18"/>
                <w:szCs w:val="18"/>
              </w:rPr>
            </w:pPr>
            <w:r>
              <w:rPr>
                <w:rFonts w:cs="Circular Std Book"/>
                <w:sz w:val="18"/>
                <w:szCs w:val="18"/>
              </w:rPr>
              <w:t>210</w:t>
            </w:r>
          </w:p>
        </w:tc>
        <w:tc>
          <w:tcPr>
            <w:tcW w:w="1143" w:type="dxa"/>
          </w:tcPr>
          <w:p w14:paraId="3CFF242A" w14:textId="7E1EC409" w:rsidR="00A1291A" w:rsidRPr="00B2560F" w:rsidRDefault="00E53DE3" w:rsidP="00233D2D">
            <w:pPr>
              <w:pStyle w:val="Bodycopy"/>
              <w:spacing w:before="40" w:after="40"/>
              <w:jc w:val="center"/>
              <w:rPr>
                <w:rFonts w:cs="Circular Std Book"/>
                <w:sz w:val="18"/>
                <w:szCs w:val="18"/>
              </w:rPr>
            </w:pPr>
            <w:r>
              <w:rPr>
                <w:rFonts w:cs="Circular Std Book"/>
                <w:sz w:val="18"/>
                <w:szCs w:val="18"/>
              </w:rPr>
              <w:t>213</w:t>
            </w:r>
          </w:p>
        </w:tc>
      </w:tr>
      <w:tr w:rsidR="00A1291A" w:rsidRPr="00B2560F" w14:paraId="552B6C13" w14:textId="77777777" w:rsidTr="00233D2D">
        <w:tc>
          <w:tcPr>
            <w:tcW w:w="3927" w:type="dxa"/>
            <w:gridSpan w:val="3"/>
          </w:tcPr>
          <w:p w14:paraId="677E3956"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32mm</w:t>
            </w:r>
          </w:p>
        </w:tc>
        <w:tc>
          <w:tcPr>
            <w:tcW w:w="1142" w:type="dxa"/>
          </w:tcPr>
          <w:p w14:paraId="706A8C01" w14:textId="0DDA0DC1" w:rsidR="00A1291A" w:rsidRPr="00B2560F" w:rsidRDefault="00E53DE3" w:rsidP="00233D2D">
            <w:pPr>
              <w:pStyle w:val="Bodycopy"/>
              <w:spacing w:before="40" w:after="40"/>
              <w:jc w:val="center"/>
              <w:rPr>
                <w:rFonts w:cs="Circular Std Book"/>
                <w:sz w:val="18"/>
                <w:szCs w:val="18"/>
              </w:rPr>
            </w:pPr>
            <w:r>
              <w:rPr>
                <w:rFonts w:cs="Circular Std Book"/>
                <w:sz w:val="18"/>
                <w:szCs w:val="18"/>
              </w:rPr>
              <w:t>39</w:t>
            </w:r>
          </w:p>
        </w:tc>
        <w:tc>
          <w:tcPr>
            <w:tcW w:w="1143" w:type="dxa"/>
          </w:tcPr>
          <w:p w14:paraId="4289F48E" w14:textId="1621A0EB" w:rsidR="00A1291A" w:rsidRPr="00B2560F" w:rsidRDefault="00E53DE3" w:rsidP="00233D2D">
            <w:pPr>
              <w:pStyle w:val="Bodycopy"/>
              <w:spacing w:before="40" w:after="40"/>
              <w:jc w:val="center"/>
              <w:rPr>
                <w:rFonts w:cs="Circular Std Book"/>
                <w:sz w:val="18"/>
                <w:szCs w:val="18"/>
              </w:rPr>
            </w:pPr>
            <w:r>
              <w:rPr>
                <w:rFonts w:cs="Circular Std Book"/>
                <w:sz w:val="18"/>
                <w:szCs w:val="18"/>
              </w:rPr>
              <w:t>40</w:t>
            </w:r>
          </w:p>
        </w:tc>
        <w:tc>
          <w:tcPr>
            <w:tcW w:w="1142" w:type="dxa"/>
          </w:tcPr>
          <w:p w14:paraId="4177BE88" w14:textId="306CA3DA" w:rsidR="00A1291A" w:rsidRPr="00B2560F" w:rsidRDefault="00E53DE3" w:rsidP="00233D2D">
            <w:pPr>
              <w:pStyle w:val="Bodycopy"/>
              <w:spacing w:before="40" w:after="40"/>
              <w:jc w:val="center"/>
              <w:rPr>
                <w:rFonts w:cs="Circular Std Book"/>
                <w:sz w:val="18"/>
                <w:szCs w:val="18"/>
              </w:rPr>
            </w:pPr>
            <w:r>
              <w:rPr>
                <w:rFonts w:cs="Circular Std Book"/>
                <w:sz w:val="18"/>
                <w:szCs w:val="18"/>
              </w:rPr>
              <w:t>41</w:t>
            </w:r>
          </w:p>
        </w:tc>
        <w:tc>
          <w:tcPr>
            <w:tcW w:w="1142" w:type="dxa"/>
          </w:tcPr>
          <w:p w14:paraId="29D5442B" w14:textId="49FFF05E" w:rsidR="00A1291A" w:rsidRPr="00B2560F" w:rsidRDefault="00560775" w:rsidP="00233D2D">
            <w:pPr>
              <w:pStyle w:val="Bodycopy"/>
              <w:spacing w:before="40" w:after="40"/>
              <w:jc w:val="center"/>
              <w:rPr>
                <w:rFonts w:cs="Circular Std Book"/>
                <w:sz w:val="18"/>
                <w:szCs w:val="18"/>
              </w:rPr>
            </w:pPr>
            <w:r>
              <w:rPr>
                <w:rFonts w:cs="Circular Std Book"/>
                <w:sz w:val="18"/>
                <w:szCs w:val="18"/>
              </w:rPr>
              <w:t>42</w:t>
            </w:r>
          </w:p>
        </w:tc>
        <w:tc>
          <w:tcPr>
            <w:tcW w:w="1143" w:type="dxa"/>
          </w:tcPr>
          <w:p w14:paraId="75A4FA83" w14:textId="72FF33DA" w:rsidR="00A1291A" w:rsidRPr="00B2560F" w:rsidRDefault="00E53DE3" w:rsidP="00233D2D">
            <w:pPr>
              <w:pStyle w:val="Bodycopy"/>
              <w:spacing w:before="40" w:after="40"/>
              <w:jc w:val="center"/>
              <w:rPr>
                <w:rFonts w:cs="Circular Std Book"/>
                <w:sz w:val="18"/>
                <w:szCs w:val="18"/>
              </w:rPr>
            </w:pPr>
            <w:r>
              <w:rPr>
                <w:rFonts w:cs="Circular Std Book"/>
                <w:sz w:val="18"/>
                <w:szCs w:val="18"/>
              </w:rPr>
              <w:t>43</w:t>
            </w:r>
          </w:p>
        </w:tc>
      </w:tr>
      <w:tr w:rsidR="00A1291A" w:rsidRPr="00B2560F" w14:paraId="01AF6DB8" w14:textId="77777777" w:rsidTr="00233D2D">
        <w:tc>
          <w:tcPr>
            <w:tcW w:w="3927" w:type="dxa"/>
            <w:gridSpan w:val="3"/>
          </w:tcPr>
          <w:p w14:paraId="7DDDF1BC"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40mm</w:t>
            </w:r>
          </w:p>
        </w:tc>
        <w:tc>
          <w:tcPr>
            <w:tcW w:w="1142" w:type="dxa"/>
          </w:tcPr>
          <w:p w14:paraId="468FBB86" w14:textId="5BB5F21B" w:rsidR="00A1291A" w:rsidRPr="00B2560F" w:rsidRDefault="00E53DE3" w:rsidP="00233D2D">
            <w:pPr>
              <w:pStyle w:val="Bodycopy"/>
              <w:spacing w:before="40" w:after="40"/>
              <w:jc w:val="center"/>
              <w:rPr>
                <w:rFonts w:cs="Circular Std Book"/>
                <w:sz w:val="18"/>
                <w:szCs w:val="18"/>
              </w:rPr>
            </w:pPr>
            <w:r>
              <w:rPr>
                <w:rFonts w:cs="Circular Std Book"/>
                <w:sz w:val="18"/>
                <w:szCs w:val="18"/>
              </w:rPr>
              <w:t>23</w:t>
            </w:r>
          </w:p>
        </w:tc>
        <w:tc>
          <w:tcPr>
            <w:tcW w:w="1143" w:type="dxa"/>
          </w:tcPr>
          <w:p w14:paraId="1319D1D5" w14:textId="62DDF8E7" w:rsidR="00A1291A" w:rsidRPr="00B2560F" w:rsidRDefault="00E53DE3" w:rsidP="00233D2D">
            <w:pPr>
              <w:pStyle w:val="Bodycopy"/>
              <w:spacing w:before="40" w:after="40"/>
              <w:jc w:val="center"/>
              <w:rPr>
                <w:rFonts w:cs="Circular Std Book"/>
                <w:sz w:val="18"/>
                <w:szCs w:val="18"/>
              </w:rPr>
            </w:pPr>
            <w:r>
              <w:rPr>
                <w:rFonts w:cs="Circular Std Book"/>
                <w:sz w:val="18"/>
                <w:szCs w:val="18"/>
              </w:rPr>
              <w:t>24</w:t>
            </w:r>
          </w:p>
        </w:tc>
        <w:tc>
          <w:tcPr>
            <w:tcW w:w="1142" w:type="dxa"/>
          </w:tcPr>
          <w:p w14:paraId="60939D29" w14:textId="5DAF86C4" w:rsidR="00A1291A" w:rsidRPr="00B2560F" w:rsidRDefault="00E53DE3" w:rsidP="00233D2D">
            <w:pPr>
              <w:pStyle w:val="Bodycopy"/>
              <w:spacing w:before="40" w:after="40"/>
              <w:jc w:val="center"/>
              <w:rPr>
                <w:rFonts w:cs="Circular Std Book"/>
                <w:sz w:val="18"/>
                <w:szCs w:val="18"/>
              </w:rPr>
            </w:pPr>
            <w:r>
              <w:rPr>
                <w:rFonts w:cs="Circular Std Book"/>
                <w:sz w:val="18"/>
                <w:szCs w:val="18"/>
              </w:rPr>
              <w:t>24</w:t>
            </w:r>
          </w:p>
        </w:tc>
        <w:tc>
          <w:tcPr>
            <w:tcW w:w="1142" w:type="dxa"/>
          </w:tcPr>
          <w:p w14:paraId="1A01245C" w14:textId="397F91C5" w:rsidR="00A1291A" w:rsidRPr="00B2560F" w:rsidRDefault="00560775" w:rsidP="00233D2D">
            <w:pPr>
              <w:pStyle w:val="Bodycopy"/>
              <w:spacing w:before="40" w:after="40"/>
              <w:jc w:val="center"/>
              <w:rPr>
                <w:rFonts w:cs="Circular Std Book"/>
                <w:sz w:val="18"/>
                <w:szCs w:val="18"/>
              </w:rPr>
            </w:pPr>
            <w:r>
              <w:rPr>
                <w:rFonts w:cs="Circular Std Book"/>
                <w:sz w:val="18"/>
                <w:szCs w:val="18"/>
              </w:rPr>
              <w:t>25</w:t>
            </w:r>
          </w:p>
        </w:tc>
        <w:tc>
          <w:tcPr>
            <w:tcW w:w="1143" w:type="dxa"/>
          </w:tcPr>
          <w:p w14:paraId="38DC9791" w14:textId="43E81970" w:rsidR="00A1291A" w:rsidRPr="00B2560F" w:rsidRDefault="00560775" w:rsidP="00233D2D">
            <w:pPr>
              <w:pStyle w:val="Bodycopy"/>
              <w:spacing w:before="40" w:after="40"/>
              <w:jc w:val="center"/>
              <w:rPr>
                <w:rFonts w:cs="Circular Std Book"/>
                <w:sz w:val="18"/>
                <w:szCs w:val="18"/>
              </w:rPr>
            </w:pPr>
            <w:r>
              <w:rPr>
                <w:rFonts w:cs="Circular Std Book"/>
                <w:sz w:val="18"/>
                <w:szCs w:val="18"/>
              </w:rPr>
              <w:t>25</w:t>
            </w:r>
          </w:p>
        </w:tc>
      </w:tr>
      <w:tr w:rsidR="00A1291A" w:rsidRPr="00B2560F" w14:paraId="70281F5C" w14:textId="77777777" w:rsidTr="00233D2D">
        <w:tc>
          <w:tcPr>
            <w:tcW w:w="3927" w:type="dxa"/>
            <w:gridSpan w:val="3"/>
          </w:tcPr>
          <w:p w14:paraId="4210EFBB"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50mm</w:t>
            </w:r>
          </w:p>
        </w:tc>
        <w:tc>
          <w:tcPr>
            <w:tcW w:w="1142" w:type="dxa"/>
          </w:tcPr>
          <w:p w14:paraId="1EC9A225" w14:textId="699978B7" w:rsidR="00A1291A" w:rsidRPr="00B2560F" w:rsidRDefault="00E53DE3" w:rsidP="00233D2D">
            <w:pPr>
              <w:pStyle w:val="Bodycopy"/>
              <w:spacing w:before="40" w:after="40"/>
              <w:jc w:val="center"/>
              <w:rPr>
                <w:rFonts w:cs="Circular Std Book"/>
                <w:sz w:val="18"/>
                <w:szCs w:val="18"/>
              </w:rPr>
            </w:pPr>
            <w:r>
              <w:rPr>
                <w:rFonts w:cs="Circular Std Book"/>
                <w:sz w:val="18"/>
                <w:szCs w:val="18"/>
              </w:rPr>
              <w:t>23</w:t>
            </w:r>
          </w:p>
        </w:tc>
        <w:tc>
          <w:tcPr>
            <w:tcW w:w="1143" w:type="dxa"/>
          </w:tcPr>
          <w:p w14:paraId="385E1B51" w14:textId="0D91823F" w:rsidR="00A1291A" w:rsidRPr="00B2560F" w:rsidRDefault="00E53DE3" w:rsidP="00233D2D">
            <w:pPr>
              <w:pStyle w:val="Bodycopy"/>
              <w:spacing w:before="40" w:after="40"/>
              <w:jc w:val="center"/>
              <w:rPr>
                <w:rFonts w:cs="Circular Std Book"/>
                <w:sz w:val="18"/>
                <w:szCs w:val="18"/>
              </w:rPr>
            </w:pPr>
            <w:r>
              <w:rPr>
                <w:rFonts w:cs="Circular Std Book"/>
                <w:sz w:val="18"/>
                <w:szCs w:val="18"/>
              </w:rPr>
              <w:t>24</w:t>
            </w:r>
          </w:p>
        </w:tc>
        <w:tc>
          <w:tcPr>
            <w:tcW w:w="1142" w:type="dxa"/>
          </w:tcPr>
          <w:p w14:paraId="0D4ABCE8" w14:textId="284660B1" w:rsidR="00A1291A" w:rsidRPr="00B2560F" w:rsidRDefault="00E53DE3" w:rsidP="00233D2D">
            <w:pPr>
              <w:pStyle w:val="Bodycopy"/>
              <w:spacing w:before="40" w:after="40"/>
              <w:jc w:val="center"/>
              <w:rPr>
                <w:rFonts w:cs="Circular Std Book"/>
                <w:sz w:val="18"/>
                <w:szCs w:val="18"/>
              </w:rPr>
            </w:pPr>
            <w:r>
              <w:rPr>
                <w:rFonts w:cs="Circular Std Book"/>
                <w:sz w:val="18"/>
                <w:szCs w:val="18"/>
              </w:rPr>
              <w:t>24</w:t>
            </w:r>
          </w:p>
        </w:tc>
        <w:tc>
          <w:tcPr>
            <w:tcW w:w="1142" w:type="dxa"/>
          </w:tcPr>
          <w:p w14:paraId="073DD8E4" w14:textId="216FC310" w:rsidR="00A1291A" w:rsidRPr="00B2560F" w:rsidRDefault="00E53DE3" w:rsidP="00233D2D">
            <w:pPr>
              <w:pStyle w:val="Bodycopy"/>
              <w:spacing w:before="40" w:after="40"/>
              <w:jc w:val="center"/>
              <w:rPr>
                <w:rFonts w:cs="Circular Std Book"/>
                <w:sz w:val="18"/>
                <w:szCs w:val="18"/>
              </w:rPr>
            </w:pPr>
            <w:r>
              <w:rPr>
                <w:rFonts w:cs="Circular Std Book"/>
                <w:sz w:val="18"/>
                <w:szCs w:val="18"/>
              </w:rPr>
              <w:t>24</w:t>
            </w:r>
          </w:p>
        </w:tc>
        <w:tc>
          <w:tcPr>
            <w:tcW w:w="1143" w:type="dxa"/>
          </w:tcPr>
          <w:p w14:paraId="6AB656AD" w14:textId="1F072A18" w:rsidR="00A1291A" w:rsidRPr="00B2560F" w:rsidRDefault="00E53DE3" w:rsidP="00233D2D">
            <w:pPr>
              <w:pStyle w:val="Bodycopy"/>
              <w:spacing w:before="40" w:after="40"/>
              <w:jc w:val="center"/>
              <w:rPr>
                <w:rFonts w:cs="Circular Std Book"/>
                <w:sz w:val="18"/>
                <w:szCs w:val="18"/>
              </w:rPr>
            </w:pPr>
            <w:r>
              <w:rPr>
                <w:rFonts w:cs="Circular Std Book"/>
                <w:sz w:val="18"/>
                <w:szCs w:val="18"/>
              </w:rPr>
              <w:t>24</w:t>
            </w:r>
          </w:p>
        </w:tc>
      </w:tr>
      <w:tr w:rsidR="00A1291A" w:rsidRPr="00B2560F" w14:paraId="4F8A482C" w14:textId="77777777" w:rsidTr="00233D2D">
        <w:tc>
          <w:tcPr>
            <w:tcW w:w="3927" w:type="dxa"/>
            <w:gridSpan w:val="3"/>
          </w:tcPr>
          <w:p w14:paraId="4E47F792"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65mm</w:t>
            </w:r>
          </w:p>
        </w:tc>
        <w:tc>
          <w:tcPr>
            <w:tcW w:w="1142" w:type="dxa"/>
          </w:tcPr>
          <w:p w14:paraId="39F16C4A" w14:textId="22BC36FF" w:rsidR="00A1291A" w:rsidRPr="00B2560F" w:rsidRDefault="00560775" w:rsidP="00233D2D">
            <w:pPr>
              <w:pStyle w:val="Bodycopy"/>
              <w:spacing w:before="40" w:after="40"/>
              <w:jc w:val="center"/>
              <w:rPr>
                <w:rFonts w:cs="Circular Std Book"/>
                <w:sz w:val="18"/>
                <w:szCs w:val="18"/>
              </w:rPr>
            </w:pPr>
            <w:r>
              <w:rPr>
                <w:rFonts w:cs="Circular Std Book"/>
                <w:sz w:val="18"/>
                <w:szCs w:val="18"/>
              </w:rPr>
              <w:t>0</w:t>
            </w:r>
          </w:p>
        </w:tc>
        <w:tc>
          <w:tcPr>
            <w:tcW w:w="1143" w:type="dxa"/>
          </w:tcPr>
          <w:p w14:paraId="7DD41AF6" w14:textId="29969779" w:rsidR="00A1291A" w:rsidRPr="00B2560F" w:rsidRDefault="00560775" w:rsidP="00233D2D">
            <w:pPr>
              <w:pStyle w:val="Bodycopy"/>
              <w:spacing w:before="40" w:after="40"/>
              <w:jc w:val="center"/>
              <w:rPr>
                <w:rFonts w:cs="Circular Std Book"/>
                <w:sz w:val="18"/>
                <w:szCs w:val="18"/>
              </w:rPr>
            </w:pPr>
            <w:r>
              <w:rPr>
                <w:rFonts w:cs="Circular Std Book"/>
                <w:sz w:val="18"/>
                <w:szCs w:val="18"/>
              </w:rPr>
              <w:t>0</w:t>
            </w:r>
          </w:p>
        </w:tc>
        <w:tc>
          <w:tcPr>
            <w:tcW w:w="1142" w:type="dxa"/>
          </w:tcPr>
          <w:p w14:paraId="4D1B4587" w14:textId="113DD7B3" w:rsidR="00A1291A" w:rsidRPr="00B2560F" w:rsidRDefault="00560775" w:rsidP="00233D2D">
            <w:pPr>
              <w:pStyle w:val="Bodycopy"/>
              <w:spacing w:before="40" w:after="40"/>
              <w:jc w:val="center"/>
              <w:rPr>
                <w:rFonts w:cs="Circular Std Book"/>
                <w:sz w:val="18"/>
                <w:szCs w:val="18"/>
              </w:rPr>
            </w:pPr>
            <w:r>
              <w:rPr>
                <w:rFonts w:cs="Circular Std Book"/>
                <w:sz w:val="18"/>
                <w:szCs w:val="18"/>
              </w:rPr>
              <w:t>0</w:t>
            </w:r>
          </w:p>
        </w:tc>
        <w:tc>
          <w:tcPr>
            <w:tcW w:w="1142" w:type="dxa"/>
          </w:tcPr>
          <w:p w14:paraId="2A47371E" w14:textId="0C88A03C" w:rsidR="00A1291A" w:rsidRPr="00B2560F" w:rsidRDefault="00560775" w:rsidP="00233D2D">
            <w:pPr>
              <w:pStyle w:val="Bodycopy"/>
              <w:spacing w:before="40" w:after="40"/>
              <w:jc w:val="center"/>
              <w:rPr>
                <w:rFonts w:cs="Circular Std Book"/>
                <w:sz w:val="18"/>
                <w:szCs w:val="18"/>
              </w:rPr>
            </w:pPr>
            <w:r>
              <w:rPr>
                <w:rFonts w:cs="Circular Std Book"/>
                <w:sz w:val="18"/>
                <w:szCs w:val="18"/>
              </w:rPr>
              <w:t>0</w:t>
            </w:r>
          </w:p>
        </w:tc>
        <w:tc>
          <w:tcPr>
            <w:tcW w:w="1143" w:type="dxa"/>
          </w:tcPr>
          <w:p w14:paraId="091A4308" w14:textId="7077C5BB" w:rsidR="00A1291A" w:rsidRPr="00B2560F" w:rsidRDefault="00560775" w:rsidP="00233D2D">
            <w:pPr>
              <w:pStyle w:val="Bodycopy"/>
              <w:spacing w:before="40" w:after="40"/>
              <w:jc w:val="center"/>
              <w:rPr>
                <w:rFonts w:cs="Circular Std Book"/>
                <w:sz w:val="18"/>
                <w:szCs w:val="18"/>
              </w:rPr>
            </w:pPr>
            <w:r>
              <w:rPr>
                <w:rFonts w:cs="Circular Std Book"/>
                <w:sz w:val="18"/>
                <w:szCs w:val="18"/>
              </w:rPr>
              <w:t>0</w:t>
            </w:r>
          </w:p>
        </w:tc>
      </w:tr>
      <w:tr w:rsidR="00A1291A" w:rsidRPr="00B2560F" w14:paraId="13530323" w14:textId="77777777" w:rsidTr="00233D2D">
        <w:tc>
          <w:tcPr>
            <w:tcW w:w="3927" w:type="dxa"/>
            <w:gridSpan w:val="3"/>
          </w:tcPr>
          <w:p w14:paraId="06FF97A7"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80mm</w:t>
            </w:r>
          </w:p>
        </w:tc>
        <w:tc>
          <w:tcPr>
            <w:tcW w:w="1142" w:type="dxa"/>
          </w:tcPr>
          <w:p w14:paraId="1669A914" w14:textId="3DE99005"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c>
          <w:tcPr>
            <w:tcW w:w="1143" w:type="dxa"/>
          </w:tcPr>
          <w:p w14:paraId="6E881BB6" w14:textId="4446D7AC"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c>
          <w:tcPr>
            <w:tcW w:w="1142" w:type="dxa"/>
          </w:tcPr>
          <w:p w14:paraId="769BFED7" w14:textId="6CCCC2BD"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c>
          <w:tcPr>
            <w:tcW w:w="1142" w:type="dxa"/>
          </w:tcPr>
          <w:p w14:paraId="598C6355" w14:textId="0657C406"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c>
          <w:tcPr>
            <w:tcW w:w="1143" w:type="dxa"/>
          </w:tcPr>
          <w:p w14:paraId="79CB9D00" w14:textId="7007DB4A"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r>
      <w:tr w:rsidR="00A1291A" w:rsidRPr="00B2560F" w14:paraId="1D9946BB" w14:textId="77777777" w:rsidTr="00233D2D">
        <w:tc>
          <w:tcPr>
            <w:tcW w:w="3927" w:type="dxa"/>
            <w:gridSpan w:val="3"/>
          </w:tcPr>
          <w:p w14:paraId="72AC0C2F"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100mm</w:t>
            </w:r>
          </w:p>
        </w:tc>
        <w:tc>
          <w:tcPr>
            <w:tcW w:w="1142" w:type="dxa"/>
          </w:tcPr>
          <w:p w14:paraId="4D5C694D" w14:textId="7874A02A"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c>
          <w:tcPr>
            <w:tcW w:w="1143" w:type="dxa"/>
          </w:tcPr>
          <w:p w14:paraId="6D407D1F" w14:textId="2D3155E2"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c>
          <w:tcPr>
            <w:tcW w:w="1142" w:type="dxa"/>
          </w:tcPr>
          <w:p w14:paraId="5E0CF968" w14:textId="58B884DC"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c>
          <w:tcPr>
            <w:tcW w:w="1142" w:type="dxa"/>
          </w:tcPr>
          <w:p w14:paraId="32C90165" w14:textId="39CDC9E2"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c>
          <w:tcPr>
            <w:tcW w:w="1143" w:type="dxa"/>
          </w:tcPr>
          <w:p w14:paraId="644747C5" w14:textId="26C6B467" w:rsidR="00A1291A" w:rsidRPr="00B2560F" w:rsidRDefault="00560775" w:rsidP="00233D2D">
            <w:pPr>
              <w:pStyle w:val="Bodycopy"/>
              <w:spacing w:before="40" w:after="40"/>
              <w:jc w:val="center"/>
              <w:rPr>
                <w:rFonts w:cs="Circular Std Book"/>
                <w:sz w:val="18"/>
                <w:szCs w:val="18"/>
              </w:rPr>
            </w:pPr>
            <w:r>
              <w:rPr>
                <w:rFonts w:cs="Circular Std Book"/>
                <w:sz w:val="18"/>
                <w:szCs w:val="18"/>
              </w:rPr>
              <w:t>2</w:t>
            </w:r>
          </w:p>
        </w:tc>
      </w:tr>
      <w:tr w:rsidR="00A1291A" w:rsidRPr="00B2560F" w14:paraId="3CBC14DF" w14:textId="77777777" w:rsidTr="00233D2D">
        <w:tc>
          <w:tcPr>
            <w:tcW w:w="3927" w:type="dxa"/>
            <w:gridSpan w:val="3"/>
          </w:tcPr>
          <w:p w14:paraId="1C3B3892" w14:textId="77777777" w:rsidR="00A1291A" w:rsidRPr="00B2560F" w:rsidRDefault="00A1291A" w:rsidP="00233D2D">
            <w:pPr>
              <w:pStyle w:val="Bodycopy"/>
              <w:spacing w:before="40" w:after="40"/>
              <w:rPr>
                <w:rFonts w:cs="Circular Std Book"/>
                <w:sz w:val="18"/>
                <w:szCs w:val="18"/>
              </w:rPr>
            </w:pPr>
            <w:r w:rsidRPr="00B2560F">
              <w:rPr>
                <w:rFonts w:cs="Circular Std Book"/>
                <w:sz w:val="18"/>
                <w:szCs w:val="18"/>
              </w:rPr>
              <w:t>150mm</w:t>
            </w:r>
          </w:p>
        </w:tc>
        <w:tc>
          <w:tcPr>
            <w:tcW w:w="1142" w:type="dxa"/>
          </w:tcPr>
          <w:p w14:paraId="26F5FB34" w14:textId="300389F8" w:rsidR="00A1291A" w:rsidRPr="00B2560F" w:rsidRDefault="00560775" w:rsidP="00233D2D">
            <w:pPr>
              <w:pStyle w:val="Bodycopy"/>
              <w:spacing w:before="40" w:after="40"/>
              <w:jc w:val="center"/>
              <w:rPr>
                <w:rFonts w:cs="Circular Std Book"/>
                <w:sz w:val="18"/>
                <w:szCs w:val="18"/>
              </w:rPr>
            </w:pPr>
            <w:r>
              <w:rPr>
                <w:rFonts w:cs="Circular Std Book"/>
                <w:sz w:val="18"/>
                <w:szCs w:val="18"/>
              </w:rPr>
              <w:t>1</w:t>
            </w:r>
          </w:p>
        </w:tc>
        <w:tc>
          <w:tcPr>
            <w:tcW w:w="1143" w:type="dxa"/>
          </w:tcPr>
          <w:p w14:paraId="45B2BC47" w14:textId="12D0AB90" w:rsidR="00A1291A" w:rsidRPr="00B2560F" w:rsidRDefault="00560775" w:rsidP="00233D2D">
            <w:pPr>
              <w:pStyle w:val="Bodycopy"/>
              <w:spacing w:before="40" w:after="40"/>
              <w:jc w:val="center"/>
              <w:rPr>
                <w:rFonts w:cs="Circular Std Book"/>
                <w:sz w:val="18"/>
                <w:szCs w:val="18"/>
              </w:rPr>
            </w:pPr>
            <w:r>
              <w:rPr>
                <w:rFonts w:cs="Circular Std Book"/>
                <w:sz w:val="18"/>
                <w:szCs w:val="18"/>
              </w:rPr>
              <w:t>1</w:t>
            </w:r>
          </w:p>
        </w:tc>
        <w:tc>
          <w:tcPr>
            <w:tcW w:w="1142" w:type="dxa"/>
          </w:tcPr>
          <w:p w14:paraId="74EDC715" w14:textId="6A527D31" w:rsidR="00A1291A" w:rsidRPr="00B2560F" w:rsidRDefault="00560775" w:rsidP="00233D2D">
            <w:pPr>
              <w:pStyle w:val="Bodycopy"/>
              <w:spacing w:before="40" w:after="40"/>
              <w:jc w:val="center"/>
              <w:rPr>
                <w:rFonts w:cs="Circular Std Book"/>
                <w:sz w:val="18"/>
                <w:szCs w:val="18"/>
              </w:rPr>
            </w:pPr>
            <w:r>
              <w:rPr>
                <w:rFonts w:cs="Circular Std Book"/>
                <w:sz w:val="18"/>
                <w:szCs w:val="18"/>
              </w:rPr>
              <w:t>1</w:t>
            </w:r>
          </w:p>
        </w:tc>
        <w:tc>
          <w:tcPr>
            <w:tcW w:w="1142" w:type="dxa"/>
          </w:tcPr>
          <w:p w14:paraId="60FB61EB" w14:textId="79999E62" w:rsidR="00A1291A" w:rsidRPr="00B2560F" w:rsidRDefault="00560775" w:rsidP="00233D2D">
            <w:pPr>
              <w:pStyle w:val="Bodycopy"/>
              <w:spacing w:before="40" w:after="40"/>
              <w:jc w:val="center"/>
              <w:rPr>
                <w:rFonts w:cs="Circular Std Book"/>
                <w:sz w:val="18"/>
                <w:szCs w:val="18"/>
              </w:rPr>
            </w:pPr>
            <w:r>
              <w:rPr>
                <w:rFonts w:cs="Circular Std Book"/>
                <w:sz w:val="18"/>
                <w:szCs w:val="18"/>
              </w:rPr>
              <w:t>1</w:t>
            </w:r>
          </w:p>
        </w:tc>
        <w:tc>
          <w:tcPr>
            <w:tcW w:w="1143" w:type="dxa"/>
          </w:tcPr>
          <w:p w14:paraId="26E866CA" w14:textId="155E10C9" w:rsidR="00A1291A" w:rsidRPr="00B2560F" w:rsidRDefault="00560775" w:rsidP="00233D2D">
            <w:pPr>
              <w:pStyle w:val="Bodycopy"/>
              <w:spacing w:before="40" w:after="40"/>
              <w:jc w:val="center"/>
              <w:rPr>
                <w:rFonts w:cs="Circular Std Book"/>
                <w:sz w:val="18"/>
                <w:szCs w:val="18"/>
              </w:rPr>
            </w:pPr>
            <w:r>
              <w:rPr>
                <w:rFonts w:cs="Circular Std Book"/>
                <w:sz w:val="18"/>
                <w:szCs w:val="18"/>
              </w:rPr>
              <w:t>1</w:t>
            </w:r>
          </w:p>
        </w:tc>
      </w:tr>
    </w:tbl>
    <w:p w14:paraId="571B997B" w14:textId="54CD3855" w:rsidR="00A32122" w:rsidRPr="00940173" w:rsidRDefault="00224ADE" w:rsidP="00A32122">
      <w:pPr>
        <w:pStyle w:val="Bodycopy"/>
        <w:rPr>
          <w:rFonts w:ascii="Circular Std Bold" w:eastAsiaTheme="majorEastAsia" w:hAnsi="Circular Std Bold" w:cstheme="majorBidi"/>
          <w:bCs/>
          <w:color w:val="293A82"/>
          <w:sz w:val="28"/>
          <w:szCs w:val="24"/>
          <w:lang w:eastAsia="en-US"/>
        </w:rPr>
      </w:pPr>
      <w:r>
        <w:rPr>
          <w:rFonts w:ascii="Circular Std Bold" w:eastAsiaTheme="majorEastAsia" w:hAnsi="Circular Std Bold" w:cstheme="majorBidi"/>
          <w:bCs/>
          <w:color w:val="293A82"/>
          <w:sz w:val="28"/>
          <w:szCs w:val="24"/>
          <w:lang w:eastAsia="en-US"/>
        </w:rPr>
        <w:br/>
      </w:r>
      <w:r w:rsidR="00A32122" w:rsidRPr="00940173">
        <w:rPr>
          <w:rFonts w:ascii="Circular Std Bold" w:eastAsiaTheme="majorEastAsia" w:hAnsi="Circular Std Bold" w:cstheme="majorBidi"/>
          <w:bCs/>
          <w:color w:val="293A82"/>
          <w:sz w:val="28"/>
          <w:szCs w:val="24"/>
          <w:lang w:eastAsia="en-US"/>
        </w:rPr>
        <w:t>Sewerage Connections</w:t>
      </w:r>
    </w:p>
    <w:p w14:paraId="21F600B0" w14:textId="7C1628A2" w:rsidR="002E7301" w:rsidRPr="008524F3" w:rsidRDefault="00A32122" w:rsidP="008524F3">
      <w:pPr>
        <w:pStyle w:val="Bodycopy"/>
        <w:rPr>
          <w:bCs/>
        </w:rPr>
      </w:pPr>
      <w:r w:rsidRPr="00940173">
        <w:rPr>
          <w:bCs/>
        </w:rPr>
        <w:t>Growth in sewerage connections has been assumed at the same rate as water connections, in accordance with VIF 2021</w:t>
      </w:r>
      <w:r>
        <w:rPr>
          <w:bCs/>
        </w:rPr>
        <w:t xml:space="preserve"> for domestic (</w:t>
      </w:r>
      <w:r>
        <w:t>2.24%</w:t>
      </w:r>
      <w:r w:rsidRPr="0090187B">
        <w:t xml:space="preserve"> until the end of 202</w:t>
      </w:r>
      <w:r>
        <w:rPr>
          <w:bCs/>
        </w:rPr>
        <w:t>5-26</w:t>
      </w:r>
      <w:r w:rsidRPr="0090187B">
        <w:t xml:space="preserve">, and then </w:t>
      </w:r>
      <w:r>
        <w:t>1.97%</w:t>
      </w:r>
      <w:r w:rsidRPr="0090187B">
        <w:t xml:space="preserve"> from </w:t>
      </w:r>
      <w:r>
        <w:rPr>
          <w:bCs/>
        </w:rPr>
        <w:t>2026-27) and 5-year historical growth for non-domestic (1.17%)</w:t>
      </w:r>
      <w:r w:rsidRPr="00940173">
        <w:rPr>
          <w:bCs/>
        </w:rPr>
        <w:t>. For unconnected vacant land, forecasts are aligned to the number of water custome</w:t>
      </w:r>
      <w:r w:rsidR="00281CF4">
        <w:rPr>
          <w:bCs/>
        </w:rPr>
        <w:t>r</w:t>
      </w:r>
      <w:r w:rsidRPr="00940173">
        <w:rPr>
          <w:bCs/>
        </w:rPr>
        <w:t>s for unconnected vacant land.  </w:t>
      </w:r>
    </w:p>
    <w:p w14:paraId="40EBD277" w14:textId="4078ABF6" w:rsidR="00B953DF" w:rsidRDefault="00FE57DE" w:rsidP="006444AF">
      <w:pPr>
        <w:pStyle w:val="Subheading2"/>
        <w:rPr>
          <w:highlight w:val="yellow"/>
        </w:rPr>
      </w:pPr>
      <w:r w:rsidRPr="0075433C">
        <w:t xml:space="preserve">Table </w:t>
      </w:r>
      <w:r w:rsidR="009F3DA4">
        <w:t>50</w:t>
      </w:r>
      <w:r w:rsidR="00CF01A2">
        <w:t>:</w:t>
      </w:r>
      <w:r w:rsidR="00B953DF" w:rsidRPr="0075433C">
        <w:t xml:space="preserve"> </w:t>
      </w:r>
      <w:r w:rsidR="00B953DF">
        <w:t>Westernport Water Residential Sewerage Connections</w:t>
      </w:r>
    </w:p>
    <w:tbl>
      <w:tblPr>
        <w:tblStyle w:val="TableGrid"/>
        <w:tblW w:w="9639" w:type="dxa"/>
        <w:tblLook w:val="04A0" w:firstRow="1" w:lastRow="0" w:firstColumn="1" w:lastColumn="0" w:noHBand="0" w:noVBand="1"/>
      </w:tblPr>
      <w:tblGrid>
        <w:gridCol w:w="2770"/>
        <w:gridCol w:w="980"/>
        <w:gridCol w:w="972"/>
        <w:gridCol w:w="10"/>
        <w:gridCol w:w="973"/>
        <w:gridCol w:w="7"/>
        <w:gridCol w:w="974"/>
        <w:gridCol w:w="7"/>
        <w:gridCol w:w="980"/>
        <w:gridCol w:w="983"/>
        <w:gridCol w:w="983"/>
      </w:tblGrid>
      <w:tr w:rsidR="004B4B33" w:rsidRPr="000C1A48" w14:paraId="245DCA7B" w14:textId="77777777" w:rsidTr="00233D2D">
        <w:trPr>
          <w:trHeight w:val="305"/>
        </w:trPr>
        <w:tc>
          <w:tcPr>
            <w:tcW w:w="2770" w:type="dxa"/>
            <w:shd w:val="clear" w:color="auto" w:fill="0070C0"/>
          </w:tcPr>
          <w:p w14:paraId="53D244F2" w14:textId="77777777" w:rsidR="004B4B33" w:rsidRPr="00B2560F" w:rsidRDefault="004B4B33" w:rsidP="00233D2D">
            <w:pPr>
              <w:pStyle w:val="Bodycopy"/>
              <w:spacing w:before="40" w:after="40"/>
              <w:rPr>
                <w:rFonts w:cs="Circular Std Book"/>
                <w:b/>
                <w:bCs/>
                <w:color w:val="FFFFFF" w:themeColor="background1"/>
                <w:sz w:val="18"/>
                <w:szCs w:val="18"/>
              </w:rPr>
            </w:pPr>
            <w:r w:rsidRPr="00B2560F">
              <w:rPr>
                <w:rFonts w:cs="Circular Std Book"/>
                <w:b/>
                <w:bCs/>
                <w:color w:val="FFFFFF" w:themeColor="background1"/>
                <w:sz w:val="18"/>
                <w:szCs w:val="18"/>
              </w:rPr>
              <w:t>Connection</w:t>
            </w:r>
          </w:p>
        </w:tc>
        <w:tc>
          <w:tcPr>
            <w:tcW w:w="980" w:type="dxa"/>
            <w:shd w:val="clear" w:color="auto" w:fill="0070C0"/>
          </w:tcPr>
          <w:p w14:paraId="44ABECCD"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2021-22</w:t>
            </w:r>
          </w:p>
        </w:tc>
        <w:tc>
          <w:tcPr>
            <w:tcW w:w="982" w:type="dxa"/>
            <w:gridSpan w:val="2"/>
            <w:shd w:val="clear" w:color="auto" w:fill="808080" w:themeFill="background1" w:themeFillShade="80"/>
          </w:tcPr>
          <w:p w14:paraId="12A85C1A"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2022-23</w:t>
            </w:r>
          </w:p>
        </w:tc>
        <w:tc>
          <w:tcPr>
            <w:tcW w:w="980" w:type="dxa"/>
            <w:gridSpan w:val="2"/>
            <w:shd w:val="clear" w:color="auto" w:fill="0070C0"/>
          </w:tcPr>
          <w:p w14:paraId="5FE20CF0"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2023-24</w:t>
            </w:r>
          </w:p>
        </w:tc>
        <w:tc>
          <w:tcPr>
            <w:tcW w:w="981" w:type="dxa"/>
            <w:gridSpan w:val="2"/>
            <w:shd w:val="clear" w:color="auto" w:fill="0070C0"/>
          </w:tcPr>
          <w:p w14:paraId="7E173591"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2024-25</w:t>
            </w:r>
          </w:p>
        </w:tc>
        <w:tc>
          <w:tcPr>
            <w:tcW w:w="980" w:type="dxa"/>
            <w:shd w:val="clear" w:color="auto" w:fill="0070C0"/>
          </w:tcPr>
          <w:p w14:paraId="5B6EE878"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2025-26</w:t>
            </w:r>
          </w:p>
        </w:tc>
        <w:tc>
          <w:tcPr>
            <w:tcW w:w="983" w:type="dxa"/>
            <w:shd w:val="clear" w:color="auto" w:fill="0070C0"/>
          </w:tcPr>
          <w:p w14:paraId="48D939E8"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2026-27</w:t>
            </w:r>
          </w:p>
        </w:tc>
        <w:tc>
          <w:tcPr>
            <w:tcW w:w="983" w:type="dxa"/>
            <w:shd w:val="clear" w:color="auto" w:fill="0070C0"/>
          </w:tcPr>
          <w:p w14:paraId="508F4BDA"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2027-28</w:t>
            </w:r>
          </w:p>
        </w:tc>
      </w:tr>
      <w:tr w:rsidR="004B4B33" w:rsidRPr="000C1A48" w14:paraId="1C461608" w14:textId="77777777" w:rsidTr="00233D2D">
        <w:trPr>
          <w:trHeight w:val="267"/>
        </w:trPr>
        <w:tc>
          <w:tcPr>
            <w:tcW w:w="2770" w:type="dxa"/>
          </w:tcPr>
          <w:p w14:paraId="3D2D93D2"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Residential</w:t>
            </w:r>
          </w:p>
        </w:tc>
        <w:tc>
          <w:tcPr>
            <w:tcW w:w="980" w:type="dxa"/>
          </w:tcPr>
          <w:p w14:paraId="188CAF8A"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16,060</w:t>
            </w:r>
          </w:p>
        </w:tc>
        <w:tc>
          <w:tcPr>
            <w:tcW w:w="982" w:type="dxa"/>
            <w:gridSpan w:val="2"/>
          </w:tcPr>
          <w:p w14:paraId="68370936"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16,420</w:t>
            </w:r>
          </w:p>
        </w:tc>
        <w:tc>
          <w:tcPr>
            <w:tcW w:w="980" w:type="dxa"/>
            <w:gridSpan w:val="2"/>
          </w:tcPr>
          <w:p w14:paraId="226952C8"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16,788</w:t>
            </w:r>
          </w:p>
        </w:tc>
        <w:tc>
          <w:tcPr>
            <w:tcW w:w="981" w:type="dxa"/>
            <w:gridSpan w:val="2"/>
          </w:tcPr>
          <w:p w14:paraId="3D99874B" w14:textId="2191A028"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17,1</w:t>
            </w:r>
            <w:r w:rsidR="00560775">
              <w:rPr>
                <w:rFonts w:cs="Circular Std Book"/>
                <w:sz w:val="18"/>
                <w:szCs w:val="18"/>
              </w:rPr>
              <w:t>44</w:t>
            </w:r>
          </w:p>
        </w:tc>
        <w:tc>
          <w:tcPr>
            <w:tcW w:w="980" w:type="dxa"/>
          </w:tcPr>
          <w:p w14:paraId="45E80A68" w14:textId="3237193B" w:rsidR="004B4B33" w:rsidRPr="00B2560F" w:rsidRDefault="00560775" w:rsidP="00233D2D">
            <w:pPr>
              <w:pStyle w:val="Bodycopy"/>
              <w:spacing w:before="40" w:after="40"/>
              <w:jc w:val="center"/>
              <w:rPr>
                <w:rFonts w:cs="Circular Std Book"/>
                <w:sz w:val="18"/>
                <w:szCs w:val="18"/>
              </w:rPr>
            </w:pPr>
            <w:r>
              <w:rPr>
                <w:rFonts w:cs="Circular Std Book"/>
                <w:sz w:val="18"/>
                <w:szCs w:val="18"/>
              </w:rPr>
              <w:t>17,528</w:t>
            </w:r>
          </w:p>
        </w:tc>
        <w:tc>
          <w:tcPr>
            <w:tcW w:w="983" w:type="dxa"/>
          </w:tcPr>
          <w:p w14:paraId="71E42087" w14:textId="7DF36AED" w:rsidR="004B4B33" w:rsidRPr="00B2560F" w:rsidRDefault="009D011F" w:rsidP="00233D2D">
            <w:pPr>
              <w:pStyle w:val="Bodycopy"/>
              <w:spacing w:before="40" w:after="40"/>
              <w:jc w:val="center"/>
              <w:rPr>
                <w:rFonts w:cs="Circular Std Book"/>
                <w:sz w:val="18"/>
                <w:szCs w:val="18"/>
              </w:rPr>
            </w:pPr>
            <w:r>
              <w:rPr>
                <w:rFonts w:cs="Circular Std Book"/>
                <w:sz w:val="18"/>
                <w:szCs w:val="18"/>
              </w:rPr>
              <w:t>17,873</w:t>
            </w:r>
          </w:p>
        </w:tc>
        <w:tc>
          <w:tcPr>
            <w:tcW w:w="983" w:type="dxa"/>
          </w:tcPr>
          <w:p w14:paraId="57C0D8B2" w14:textId="678E1B12" w:rsidR="004B4B33" w:rsidRPr="00B2560F" w:rsidRDefault="009D011F" w:rsidP="00233D2D">
            <w:pPr>
              <w:pStyle w:val="Bodycopy"/>
              <w:spacing w:before="40" w:after="40"/>
              <w:jc w:val="center"/>
              <w:rPr>
                <w:rFonts w:cs="Circular Std Book"/>
                <w:sz w:val="18"/>
                <w:szCs w:val="18"/>
              </w:rPr>
            </w:pPr>
            <w:r>
              <w:rPr>
                <w:rFonts w:cs="Circular Std Book"/>
                <w:sz w:val="18"/>
                <w:szCs w:val="18"/>
              </w:rPr>
              <w:t>18,225</w:t>
            </w:r>
          </w:p>
        </w:tc>
      </w:tr>
      <w:tr w:rsidR="004B4B33" w:rsidRPr="000C1A48" w14:paraId="16ECD651" w14:textId="77777777" w:rsidTr="00233D2D">
        <w:trPr>
          <w:trHeight w:val="267"/>
        </w:trPr>
        <w:tc>
          <w:tcPr>
            <w:tcW w:w="2770" w:type="dxa"/>
          </w:tcPr>
          <w:p w14:paraId="47C803ED"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Non-Residential</w:t>
            </w:r>
          </w:p>
        </w:tc>
        <w:tc>
          <w:tcPr>
            <w:tcW w:w="980" w:type="dxa"/>
          </w:tcPr>
          <w:p w14:paraId="5F4B7ED3"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654</w:t>
            </w:r>
          </w:p>
        </w:tc>
        <w:tc>
          <w:tcPr>
            <w:tcW w:w="982" w:type="dxa"/>
            <w:gridSpan w:val="2"/>
          </w:tcPr>
          <w:p w14:paraId="6E4D5BC9"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665</w:t>
            </w:r>
          </w:p>
        </w:tc>
        <w:tc>
          <w:tcPr>
            <w:tcW w:w="980" w:type="dxa"/>
            <w:gridSpan w:val="2"/>
          </w:tcPr>
          <w:p w14:paraId="28C726E1" w14:textId="58A1DD8F"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67</w:t>
            </w:r>
            <w:r w:rsidR="00E53DE3">
              <w:rPr>
                <w:rFonts w:cs="Circular Std Book"/>
                <w:sz w:val="18"/>
                <w:szCs w:val="18"/>
              </w:rPr>
              <w:t>3</w:t>
            </w:r>
          </w:p>
        </w:tc>
        <w:tc>
          <w:tcPr>
            <w:tcW w:w="981" w:type="dxa"/>
            <w:gridSpan w:val="2"/>
          </w:tcPr>
          <w:p w14:paraId="7B2B5F20" w14:textId="2B5FABB7" w:rsidR="004B4B33" w:rsidRPr="00B2560F" w:rsidRDefault="00E53DE3" w:rsidP="00233D2D">
            <w:pPr>
              <w:pStyle w:val="Bodycopy"/>
              <w:spacing w:before="40" w:after="40"/>
              <w:jc w:val="center"/>
              <w:rPr>
                <w:rFonts w:cs="Circular Std Book"/>
                <w:sz w:val="18"/>
                <w:szCs w:val="18"/>
              </w:rPr>
            </w:pPr>
            <w:r>
              <w:rPr>
                <w:rFonts w:cs="Circular Std Book"/>
                <w:sz w:val="18"/>
                <w:szCs w:val="18"/>
              </w:rPr>
              <w:t>681</w:t>
            </w:r>
          </w:p>
        </w:tc>
        <w:tc>
          <w:tcPr>
            <w:tcW w:w="980" w:type="dxa"/>
          </w:tcPr>
          <w:p w14:paraId="49ED4337" w14:textId="23D7EB5D" w:rsidR="004B4B33" w:rsidRPr="00B2560F" w:rsidRDefault="00E53DE3" w:rsidP="00233D2D">
            <w:pPr>
              <w:pStyle w:val="Bodycopy"/>
              <w:spacing w:before="40" w:after="40"/>
              <w:jc w:val="center"/>
              <w:rPr>
                <w:rFonts w:cs="Circular Std Book"/>
                <w:sz w:val="18"/>
                <w:szCs w:val="18"/>
              </w:rPr>
            </w:pPr>
            <w:r>
              <w:rPr>
                <w:rFonts w:cs="Circular Std Book"/>
                <w:sz w:val="18"/>
                <w:szCs w:val="18"/>
              </w:rPr>
              <w:t>689</w:t>
            </w:r>
          </w:p>
        </w:tc>
        <w:tc>
          <w:tcPr>
            <w:tcW w:w="983" w:type="dxa"/>
          </w:tcPr>
          <w:p w14:paraId="2E3860BC" w14:textId="22662A05" w:rsidR="004B4B33" w:rsidRPr="00B2560F" w:rsidRDefault="00E53DE3" w:rsidP="00233D2D">
            <w:pPr>
              <w:pStyle w:val="Bodycopy"/>
              <w:spacing w:before="40" w:after="40"/>
              <w:jc w:val="center"/>
              <w:rPr>
                <w:rFonts w:cs="Circular Std Book"/>
                <w:sz w:val="18"/>
                <w:szCs w:val="18"/>
              </w:rPr>
            </w:pPr>
            <w:r>
              <w:rPr>
                <w:rFonts w:cs="Circular Std Book"/>
                <w:sz w:val="18"/>
                <w:szCs w:val="18"/>
              </w:rPr>
              <w:t>697</w:t>
            </w:r>
          </w:p>
        </w:tc>
        <w:tc>
          <w:tcPr>
            <w:tcW w:w="983" w:type="dxa"/>
          </w:tcPr>
          <w:p w14:paraId="43E3D846" w14:textId="71B88F7B" w:rsidR="004B4B33" w:rsidRPr="00B2560F" w:rsidRDefault="00E53DE3" w:rsidP="00233D2D">
            <w:pPr>
              <w:pStyle w:val="Bodycopy"/>
              <w:spacing w:before="40" w:after="40"/>
              <w:jc w:val="center"/>
              <w:rPr>
                <w:rFonts w:cs="Circular Std Book"/>
                <w:sz w:val="18"/>
                <w:szCs w:val="18"/>
              </w:rPr>
            </w:pPr>
            <w:r>
              <w:rPr>
                <w:rFonts w:cs="Circular Std Book"/>
                <w:sz w:val="18"/>
                <w:szCs w:val="18"/>
              </w:rPr>
              <w:t>705</w:t>
            </w:r>
          </w:p>
        </w:tc>
      </w:tr>
      <w:tr w:rsidR="004B4B33" w:rsidRPr="000C1A48" w14:paraId="4C82FFF2" w14:textId="77777777" w:rsidTr="00233D2D">
        <w:trPr>
          <w:trHeight w:val="257"/>
        </w:trPr>
        <w:tc>
          <w:tcPr>
            <w:tcW w:w="2770" w:type="dxa"/>
          </w:tcPr>
          <w:p w14:paraId="16E68F96"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Unconnected – Vacant Land</w:t>
            </w:r>
          </w:p>
        </w:tc>
        <w:tc>
          <w:tcPr>
            <w:tcW w:w="980" w:type="dxa"/>
          </w:tcPr>
          <w:p w14:paraId="261F1CC6" w14:textId="19C7904B" w:rsidR="004B4B33" w:rsidRPr="00B2560F" w:rsidRDefault="009D011F" w:rsidP="00233D2D">
            <w:pPr>
              <w:pStyle w:val="Bodycopy"/>
              <w:spacing w:before="40" w:after="40"/>
              <w:jc w:val="center"/>
              <w:rPr>
                <w:rFonts w:cs="Circular Std Book"/>
                <w:sz w:val="18"/>
                <w:szCs w:val="18"/>
              </w:rPr>
            </w:pPr>
            <w:r>
              <w:rPr>
                <w:rFonts w:cs="Circular Std Book"/>
                <w:sz w:val="18"/>
                <w:szCs w:val="18"/>
              </w:rPr>
              <w:t>2,044</w:t>
            </w:r>
          </w:p>
        </w:tc>
        <w:tc>
          <w:tcPr>
            <w:tcW w:w="982" w:type="dxa"/>
            <w:gridSpan w:val="2"/>
          </w:tcPr>
          <w:p w14:paraId="129FA303" w14:textId="568A4CC7" w:rsidR="004B4B33" w:rsidRPr="00B2560F" w:rsidRDefault="009D011F" w:rsidP="00233D2D">
            <w:pPr>
              <w:pStyle w:val="Bodycopy"/>
              <w:spacing w:before="40" w:after="40"/>
              <w:jc w:val="center"/>
              <w:rPr>
                <w:rFonts w:cs="Circular Std Book"/>
                <w:sz w:val="18"/>
                <w:szCs w:val="18"/>
              </w:rPr>
            </w:pPr>
            <w:r>
              <w:rPr>
                <w:rFonts w:cs="Circular Std Book"/>
                <w:sz w:val="18"/>
                <w:szCs w:val="18"/>
              </w:rPr>
              <w:t>1,509</w:t>
            </w:r>
          </w:p>
        </w:tc>
        <w:tc>
          <w:tcPr>
            <w:tcW w:w="980" w:type="dxa"/>
            <w:gridSpan w:val="2"/>
          </w:tcPr>
          <w:p w14:paraId="113D5DB8"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1,500</w:t>
            </w:r>
          </w:p>
        </w:tc>
        <w:tc>
          <w:tcPr>
            <w:tcW w:w="981" w:type="dxa"/>
            <w:gridSpan w:val="2"/>
          </w:tcPr>
          <w:p w14:paraId="7A411516"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1,500</w:t>
            </w:r>
          </w:p>
        </w:tc>
        <w:tc>
          <w:tcPr>
            <w:tcW w:w="980" w:type="dxa"/>
          </w:tcPr>
          <w:p w14:paraId="2DD2E481"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0E94F7EA"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03F797B0"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1,500</w:t>
            </w:r>
          </w:p>
        </w:tc>
      </w:tr>
      <w:tr w:rsidR="004B4B33" w:rsidRPr="00B2560F" w14:paraId="5394822E" w14:textId="77777777" w:rsidTr="00233D2D">
        <w:trPr>
          <w:trHeight w:val="257"/>
        </w:trPr>
        <w:tc>
          <w:tcPr>
            <w:tcW w:w="4722" w:type="dxa"/>
            <w:gridSpan w:val="3"/>
            <w:shd w:val="clear" w:color="auto" w:fill="0070C0"/>
          </w:tcPr>
          <w:p w14:paraId="58A1CBEB" w14:textId="77777777" w:rsidR="004B4B33" w:rsidRPr="00B2560F" w:rsidRDefault="004B4B33" w:rsidP="00233D2D">
            <w:pPr>
              <w:pStyle w:val="Bodycopy"/>
              <w:spacing w:before="40" w:after="40"/>
              <w:rPr>
                <w:rFonts w:cs="Circular Std Book"/>
                <w:sz w:val="18"/>
                <w:szCs w:val="18"/>
              </w:rPr>
            </w:pPr>
          </w:p>
        </w:tc>
        <w:tc>
          <w:tcPr>
            <w:tcW w:w="983" w:type="dxa"/>
            <w:gridSpan w:val="2"/>
            <w:shd w:val="clear" w:color="auto" w:fill="0070C0"/>
          </w:tcPr>
          <w:p w14:paraId="5218CA84" w14:textId="77777777" w:rsidR="004B4B33" w:rsidRPr="00B2560F" w:rsidRDefault="004B4B33" w:rsidP="00233D2D">
            <w:pPr>
              <w:pStyle w:val="Bodycopy"/>
              <w:spacing w:before="40" w:after="40"/>
              <w:jc w:val="center"/>
              <w:rPr>
                <w:rFonts w:cs="Circular Std Book"/>
                <w:sz w:val="18"/>
                <w:szCs w:val="18"/>
              </w:rPr>
            </w:pPr>
            <w:r>
              <w:rPr>
                <w:rFonts w:cs="Circular Std Book"/>
                <w:b/>
                <w:bCs/>
                <w:color w:val="FFFFFF" w:themeColor="background1"/>
                <w:sz w:val="18"/>
                <w:szCs w:val="18"/>
              </w:rPr>
              <w:t>2028-29</w:t>
            </w:r>
          </w:p>
        </w:tc>
        <w:tc>
          <w:tcPr>
            <w:tcW w:w="981" w:type="dxa"/>
            <w:gridSpan w:val="2"/>
            <w:shd w:val="clear" w:color="auto" w:fill="0070C0"/>
          </w:tcPr>
          <w:p w14:paraId="1C1E031F" w14:textId="77777777" w:rsidR="004B4B33" w:rsidRPr="00B2560F" w:rsidRDefault="004B4B33" w:rsidP="00233D2D">
            <w:pPr>
              <w:pStyle w:val="Bodycopy"/>
              <w:spacing w:before="40" w:after="40"/>
              <w:jc w:val="center"/>
              <w:rPr>
                <w:rFonts w:cs="Circular Std Book"/>
                <w:sz w:val="18"/>
                <w:szCs w:val="18"/>
              </w:rPr>
            </w:pPr>
            <w:r>
              <w:rPr>
                <w:rFonts w:cs="Circular Std Book"/>
                <w:b/>
                <w:bCs/>
                <w:color w:val="FFFFFF" w:themeColor="background1"/>
                <w:sz w:val="18"/>
                <w:szCs w:val="18"/>
              </w:rPr>
              <w:t>2029-30</w:t>
            </w:r>
          </w:p>
        </w:tc>
        <w:tc>
          <w:tcPr>
            <w:tcW w:w="987" w:type="dxa"/>
            <w:gridSpan w:val="2"/>
            <w:shd w:val="clear" w:color="auto" w:fill="0070C0"/>
          </w:tcPr>
          <w:p w14:paraId="466A7595"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30-31</w:t>
            </w:r>
          </w:p>
        </w:tc>
        <w:tc>
          <w:tcPr>
            <w:tcW w:w="983" w:type="dxa"/>
            <w:shd w:val="clear" w:color="auto" w:fill="0070C0"/>
          </w:tcPr>
          <w:p w14:paraId="7D2DAD3E"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31-32</w:t>
            </w:r>
          </w:p>
        </w:tc>
        <w:tc>
          <w:tcPr>
            <w:tcW w:w="983" w:type="dxa"/>
            <w:shd w:val="clear" w:color="auto" w:fill="0070C0"/>
          </w:tcPr>
          <w:p w14:paraId="5C5C14BD"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32-33</w:t>
            </w:r>
          </w:p>
        </w:tc>
      </w:tr>
      <w:tr w:rsidR="004B4B33" w:rsidRPr="00B2560F" w14:paraId="6ACC9715" w14:textId="77777777" w:rsidTr="00233D2D">
        <w:trPr>
          <w:trHeight w:val="257"/>
        </w:trPr>
        <w:tc>
          <w:tcPr>
            <w:tcW w:w="4722" w:type="dxa"/>
            <w:gridSpan w:val="3"/>
          </w:tcPr>
          <w:p w14:paraId="035311A8"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Residential</w:t>
            </w:r>
          </w:p>
        </w:tc>
        <w:tc>
          <w:tcPr>
            <w:tcW w:w="983" w:type="dxa"/>
            <w:gridSpan w:val="2"/>
          </w:tcPr>
          <w:p w14:paraId="24D8FF93" w14:textId="707490AB" w:rsidR="004B4B33" w:rsidRPr="00B2560F" w:rsidRDefault="009D011F" w:rsidP="00233D2D">
            <w:pPr>
              <w:pStyle w:val="Bodycopy"/>
              <w:spacing w:before="40" w:after="40"/>
              <w:jc w:val="center"/>
              <w:rPr>
                <w:rFonts w:cs="Circular Std Book"/>
                <w:sz w:val="18"/>
                <w:szCs w:val="18"/>
              </w:rPr>
            </w:pPr>
            <w:r>
              <w:rPr>
                <w:rFonts w:cs="Circular Std Book"/>
                <w:sz w:val="18"/>
                <w:szCs w:val="18"/>
              </w:rPr>
              <w:t>18,553</w:t>
            </w:r>
          </w:p>
        </w:tc>
        <w:tc>
          <w:tcPr>
            <w:tcW w:w="981" w:type="dxa"/>
            <w:gridSpan w:val="2"/>
          </w:tcPr>
          <w:p w14:paraId="33D15DF5" w14:textId="545A5D60" w:rsidR="004B4B33" w:rsidRPr="00B2560F" w:rsidRDefault="009D011F" w:rsidP="00233D2D">
            <w:pPr>
              <w:pStyle w:val="Bodycopy"/>
              <w:spacing w:before="40" w:after="40"/>
              <w:jc w:val="center"/>
              <w:rPr>
                <w:rFonts w:cs="Circular Std Book"/>
                <w:sz w:val="18"/>
                <w:szCs w:val="18"/>
              </w:rPr>
            </w:pPr>
            <w:r>
              <w:rPr>
                <w:rFonts w:cs="Circular Std Book"/>
                <w:sz w:val="18"/>
                <w:szCs w:val="18"/>
              </w:rPr>
              <w:t>18,887</w:t>
            </w:r>
          </w:p>
        </w:tc>
        <w:tc>
          <w:tcPr>
            <w:tcW w:w="987" w:type="dxa"/>
            <w:gridSpan w:val="2"/>
          </w:tcPr>
          <w:p w14:paraId="020E494A" w14:textId="7D491D60" w:rsidR="004B4B33" w:rsidRPr="00B2560F" w:rsidRDefault="009D011F" w:rsidP="00233D2D">
            <w:pPr>
              <w:pStyle w:val="Bodycopy"/>
              <w:spacing w:before="40" w:after="40"/>
              <w:jc w:val="center"/>
              <w:rPr>
                <w:rFonts w:cs="Circular Std Book"/>
                <w:sz w:val="18"/>
                <w:szCs w:val="18"/>
              </w:rPr>
            </w:pPr>
            <w:r>
              <w:rPr>
                <w:rFonts w:cs="Circular Std Book"/>
                <w:sz w:val="18"/>
                <w:szCs w:val="18"/>
              </w:rPr>
              <w:t>19,227</w:t>
            </w:r>
          </w:p>
        </w:tc>
        <w:tc>
          <w:tcPr>
            <w:tcW w:w="983" w:type="dxa"/>
          </w:tcPr>
          <w:p w14:paraId="791E41B8" w14:textId="4CC10E6B" w:rsidR="004B4B33" w:rsidRPr="00B2560F" w:rsidRDefault="009D011F" w:rsidP="00233D2D">
            <w:pPr>
              <w:pStyle w:val="Bodycopy"/>
              <w:spacing w:before="40" w:after="40"/>
              <w:jc w:val="center"/>
              <w:rPr>
                <w:rFonts w:cs="Circular Std Book"/>
                <w:sz w:val="18"/>
                <w:szCs w:val="18"/>
              </w:rPr>
            </w:pPr>
            <w:r>
              <w:rPr>
                <w:rFonts w:cs="Circular Std Book"/>
                <w:sz w:val="18"/>
                <w:szCs w:val="18"/>
              </w:rPr>
              <w:t>19,573</w:t>
            </w:r>
          </w:p>
        </w:tc>
        <w:tc>
          <w:tcPr>
            <w:tcW w:w="983" w:type="dxa"/>
          </w:tcPr>
          <w:p w14:paraId="18CC25A3" w14:textId="7F63F013" w:rsidR="004B4B33" w:rsidRPr="00B2560F" w:rsidRDefault="009D011F" w:rsidP="00233D2D">
            <w:pPr>
              <w:pStyle w:val="Bodycopy"/>
              <w:spacing w:before="40" w:after="40"/>
              <w:jc w:val="center"/>
              <w:rPr>
                <w:rFonts w:cs="Circular Std Book"/>
                <w:sz w:val="18"/>
                <w:szCs w:val="18"/>
              </w:rPr>
            </w:pPr>
            <w:r>
              <w:rPr>
                <w:rFonts w:cs="Circular Std Book"/>
                <w:sz w:val="18"/>
                <w:szCs w:val="18"/>
              </w:rPr>
              <w:t>19,925</w:t>
            </w:r>
          </w:p>
        </w:tc>
      </w:tr>
      <w:tr w:rsidR="004B4B33" w:rsidRPr="00B2560F" w14:paraId="1C62F697" w14:textId="77777777" w:rsidTr="00233D2D">
        <w:trPr>
          <w:trHeight w:val="257"/>
        </w:trPr>
        <w:tc>
          <w:tcPr>
            <w:tcW w:w="4722" w:type="dxa"/>
            <w:gridSpan w:val="3"/>
          </w:tcPr>
          <w:p w14:paraId="45CCFBA9"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Non-Residential</w:t>
            </w:r>
          </w:p>
        </w:tc>
        <w:tc>
          <w:tcPr>
            <w:tcW w:w="983" w:type="dxa"/>
            <w:gridSpan w:val="2"/>
          </w:tcPr>
          <w:p w14:paraId="63DF661F" w14:textId="3AC9BFCD" w:rsidR="004B4B33" w:rsidRPr="00B2560F" w:rsidRDefault="00E53DE3" w:rsidP="00233D2D">
            <w:pPr>
              <w:pStyle w:val="Bodycopy"/>
              <w:spacing w:before="40" w:after="40"/>
              <w:jc w:val="center"/>
              <w:rPr>
                <w:rFonts w:cs="Circular Std Book"/>
                <w:sz w:val="18"/>
                <w:szCs w:val="18"/>
              </w:rPr>
            </w:pPr>
            <w:r>
              <w:rPr>
                <w:rFonts w:cs="Circular Std Book"/>
                <w:sz w:val="18"/>
                <w:szCs w:val="18"/>
              </w:rPr>
              <w:t>713</w:t>
            </w:r>
          </w:p>
        </w:tc>
        <w:tc>
          <w:tcPr>
            <w:tcW w:w="981" w:type="dxa"/>
            <w:gridSpan w:val="2"/>
          </w:tcPr>
          <w:p w14:paraId="0C5DAA67" w14:textId="06D161B9" w:rsidR="004B4B33" w:rsidRPr="00B2560F" w:rsidRDefault="00E53DE3" w:rsidP="00233D2D">
            <w:pPr>
              <w:pStyle w:val="Bodycopy"/>
              <w:spacing w:before="40" w:after="40"/>
              <w:jc w:val="center"/>
              <w:rPr>
                <w:rFonts w:cs="Circular Std Book"/>
                <w:sz w:val="18"/>
                <w:szCs w:val="18"/>
              </w:rPr>
            </w:pPr>
            <w:r>
              <w:rPr>
                <w:rFonts w:cs="Circular Std Book"/>
                <w:sz w:val="18"/>
                <w:szCs w:val="18"/>
              </w:rPr>
              <w:t>721</w:t>
            </w:r>
          </w:p>
        </w:tc>
        <w:tc>
          <w:tcPr>
            <w:tcW w:w="987" w:type="dxa"/>
            <w:gridSpan w:val="2"/>
          </w:tcPr>
          <w:p w14:paraId="005EDD8E" w14:textId="4E307D96" w:rsidR="004B4B33" w:rsidRPr="00B2560F" w:rsidRDefault="00E53DE3" w:rsidP="00233D2D">
            <w:pPr>
              <w:pStyle w:val="Bodycopy"/>
              <w:spacing w:before="40" w:after="40"/>
              <w:jc w:val="center"/>
              <w:rPr>
                <w:rFonts w:cs="Circular Std Book"/>
                <w:sz w:val="18"/>
                <w:szCs w:val="18"/>
              </w:rPr>
            </w:pPr>
            <w:r>
              <w:rPr>
                <w:rFonts w:cs="Circular Std Book"/>
                <w:sz w:val="18"/>
                <w:szCs w:val="18"/>
              </w:rPr>
              <w:t>729</w:t>
            </w:r>
          </w:p>
        </w:tc>
        <w:tc>
          <w:tcPr>
            <w:tcW w:w="983" w:type="dxa"/>
          </w:tcPr>
          <w:p w14:paraId="52664389" w14:textId="37AAE333" w:rsidR="004B4B33" w:rsidRPr="00B2560F" w:rsidRDefault="00E53DE3" w:rsidP="00233D2D">
            <w:pPr>
              <w:pStyle w:val="Bodycopy"/>
              <w:spacing w:before="40" w:after="40"/>
              <w:jc w:val="center"/>
              <w:rPr>
                <w:rFonts w:cs="Circular Std Book"/>
                <w:sz w:val="18"/>
                <w:szCs w:val="18"/>
              </w:rPr>
            </w:pPr>
            <w:r>
              <w:rPr>
                <w:rFonts w:cs="Circular Std Book"/>
                <w:sz w:val="18"/>
                <w:szCs w:val="18"/>
              </w:rPr>
              <w:t>738</w:t>
            </w:r>
          </w:p>
        </w:tc>
        <w:tc>
          <w:tcPr>
            <w:tcW w:w="983" w:type="dxa"/>
          </w:tcPr>
          <w:p w14:paraId="3839CC64" w14:textId="3D91719B" w:rsidR="004B4B33" w:rsidRPr="00B2560F" w:rsidRDefault="00E53DE3" w:rsidP="00233D2D">
            <w:pPr>
              <w:pStyle w:val="Bodycopy"/>
              <w:spacing w:before="40" w:after="40"/>
              <w:jc w:val="center"/>
              <w:rPr>
                <w:rFonts w:cs="Circular Std Book"/>
                <w:sz w:val="18"/>
                <w:szCs w:val="18"/>
              </w:rPr>
            </w:pPr>
            <w:r>
              <w:rPr>
                <w:rFonts w:cs="Circular Std Book"/>
                <w:sz w:val="18"/>
                <w:szCs w:val="18"/>
              </w:rPr>
              <w:t>474</w:t>
            </w:r>
          </w:p>
        </w:tc>
      </w:tr>
      <w:tr w:rsidR="009D011F" w:rsidRPr="00B2560F" w14:paraId="7BE62A65" w14:textId="77777777" w:rsidTr="00233D2D">
        <w:trPr>
          <w:trHeight w:val="257"/>
        </w:trPr>
        <w:tc>
          <w:tcPr>
            <w:tcW w:w="4722" w:type="dxa"/>
            <w:gridSpan w:val="3"/>
          </w:tcPr>
          <w:p w14:paraId="1B9AC5AA" w14:textId="77777777" w:rsidR="009D011F" w:rsidRPr="00B2560F" w:rsidRDefault="009D011F" w:rsidP="009D011F">
            <w:pPr>
              <w:pStyle w:val="Bodycopy"/>
              <w:spacing w:before="40" w:after="40"/>
              <w:rPr>
                <w:rFonts w:cs="Circular Std Book"/>
                <w:sz w:val="18"/>
                <w:szCs w:val="18"/>
              </w:rPr>
            </w:pPr>
            <w:r w:rsidRPr="00B2560F">
              <w:rPr>
                <w:rFonts w:cs="Circular Std Book"/>
                <w:sz w:val="18"/>
                <w:szCs w:val="18"/>
              </w:rPr>
              <w:t>Unconnected – Vacant Land</w:t>
            </w:r>
          </w:p>
        </w:tc>
        <w:tc>
          <w:tcPr>
            <w:tcW w:w="983" w:type="dxa"/>
            <w:gridSpan w:val="2"/>
          </w:tcPr>
          <w:p w14:paraId="1B9DD730" w14:textId="4F342963"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1,500</w:t>
            </w:r>
          </w:p>
        </w:tc>
        <w:tc>
          <w:tcPr>
            <w:tcW w:w="981" w:type="dxa"/>
            <w:gridSpan w:val="2"/>
          </w:tcPr>
          <w:p w14:paraId="11550A68" w14:textId="1F249448"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1,500</w:t>
            </w:r>
          </w:p>
        </w:tc>
        <w:tc>
          <w:tcPr>
            <w:tcW w:w="987" w:type="dxa"/>
            <w:gridSpan w:val="2"/>
          </w:tcPr>
          <w:p w14:paraId="067CF394" w14:textId="59595569"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0299264C" w14:textId="532E9361"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1,500</w:t>
            </w:r>
          </w:p>
        </w:tc>
        <w:tc>
          <w:tcPr>
            <w:tcW w:w="983" w:type="dxa"/>
          </w:tcPr>
          <w:p w14:paraId="485EE78F" w14:textId="3CD8E234"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1,500</w:t>
            </w:r>
          </w:p>
        </w:tc>
      </w:tr>
    </w:tbl>
    <w:p w14:paraId="6915F4B8" w14:textId="77777777" w:rsidR="00A32122" w:rsidRDefault="00A32122" w:rsidP="00A32122">
      <w:pPr>
        <w:pStyle w:val="Bodycopy"/>
        <w:rPr>
          <w:highlight w:val="yellow"/>
        </w:rPr>
      </w:pPr>
    </w:p>
    <w:p w14:paraId="7912C997" w14:textId="77777777" w:rsidR="00A32122" w:rsidRPr="006740DA" w:rsidRDefault="00A32122" w:rsidP="00A32122">
      <w:pPr>
        <w:pStyle w:val="Subheading1"/>
      </w:pPr>
      <w:bookmarkStart w:id="146" w:name="_Toc112770267"/>
      <w:bookmarkStart w:id="147" w:name="_Toc113464159"/>
      <w:bookmarkStart w:id="148" w:name="_Toc113627085"/>
      <w:bookmarkStart w:id="149" w:name="_Toc113951677"/>
      <w:r w:rsidRPr="006740DA">
        <w:t>Cistern Forecast</w:t>
      </w:r>
      <w:bookmarkEnd w:id="146"/>
      <w:bookmarkEnd w:id="147"/>
      <w:bookmarkEnd w:id="148"/>
      <w:bookmarkEnd w:id="149"/>
    </w:p>
    <w:p w14:paraId="60CC8B88" w14:textId="5862A058" w:rsidR="00A32122" w:rsidRDefault="00487A99" w:rsidP="00A32122">
      <w:pPr>
        <w:pStyle w:val="Bodycopy"/>
      </w:pPr>
      <w:r>
        <w:t>Westernport Water</w:t>
      </w:r>
      <w:r w:rsidR="00A32122" w:rsidRPr="006740DA">
        <w:t xml:space="preserve"> maintains cistern charges for non</w:t>
      </w:r>
      <w:r w:rsidR="00A32122" w:rsidRPr="006740DA">
        <w:rPr>
          <w:rFonts w:ascii="Cambria Math" w:hAnsi="Cambria Math" w:cs="Cambria Math"/>
        </w:rPr>
        <w:t>‐</w:t>
      </w:r>
      <w:r w:rsidR="00A32122" w:rsidRPr="006740DA">
        <w:t>residential customers. This charge is only applicable to those non</w:t>
      </w:r>
      <w:r w:rsidR="00A32122" w:rsidRPr="006740DA">
        <w:rPr>
          <w:rFonts w:ascii="Cambria Math" w:hAnsi="Cambria Math" w:cs="Cambria Math"/>
        </w:rPr>
        <w:t>‐</w:t>
      </w:r>
      <w:r w:rsidR="00A32122" w:rsidRPr="006740DA">
        <w:t xml:space="preserve">residential customers that have more than two cisterns. Forecast cistern charges have been estimated using </w:t>
      </w:r>
      <w:r>
        <w:t>Westernport Water</w:t>
      </w:r>
      <w:r w:rsidR="00A32122">
        <w:t xml:space="preserve">’s five year-average </w:t>
      </w:r>
      <w:r w:rsidR="00A32122" w:rsidRPr="006740DA">
        <w:t xml:space="preserve">growth </w:t>
      </w:r>
      <w:r w:rsidR="00A32122">
        <w:t xml:space="preserve">rate for </w:t>
      </w:r>
      <w:r w:rsidR="00A32122" w:rsidRPr="006740DA">
        <w:t>non</w:t>
      </w:r>
      <w:r w:rsidR="00A32122" w:rsidRPr="006740DA">
        <w:rPr>
          <w:rFonts w:ascii="Cambria Math" w:hAnsi="Cambria Math" w:cs="Cambria Math"/>
        </w:rPr>
        <w:t>‐</w:t>
      </w:r>
      <w:r w:rsidR="00A32122" w:rsidRPr="006740DA">
        <w:t>residential customers</w:t>
      </w:r>
      <w:r w:rsidR="00A32122">
        <w:t xml:space="preserve"> (1.17%)</w:t>
      </w:r>
      <w:r w:rsidR="00A32122" w:rsidRPr="006740DA">
        <w:t xml:space="preserve">, </w:t>
      </w:r>
      <w:r w:rsidR="00A32122" w:rsidRPr="006477E9">
        <w:t>multiplying it by the average number of additional cisterns (more than 2) per customers (16.14 additional toilets).</w:t>
      </w:r>
      <w:r w:rsidR="00A32122">
        <w:t xml:space="preserve"> Cistern forecasts can be difficult due to the changing nature of non-domestic businesses and the outcomes of regular in-field audits.</w:t>
      </w:r>
    </w:p>
    <w:p w14:paraId="1FAA18EC" w14:textId="0C9EF4E5" w:rsidR="00B953DF" w:rsidRDefault="00B953DF" w:rsidP="00B2560F">
      <w:pPr>
        <w:pStyle w:val="Subheading2"/>
        <w:rPr>
          <w:highlight w:val="yellow"/>
        </w:rPr>
      </w:pPr>
      <w:r w:rsidRPr="0075433C">
        <w:t xml:space="preserve">Table </w:t>
      </w:r>
      <w:r w:rsidR="009F3DA4">
        <w:t>51</w:t>
      </w:r>
      <w:r w:rsidR="00CF01A2">
        <w:t>:</w:t>
      </w:r>
      <w:r w:rsidRPr="0075433C">
        <w:t xml:space="preserve"> </w:t>
      </w:r>
      <w:r>
        <w:t>Westernport Water Non-Residential Cistern Forecast</w:t>
      </w:r>
    </w:p>
    <w:tbl>
      <w:tblPr>
        <w:tblStyle w:val="TableGrid"/>
        <w:tblW w:w="9639" w:type="dxa"/>
        <w:tblLook w:val="04A0" w:firstRow="1" w:lastRow="0" w:firstColumn="1" w:lastColumn="0" w:noHBand="0" w:noVBand="1"/>
      </w:tblPr>
      <w:tblGrid>
        <w:gridCol w:w="2560"/>
        <w:gridCol w:w="1011"/>
        <w:gridCol w:w="1011"/>
        <w:gridCol w:w="1011"/>
        <w:gridCol w:w="1012"/>
        <w:gridCol w:w="1011"/>
        <w:gridCol w:w="1011"/>
        <w:gridCol w:w="1012"/>
      </w:tblGrid>
      <w:tr w:rsidR="004B4B33" w:rsidRPr="000C1A48" w14:paraId="29916452" w14:textId="77777777" w:rsidTr="00233D2D">
        <w:trPr>
          <w:trHeight w:val="305"/>
        </w:trPr>
        <w:tc>
          <w:tcPr>
            <w:tcW w:w="2560" w:type="dxa"/>
            <w:shd w:val="clear" w:color="auto" w:fill="0070C0"/>
          </w:tcPr>
          <w:p w14:paraId="03681027" w14:textId="77777777" w:rsidR="004B4B33" w:rsidRPr="00B2560F" w:rsidRDefault="004B4B33" w:rsidP="00233D2D">
            <w:pPr>
              <w:pStyle w:val="Bodycopy"/>
              <w:spacing w:before="40" w:after="40"/>
              <w:rPr>
                <w:rFonts w:cs="Circular Std Book"/>
                <w:b/>
                <w:bCs/>
                <w:color w:val="FFFFFF" w:themeColor="background1"/>
                <w:sz w:val="18"/>
                <w:szCs w:val="18"/>
              </w:rPr>
            </w:pPr>
            <w:r w:rsidRPr="00B2560F">
              <w:rPr>
                <w:rFonts w:cs="Circular Std Book"/>
                <w:b/>
                <w:bCs/>
                <w:color w:val="FFFFFF" w:themeColor="background1"/>
                <w:sz w:val="18"/>
                <w:szCs w:val="18"/>
              </w:rPr>
              <w:t>Connection</w:t>
            </w:r>
          </w:p>
        </w:tc>
        <w:tc>
          <w:tcPr>
            <w:tcW w:w="1011" w:type="dxa"/>
            <w:shd w:val="clear" w:color="auto" w:fill="0070C0"/>
          </w:tcPr>
          <w:p w14:paraId="4A4048C3"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2021-22</w:t>
            </w:r>
          </w:p>
        </w:tc>
        <w:tc>
          <w:tcPr>
            <w:tcW w:w="1011" w:type="dxa"/>
            <w:shd w:val="clear" w:color="auto" w:fill="808080" w:themeFill="background1" w:themeFillShade="80"/>
          </w:tcPr>
          <w:p w14:paraId="1F343B35"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2022-23</w:t>
            </w:r>
          </w:p>
        </w:tc>
        <w:tc>
          <w:tcPr>
            <w:tcW w:w="1011" w:type="dxa"/>
            <w:shd w:val="clear" w:color="auto" w:fill="0070C0"/>
          </w:tcPr>
          <w:p w14:paraId="31D015FB"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2023-24</w:t>
            </w:r>
          </w:p>
        </w:tc>
        <w:tc>
          <w:tcPr>
            <w:tcW w:w="1012" w:type="dxa"/>
            <w:shd w:val="clear" w:color="auto" w:fill="0070C0"/>
          </w:tcPr>
          <w:p w14:paraId="16E7FABA"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2024-25</w:t>
            </w:r>
          </w:p>
        </w:tc>
        <w:tc>
          <w:tcPr>
            <w:tcW w:w="1011" w:type="dxa"/>
            <w:shd w:val="clear" w:color="auto" w:fill="0070C0"/>
          </w:tcPr>
          <w:p w14:paraId="5C8A826B"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2025-26</w:t>
            </w:r>
          </w:p>
        </w:tc>
        <w:tc>
          <w:tcPr>
            <w:tcW w:w="1011" w:type="dxa"/>
            <w:shd w:val="clear" w:color="auto" w:fill="0070C0"/>
          </w:tcPr>
          <w:p w14:paraId="48BA1C56"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2026-27</w:t>
            </w:r>
          </w:p>
        </w:tc>
        <w:tc>
          <w:tcPr>
            <w:tcW w:w="1012" w:type="dxa"/>
            <w:shd w:val="clear" w:color="auto" w:fill="0070C0"/>
          </w:tcPr>
          <w:p w14:paraId="26DDE470"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2027-28</w:t>
            </w:r>
          </w:p>
        </w:tc>
      </w:tr>
      <w:tr w:rsidR="004B4B33" w:rsidRPr="000C1A48" w14:paraId="5AEF4511" w14:textId="77777777" w:rsidTr="00233D2D">
        <w:trPr>
          <w:trHeight w:val="267"/>
        </w:trPr>
        <w:tc>
          <w:tcPr>
            <w:tcW w:w="2560" w:type="dxa"/>
          </w:tcPr>
          <w:p w14:paraId="49C26A24"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Customers</w:t>
            </w:r>
          </w:p>
        </w:tc>
        <w:tc>
          <w:tcPr>
            <w:tcW w:w="1011" w:type="dxa"/>
          </w:tcPr>
          <w:p w14:paraId="426EC470"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170</w:t>
            </w:r>
          </w:p>
        </w:tc>
        <w:tc>
          <w:tcPr>
            <w:tcW w:w="1011" w:type="dxa"/>
          </w:tcPr>
          <w:p w14:paraId="2E72E2F7"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173</w:t>
            </w:r>
          </w:p>
        </w:tc>
        <w:tc>
          <w:tcPr>
            <w:tcW w:w="1011" w:type="dxa"/>
          </w:tcPr>
          <w:p w14:paraId="0879F540"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176</w:t>
            </w:r>
          </w:p>
        </w:tc>
        <w:tc>
          <w:tcPr>
            <w:tcW w:w="1012" w:type="dxa"/>
          </w:tcPr>
          <w:p w14:paraId="49C251B8"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179</w:t>
            </w:r>
          </w:p>
        </w:tc>
        <w:tc>
          <w:tcPr>
            <w:tcW w:w="1011" w:type="dxa"/>
          </w:tcPr>
          <w:p w14:paraId="3EC5E5E5"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182</w:t>
            </w:r>
          </w:p>
        </w:tc>
        <w:tc>
          <w:tcPr>
            <w:tcW w:w="1011" w:type="dxa"/>
          </w:tcPr>
          <w:p w14:paraId="49116B2A"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185</w:t>
            </w:r>
          </w:p>
        </w:tc>
        <w:tc>
          <w:tcPr>
            <w:tcW w:w="1012" w:type="dxa"/>
          </w:tcPr>
          <w:p w14:paraId="3C491674"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188</w:t>
            </w:r>
          </w:p>
        </w:tc>
      </w:tr>
      <w:tr w:rsidR="004B4B33" w:rsidRPr="000C1A48" w14:paraId="3E16B9F7" w14:textId="77777777" w:rsidTr="00233D2D">
        <w:trPr>
          <w:trHeight w:val="267"/>
        </w:trPr>
        <w:tc>
          <w:tcPr>
            <w:tcW w:w="2560" w:type="dxa"/>
          </w:tcPr>
          <w:p w14:paraId="283990B8"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Cistern Charges</w:t>
            </w:r>
          </w:p>
        </w:tc>
        <w:tc>
          <w:tcPr>
            <w:tcW w:w="1011" w:type="dxa"/>
          </w:tcPr>
          <w:p w14:paraId="437199C4"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2,743</w:t>
            </w:r>
          </w:p>
        </w:tc>
        <w:tc>
          <w:tcPr>
            <w:tcW w:w="1011" w:type="dxa"/>
          </w:tcPr>
          <w:p w14:paraId="7824D382"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2,790</w:t>
            </w:r>
          </w:p>
        </w:tc>
        <w:tc>
          <w:tcPr>
            <w:tcW w:w="1011" w:type="dxa"/>
          </w:tcPr>
          <w:p w14:paraId="37D3243A"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2,838</w:t>
            </w:r>
          </w:p>
        </w:tc>
        <w:tc>
          <w:tcPr>
            <w:tcW w:w="1012" w:type="dxa"/>
          </w:tcPr>
          <w:p w14:paraId="3A21A49B"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2,886</w:t>
            </w:r>
          </w:p>
        </w:tc>
        <w:tc>
          <w:tcPr>
            <w:tcW w:w="1011" w:type="dxa"/>
          </w:tcPr>
          <w:p w14:paraId="37B4987D"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2,935</w:t>
            </w:r>
          </w:p>
        </w:tc>
        <w:tc>
          <w:tcPr>
            <w:tcW w:w="1011" w:type="dxa"/>
          </w:tcPr>
          <w:p w14:paraId="264AC682"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2,985</w:t>
            </w:r>
          </w:p>
        </w:tc>
        <w:tc>
          <w:tcPr>
            <w:tcW w:w="1012" w:type="dxa"/>
          </w:tcPr>
          <w:p w14:paraId="1DAE2D90"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3,036</w:t>
            </w:r>
          </w:p>
        </w:tc>
      </w:tr>
      <w:tr w:rsidR="004B4B33" w:rsidRPr="000C1A48" w14:paraId="30FCAA24" w14:textId="77777777" w:rsidTr="00233D2D">
        <w:trPr>
          <w:trHeight w:val="305"/>
        </w:trPr>
        <w:tc>
          <w:tcPr>
            <w:tcW w:w="4582" w:type="dxa"/>
            <w:gridSpan w:val="3"/>
            <w:shd w:val="clear" w:color="auto" w:fill="0070C0"/>
          </w:tcPr>
          <w:p w14:paraId="08E90B9B" w14:textId="77777777" w:rsidR="004B4B33" w:rsidRPr="00B2560F" w:rsidRDefault="004B4B33" w:rsidP="00233D2D">
            <w:pPr>
              <w:pStyle w:val="Bodycopy"/>
              <w:spacing w:before="40" w:after="40"/>
              <w:jc w:val="center"/>
              <w:rPr>
                <w:rFonts w:cs="Circular Std Book"/>
                <w:b/>
                <w:bCs/>
                <w:color w:val="FFFFFF" w:themeColor="background1"/>
                <w:sz w:val="18"/>
                <w:szCs w:val="18"/>
              </w:rPr>
            </w:pPr>
          </w:p>
        </w:tc>
        <w:tc>
          <w:tcPr>
            <w:tcW w:w="1011" w:type="dxa"/>
            <w:shd w:val="clear" w:color="auto" w:fill="0070C0"/>
          </w:tcPr>
          <w:p w14:paraId="6F6EE8BC" w14:textId="77777777" w:rsidR="004B4B33" w:rsidRPr="00B2560F" w:rsidRDefault="004B4B33" w:rsidP="00233D2D">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2028-29</w:t>
            </w:r>
          </w:p>
        </w:tc>
        <w:tc>
          <w:tcPr>
            <w:tcW w:w="1012" w:type="dxa"/>
            <w:shd w:val="clear" w:color="auto" w:fill="0070C0"/>
          </w:tcPr>
          <w:p w14:paraId="0CE373AE" w14:textId="77777777" w:rsidR="004B4B33" w:rsidRPr="00B2560F" w:rsidRDefault="004B4B33" w:rsidP="00233D2D">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2029-30</w:t>
            </w:r>
          </w:p>
        </w:tc>
        <w:tc>
          <w:tcPr>
            <w:tcW w:w="1011" w:type="dxa"/>
            <w:shd w:val="clear" w:color="auto" w:fill="0070C0"/>
          </w:tcPr>
          <w:p w14:paraId="0CD98599"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30-31</w:t>
            </w:r>
          </w:p>
        </w:tc>
        <w:tc>
          <w:tcPr>
            <w:tcW w:w="1011" w:type="dxa"/>
            <w:shd w:val="clear" w:color="auto" w:fill="0070C0"/>
          </w:tcPr>
          <w:p w14:paraId="0FE6F894"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31-32</w:t>
            </w:r>
          </w:p>
        </w:tc>
        <w:tc>
          <w:tcPr>
            <w:tcW w:w="1012" w:type="dxa"/>
            <w:shd w:val="clear" w:color="auto" w:fill="0070C0"/>
          </w:tcPr>
          <w:p w14:paraId="2ADB0FDF"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32-33</w:t>
            </w:r>
          </w:p>
        </w:tc>
      </w:tr>
      <w:tr w:rsidR="004B4B33" w:rsidRPr="000C1A48" w14:paraId="0D7F3B91" w14:textId="77777777" w:rsidTr="00233D2D">
        <w:trPr>
          <w:trHeight w:val="267"/>
        </w:trPr>
        <w:tc>
          <w:tcPr>
            <w:tcW w:w="4582" w:type="dxa"/>
            <w:gridSpan w:val="3"/>
          </w:tcPr>
          <w:p w14:paraId="6817EF88"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Customers</w:t>
            </w:r>
          </w:p>
        </w:tc>
        <w:tc>
          <w:tcPr>
            <w:tcW w:w="1011" w:type="dxa"/>
          </w:tcPr>
          <w:p w14:paraId="794D270B" w14:textId="7D509445" w:rsidR="004B4B33" w:rsidRPr="00B2560F" w:rsidRDefault="009D011F" w:rsidP="00233D2D">
            <w:pPr>
              <w:pStyle w:val="Bodycopy"/>
              <w:spacing w:before="40" w:after="40"/>
              <w:jc w:val="center"/>
              <w:rPr>
                <w:rFonts w:cs="Circular Std Book"/>
                <w:sz w:val="18"/>
                <w:szCs w:val="18"/>
              </w:rPr>
            </w:pPr>
            <w:r>
              <w:rPr>
                <w:rFonts w:cs="Circular Std Book"/>
                <w:sz w:val="18"/>
                <w:szCs w:val="18"/>
              </w:rPr>
              <w:t>191</w:t>
            </w:r>
          </w:p>
        </w:tc>
        <w:tc>
          <w:tcPr>
            <w:tcW w:w="1012" w:type="dxa"/>
          </w:tcPr>
          <w:p w14:paraId="1FDFCDC1" w14:textId="26E970E1" w:rsidR="004B4B33" w:rsidRPr="00B2560F" w:rsidRDefault="009D011F" w:rsidP="00233D2D">
            <w:pPr>
              <w:pStyle w:val="Bodycopy"/>
              <w:spacing w:before="40" w:after="40"/>
              <w:jc w:val="center"/>
              <w:rPr>
                <w:rFonts w:cs="Circular Std Book"/>
                <w:sz w:val="18"/>
                <w:szCs w:val="18"/>
              </w:rPr>
            </w:pPr>
            <w:r>
              <w:rPr>
                <w:rFonts w:cs="Circular Std Book"/>
                <w:sz w:val="18"/>
                <w:szCs w:val="18"/>
              </w:rPr>
              <w:t>194</w:t>
            </w:r>
          </w:p>
        </w:tc>
        <w:tc>
          <w:tcPr>
            <w:tcW w:w="1011" w:type="dxa"/>
          </w:tcPr>
          <w:p w14:paraId="67E52939" w14:textId="0E401AE4" w:rsidR="004B4B33" w:rsidRPr="00B2560F" w:rsidRDefault="009D011F" w:rsidP="00233D2D">
            <w:pPr>
              <w:pStyle w:val="Bodycopy"/>
              <w:spacing w:before="40" w:after="40"/>
              <w:jc w:val="center"/>
              <w:rPr>
                <w:rFonts w:cs="Circular Std Book"/>
                <w:sz w:val="18"/>
                <w:szCs w:val="18"/>
              </w:rPr>
            </w:pPr>
            <w:r>
              <w:rPr>
                <w:rFonts w:cs="Circular Std Book"/>
                <w:sz w:val="18"/>
                <w:szCs w:val="18"/>
              </w:rPr>
              <w:t>197</w:t>
            </w:r>
          </w:p>
        </w:tc>
        <w:tc>
          <w:tcPr>
            <w:tcW w:w="1011" w:type="dxa"/>
          </w:tcPr>
          <w:p w14:paraId="5D6B4DD1" w14:textId="7731DB22" w:rsidR="004B4B33" w:rsidRPr="00B2560F" w:rsidRDefault="009D011F" w:rsidP="00233D2D">
            <w:pPr>
              <w:pStyle w:val="Bodycopy"/>
              <w:spacing w:before="40" w:after="40"/>
              <w:jc w:val="center"/>
              <w:rPr>
                <w:rFonts w:cs="Circular Std Book"/>
                <w:sz w:val="18"/>
                <w:szCs w:val="18"/>
              </w:rPr>
            </w:pPr>
            <w:r>
              <w:rPr>
                <w:rFonts w:cs="Circular Std Book"/>
                <w:sz w:val="18"/>
                <w:szCs w:val="18"/>
              </w:rPr>
              <w:t>200</w:t>
            </w:r>
          </w:p>
        </w:tc>
        <w:tc>
          <w:tcPr>
            <w:tcW w:w="1012" w:type="dxa"/>
          </w:tcPr>
          <w:p w14:paraId="78952A28" w14:textId="14244346" w:rsidR="004B4B33" w:rsidRPr="00B2560F" w:rsidRDefault="009D011F" w:rsidP="00233D2D">
            <w:pPr>
              <w:pStyle w:val="Bodycopy"/>
              <w:spacing w:before="40" w:after="40"/>
              <w:jc w:val="center"/>
              <w:rPr>
                <w:rFonts w:cs="Circular Std Book"/>
                <w:sz w:val="18"/>
                <w:szCs w:val="18"/>
              </w:rPr>
            </w:pPr>
            <w:r>
              <w:rPr>
                <w:rFonts w:cs="Circular Std Book"/>
                <w:sz w:val="18"/>
                <w:szCs w:val="18"/>
              </w:rPr>
              <w:t>203</w:t>
            </w:r>
          </w:p>
        </w:tc>
      </w:tr>
      <w:tr w:rsidR="004B4B33" w:rsidRPr="000C1A48" w14:paraId="6F4A6571" w14:textId="77777777" w:rsidTr="00233D2D">
        <w:trPr>
          <w:trHeight w:val="267"/>
        </w:trPr>
        <w:tc>
          <w:tcPr>
            <w:tcW w:w="4582" w:type="dxa"/>
            <w:gridSpan w:val="3"/>
          </w:tcPr>
          <w:p w14:paraId="651CE70A"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Cistern Charges</w:t>
            </w:r>
          </w:p>
        </w:tc>
        <w:tc>
          <w:tcPr>
            <w:tcW w:w="1011" w:type="dxa"/>
          </w:tcPr>
          <w:p w14:paraId="20D861C5" w14:textId="64ADE164" w:rsidR="004B4B33" w:rsidRPr="00B2560F" w:rsidRDefault="009D011F" w:rsidP="00233D2D">
            <w:pPr>
              <w:pStyle w:val="Bodycopy"/>
              <w:spacing w:before="40" w:after="40"/>
              <w:jc w:val="center"/>
              <w:rPr>
                <w:rFonts w:cs="Circular Std Book"/>
                <w:sz w:val="18"/>
                <w:szCs w:val="18"/>
              </w:rPr>
            </w:pPr>
            <w:r>
              <w:rPr>
                <w:rFonts w:cs="Circular Std Book"/>
                <w:sz w:val="18"/>
                <w:szCs w:val="18"/>
              </w:rPr>
              <w:t>3,063</w:t>
            </w:r>
          </w:p>
        </w:tc>
        <w:tc>
          <w:tcPr>
            <w:tcW w:w="1012" w:type="dxa"/>
          </w:tcPr>
          <w:p w14:paraId="282B9510" w14:textId="0C61F0F4" w:rsidR="004B4B33" w:rsidRPr="00B2560F" w:rsidRDefault="009D011F" w:rsidP="00233D2D">
            <w:pPr>
              <w:pStyle w:val="Bodycopy"/>
              <w:spacing w:before="40" w:after="40"/>
              <w:jc w:val="center"/>
              <w:rPr>
                <w:rFonts w:cs="Circular Std Book"/>
                <w:sz w:val="18"/>
                <w:szCs w:val="18"/>
              </w:rPr>
            </w:pPr>
            <w:r>
              <w:rPr>
                <w:rFonts w:cs="Circular Std Book"/>
                <w:sz w:val="18"/>
                <w:szCs w:val="18"/>
              </w:rPr>
              <w:t>3,091</w:t>
            </w:r>
          </w:p>
        </w:tc>
        <w:tc>
          <w:tcPr>
            <w:tcW w:w="1011" w:type="dxa"/>
          </w:tcPr>
          <w:p w14:paraId="2B026021" w14:textId="6E2B34EB" w:rsidR="004B4B33" w:rsidRPr="00B2560F" w:rsidRDefault="009D011F" w:rsidP="00233D2D">
            <w:pPr>
              <w:pStyle w:val="Bodycopy"/>
              <w:spacing w:before="40" w:after="40"/>
              <w:jc w:val="center"/>
              <w:rPr>
                <w:rFonts w:cs="Circular Std Book"/>
                <w:sz w:val="18"/>
                <w:szCs w:val="18"/>
              </w:rPr>
            </w:pPr>
            <w:r>
              <w:rPr>
                <w:rFonts w:cs="Circular Std Book"/>
                <w:sz w:val="18"/>
                <w:szCs w:val="18"/>
              </w:rPr>
              <w:t>3,119</w:t>
            </w:r>
          </w:p>
        </w:tc>
        <w:tc>
          <w:tcPr>
            <w:tcW w:w="1011" w:type="dxa"/>
          </w:tcPr>
          <w:p w14:paraId="152E993F" w14:textId="4FF87B83" w:rsidR="004B4B33" w:rsidRPr="00B2560F" w:rsidRDefault="009D011F" w:rsidP="00233D2D">
            <w:pPr>
              <w:pStyle w:val="Bodycopy"/>
              <w:spacing w:before="40" w:after="40"/>
              <w:jc w:val="center"/>
              <w:rPr>
                <w:rFonts w:cs="Circular Std Book"/>
                <w:sz w:val="18"/>
                <w:szCs w:val="18"/>
              </w:rPr>
            </w:pPr>
            <w:r>
              <w:rPr>
                <w:rFonts w:cs="Circular Std Book"/>
                <w:sz w:val="18"/>
                <w:szCs w:val="18"/>
              </w:rPr>
              <w:t>3,147</w:t>
            </w:r>
          </w:p>
        </w:tc>
        <w:tc>
          <w:tcPr>
            <w:tcW w:w="1012" w:type="dxa"/>
          </w:tcPr>
          <w:p w14:paraId="37B9D5C3" w14:textId="6CDEA5AD" w:rsidR="004B4B33" w:rsidRPr="00B2560F" w:rsidRDefault="009D011F" w:rsidP="00233D2D">
            <w:pPr>
              <w:pStyle w:val="Bodycopy"/>
              <w:spacing w:before="40" w:after="40"/>
              <w:jc w:val="center"/>
              <w:rPr>
                <w:rFonts w:cs="Circular Std Book"/>
                <w:sz w:val="18"/>
                <w:szCs w:val="18"/>
              </w:rPr>
            </w:pPr>
            <w:r>
              <w:rPr>
                <w:rFonts w:cs="Circular Std Book"/>
                <w:sz w:val="18"/>
                <w:szCs w:val="18"/>
              </w:rPr>
              <w:t>3,175</w:t>
            </w:r>
          </w:p>
        </w:tc>
      </w:tr>
    </w:tbl>
    <w:p w14:paraId="513B99B9" w14:textId="77777777" w:rsidR="00A32122" w:rsidRPr="00046DA5" w:rsidRDefault="00A32122" w:rsidP="00A32122">
      <w:pPr>
        <w:pStyle w:val="Subheading1"/>
      </w:pPr>
      <w:bookmarkStart w:id="150" w:name="_Toc112770268"/>
      <w:bookmarkStart w:id="151" w:name="_Toc113464160"/>
      <w:bookmarkStart w:id="152" w:name="_Toc113627086"/>
      <w:bookmarkStart w:id="153" w:name="_Toc113951678"/>
      <w:r w:rsidRPr="00046DA5">
        <w:lastRenderedPageBreak/>
        <w:t>Recycled Water Connections</w:t>
      </w:r>
      <w:bookmarkEnd w:id="150"/>
      <w:bookmarkEnd w:id="151"/>
      <w:bookmarkEnd w:id="152"/>
      <w:bookmarkEnd w:id="153"/>
    </w:p>
    <w:p w14:paraId="76853A8D" w14:textId="63048E69" w:rsidR="00A32122" w:rsidRDefault="00A32122" w:rsidP="00A32122">
      <w:pPr>
        <w:pStyle w:val="Bodycopy"/>
      </w:pPr>
      <w:r w:rsidRPr="00EA5A50">
        <w:t>Growth in residential recycled water customers is predicted to slow during the next regulatory period</w:t>
      </w:r>
      <w:r w:rsidR="00EA5A50" w:rsidRPr="00EA5A50">
        <w:t xml:space="preserve">. Westernport Water anticipates approximately 50 new residential </w:t>
      </w:r>
      <w:r w:rsidRPr="00EA5A50">
        <w:t>Class</w:t>
      </w:r>
      <w:r w:rsidRPr="00EA5A50">
        <w:rPr>
          <w:rFonts w:ascii="Cambria Math" w:hAnsi="Cambria Math" w:cs="Cambria Math"/>
        </w:rPr>
        <w:t>‐</w:t>
      </w:r>
      <w:r w:rsidRPr="00EA5A50">
        <w:t>A recycled water</w:t>
      </w:r>
      <w:r w:rsidR="00EA5A50" w:rsidRPr="00EA5A50">
        <w:t xml:space="preserve"> customers per annum based on remaining development </w:t>
      </w:r>
      <w:r w:rsidRPr="00EA5A50">
        <w:t>in Cowes</w:t>
      </w:r>
      <w:r w:rsidR="00E80C8A">
        <w:t xml:space="preserve"> (Shoalhaven Development)</w:t>
      </w:r>
      <w:r w:rsidR="00EA5A50" w:rsidRPr="00EA5A50">
        <w:t xml:space="preserve">, </w:t>
      </w:r>
      <w:r w:rsidR="00E80C8A">
        <w:t>infill for existing</w:t>
      </w:r>
      <w:r w:rsidR="00EA5A50" w:rsidRPr="00EA5A50">
        <w:t xml:space="preserve"> development</w:t>
      </w:r>
      <w:r w:rsidR="00E80C8A">
        <w:t>s</w:t>
      </w:r>
      <w:r w:rsidR="00EA5A50" w:rsidRPr="00EA5A50">
        <w:t xml:space="preserve"> </w:t>
      </w:r>
      <w:r w:rsidR="00E80C8A">
        <w:t xml:space="preserve">(Island View and Keams) </w:t>
      </w:r>
      <w:r w:rsidR="00EA5A50" w:rsidRPr="00EA5A50">
        <w:t xml:space="preserve">and </w:t>
      </w:r>
      <w:r w:rsidR="00E80C8A">
        <w:t xml:space="preserve">new developments (Edge Water and </w:t>
      </w:r>
      <w:r w:rsidR="00AD46C8">
        <w:t xml:space="preserve">Westernport View) </w:t>
      </w:r>
      <w:r w:rsidR="00E80C8A">
        <w:t xml:space="preserve">in </w:t>
      </w:r>
      <w:r w:rsidR="00EA5A50" w:rsidRPr="00EA5A50">
        <w:t>San Remo</w:t>
      </w:r>
      <w:r w:rsidRPr="00EA5A50">
        <w:t xml:space="preserve">. Only </w:t>
      </w:r>
      <w:r w:rsidR="00EA5A50" w:rsidRPr="00EA5A50">
        <w:t xml:space="preserve">one additional </w:t>
      </w:r>
      <w:r w:rsidRPr="00EA5A50">
        <w:t xml:space="preserve">non-residential </w:t>
      </w:r>
      <w:r w:rsidR="00EA5A50" w:rsidRPr="00EA5A50">
        <w:t xml:space="preserve">customer is anticipated in the next period following the awarding of a </w:t>
      </w:r>
      <w:r w:rsidRPr="00EA5A50">
        <w:t>recycled water business grant</w:t>
      </w:r>
      <w:r w:rsidR="00EA5A50" w:rsidRPr="00EA5A50">
        <w:t xml:space="preserve"> in </w:t>
      </w:r>
      <w:r w:rsidRPr="00EA5A50">
        <w:t>the current period.</w:t>
      </w:r>
    </w:p>
    <w:p w14:paraId="44C23EAE" w14:textId="43DBA445" w:rsidR="00B953DF" w:rsidRDefault="00B953DF" w:rsidP="00B2560F">
      <w:pPr>
        <w:pStyle w:val="Subheading2"/>
        <w:rPr>
          <w:highlight w:val="yellow"/>
        </w:rPr>
      </w:pPr>
      <w:r w:rsidRPr="0075433C">
        <w:t xml:space="preserve">Table </w:t>
      </w:r>
      <w:r w:rsidR="00543517">
        <w:t>5</w:t>
      </w:r>
      <w:r w:rsidR="009F3DA4">
        <w:t>2</w:t>
      </w:r>
      <w:r w:rsidR="00CF01A2">
        <w:t>:</w:t>
      </w:r>
      <w:r w:rsidRPr="0075433C">
        <w:t xml:space="preserve"> </w:t>
      </w:r>
      <w:r>
        <w:t>Westernport Water Recycled Water Connections</w:t>
      </w:r>
    </w:p>
    <w:tbl>
      <w:tblPr>
        <w:tblStyle w:val="TableGrid"/>
        <w:tblW w:w="9639" w:type="dxa"/>
        <w:tblLook w:val="04A0" w:firstRow="1" w:lastRow="0" w:firstColumn="1" w:lastColumn="0" w:noHBand="0" w:noVBand="1"/>
      </w:tblPr>
      <w:tblGrid>
        <w:gridCol w:w="2560"/>
        <w:gridCol w:w="1011"/>
        <w:gridCol w:w="1011"/>
        <w:gridCol w:w="1011"/>
        <w:gridCol w:w="1012"/>
        <w:gridCol w:w="1011"/>
        <w:gridCol w:w="1011"/>
        <w:gridCol w:w="1012"/>
      </w:tblGrid>
      <w:tr w:rsidR="004B4B33" w:rsidRPr="000C1A48" w14:paraId="4B1A79BA" w14:textId="77777777" w:rsidTr="00233D2D">
        <w:trPr>
          <w:trHeight w:val="305"/>
        </w:trPr>
        <w:tc>
          <w:tcPr>
            <w:tcW w:w="2560" w:type="dxa"/>
            <w:shd w:val="clear" w:color="auto" w:fill="0070C0"/>
          </w:tcPr>
          <w:p w14:paraId="26CA4D0F" w14:textId="77777777" w:rsidR="004B4B33" w:rsidRPr="00B2560F" w:rsidRDefault="004B4B33" w:rsidP="00233D2D">
            <w:pPr>
              <w:pStyle w:val="Bodycopy"/>
              <w:spacing w:before="40" w:after="40"/>
              <w:rPr>
                <w:rFonts w:cs="Circular Std Book"/>
                <w:b/>
                <w:bCs/>
                <w:color w:val="FFFFFF" w:themeColor="background1"/>
                <w:sz w:val="18"/>
                <w:szCs w:val="18"/>
              </w:rPr>
            </w:pPr>
            <w:r w:rsidRPr="00B2560F">
              <w:rPr>
                <w:rFonts w:cs="Circular Std Book"/>
                <w:b/>
                <w:bCs/>
                <w:color w:val="FFFFFF" w:themeColor="background1"/>
                <w:sz w:val="18"/>
                <w:szCs w:val="18"/>
              </w:rPr>
              <w:t>Connection</w:t>
            </w:r>
          </w:p>
        </w:tc>
        <w:tc>
          <w:tcPr>
            <w:tcW w:w="1011" w:type="dxa"/>
            <w:shd w:val="clear" w:color="auto" w:fill="0070C0"/>
          </w:tcPr>
          <w:p w14:paraId="39FB05B3"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2021-22</w:t>
            </w:r>
          </w:p>
        </w:tc>
        <w:tc>
          <w:tcPr>
            <w:tcW w:w="1011" w:type="dxa"/>
            <w:shd w:val="clear" w:color="auto" w:fill="808080" w:themeFill="background1" w:themeFillShade="80"/>
          </w:tcPr>
          <w:p w14:paraId="6E168847"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2022-23</w:t>
            </w:r>
          </w:p>
        </w:tc>
        <w:tc>
          <w:tcPr>
            <w:tcW w:w="1011" w:type="dxa"/>
            <w:shd w:val="clear" w:color="auto" w:fill="0070C0"/>
          </w:tcPr>
          <w:p w14:paraId="71770D57"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2023-24</w:t>
            </w:r>
          </w:p>
        </w:tc>
        <w:tc>
          <w:tcPr>
            <w:tcW w:w="1012" w:type="dxa"/>
            <w:shd w:val="clear" w:color="auto" w:fill="0070C0"/>
          </w:tcPr>
          <w:p w14:paraId="7F47C50D"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2024-25</w:t>
            </w:r>
          </w:p>
        </w:tc>
        <w:tc>
          <w:tcPr>
            <w:tcW w:w="1011" w:type="dxa"/>
            <w:shd w:val="clear" w:color="auto" w:fill="0070C0"/>
          </w:tcPr>
          <w:p w14:paraId="7F5F8D10"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2025-26</w:t>
            </w:r>
          </w:p>
        </w:tc>
        <w:tc>
          <w:tcPr>
            <w:tcW w:w="1011" w:type="dxa"/>
            <w:shd w:val="clear" w:color="auto" w:fill="0070C0"/>
          </w:tcPr>
          <w:p w14:paraId="0FB39D12"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2026-27</w:t>
            </w:r>
          </w:p>
        </w:tc>
        <w:tc>
          <w:tcPr>
            <w:tcW w:w="1012" w:type="dxa"/>
            <w:shd w:val="clear" w:color="auto" w:fill="0070C0"/>
          </w:tcPr>
          <w:p w14:paraId="789D718F"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2027-28</w:t>
            </w:r>
          </w:p>
        </w:tc>
      </w:tr>
      <w:tr w:rsidR="004B4B33" w:rsidRPr="000C1A48" w14:paraId="40CB51A2" w14:textId="77777777" w:rsidTr="00233D2D">
        <w:trPr>
          <w:trHeight w:val="267"/>
        </w:trPr>
        <w:tc>
          <w:tcPr>
            <w:tcW w:w="2560" w:type="dxa"/>
          </w:tcPr>
          <w:p w14:paraId="51BCBB4C"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Residential</w:t>
            </w:r>
          </w:p>
        </w:tc>
        <w:tc>
          <w:tcPr>
            <w:tcW w:w="1011" w:type="dxa"/>
          </w:tcPr>
          <w:p w14:paraId="506A2D92"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996</w:t>
            </w:r>
          </w:p>
        </w:tc>
        <w:tc>
          <w:tcPr>
            <w:tcW w:w="1011" w:type="dxa"/>
          </w:tcPr>
          <w:p w14:paraId="14632783"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1,046</w:t>
            </w:r>
          </w:p>
        </w:tc>
        <w:tc>
          <w:tcPr>
            <w:tcW w:w="1011" w:type="dxa"/>
          </w:tcPr>
          <w:p w14:paraId="3AEF8E87"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1,096</w:t>
            </w:r>
          </w:p>
        </w:tc>
        <w:tc>
          <w:tcPr>
            <w:tcW w:w="1012" w:type="dxa"/>
          </w:tcPr>
          <w:p w14:paraId="133BA4E4"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1,146</w:t>
            </w:r>
          </w:p>
        </w:tc>
        <w:tc>
          <w:tcPr>
            <w:tcW w:w="1011" w:type="dxa"/>
          </w:tcPr>
          <w:p w14:paraId="72317C1E"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1,196</w:t>
            </w:r>
          </w:p>
        </w:tc>
        <w:tc>
          <w:tcPr>
            <w:tcW w:w="1011" w:type="dxa"/>
          </w:tcPr>
          <w:p w14:paraId="6F737B10"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1,246</w:t>
            </w:r>
          </w:p>
        </w:tc>
        <w:tc>
          <w:tcPr>
            <w:tcW w:w="1012" w:type="dxa"/>
          </w:tcPr>
          <w:p w14:paraId="3C4511DE"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1,296</w:t>
            </w:r>
          </w:p>
        </w:tc>
      </w:tr>
      <w:tr w:rsidR="004B4B33" w:rsidRPr="000C1A48" w14:paraId="33C0A770" w14:textId="77777777" w:rsidTr="00233D2D">
        <w:trPr>
          <w:trHeight w:val="267"/>
        </w:trPr>
        <w:tc>
          <w:tcPr>
            <w:tcW w:w="2560" w:type="dxa"/>
          </w:tcPr>
          <w:p w14:paraId="5307817A"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Non-Residential</w:t>
            </w:r>
          </w:p>
        </w:tc>
        <w:tc>
          <w:tcPr>
            <w:tcW w:w="1011" w:type="dxa"/>
          </w:tcPr>
          <w:p w14:paraId="61FF060D"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11</w:t>
            </w:r>
          </w:p>
        </w:tc>
        <w:tc>
          <w:tcPr>
            <w:tcW w:w="1011" w:type="dxa"/>
          </w:tcPr>
          <w:p w14:paraId="0F980DAC"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11</w:t>
            </w:r>
          </w:p>
        </w:tc>
        <w:tc>
          <w:tcPr>
            <w:tcW w:w="1011" w:type="dxa"/>
          </w:tcPr>
          <w:p w14:paraId="57513701"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12</w:t>
            </w:r>
          </w:p>
        </w:tc>
        <w:tc>
          <w:tcPr>
            <w:tcW w:w="1012" w:type="dxa"/>
          </w:tcPr>
          <w:p w14:paraId="61B8120E"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12</w:t>
            </w:r>
          </w:p>
        </w:tc>
        <w:tc>
          <w:tcPr>
            <w:tcW w:w="1011" w:type="dxa"/>
          </w:tcPr>
          <w:p w14:paraId="6D99841E"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12</w:t>
            </w:r>
          </w:p>
        </w:tc>
        <w:tc>
          <w:tcPr>
            <w:tcW w:w="1011" w:type="dxa"/>
          </w:tcPr>
          <w:p w14:paraId="356E555B"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12</w:t>
            </w:r>
          </w:p>
        </w:tc>
        <w:tc>
          <w:tcPr>
            <w:tcW w:w="1012" w:type="dxa"/>
          </w:tcPr>
          <w:p w14:paraId="64CD519C" w14:textId="77777777" w:rsidR="004B4B33" w:rsidRPr="00B2560F" w:rsidRDefault="004B4B33" w:rsidP="00233D2D">
            <w:pPr>
              <w:pStyle w:val="Bodycopy"/>
              <w:spacing w:before="40" w:after="40"/>
              <w:jc w:val="center"/>
              <w:rPr>
                <w:rFonts w:cs="Circular Std Book"/>
                <w:sz w:val="18"/>
                <w:szCs w:val="18"/>
              </w:rPr>
            </w:pPr>
            <w:r w:rsidRPr="00B2560F">
              <w:rPr>
                <w:rFonts w:cs="Circular Std Book"/>
                <w:sz w:val="18"/>
                <w:szCs w:val="18"/>
              </w:rPr>
              <w:t>12</w:t>
            </w:r>
          </w:p>
        </w:tc>
      </w:tr>
      <w:tr w:rsidR="004B4B33" w:rsidRPr="00B2560F" w14:paraId="767B9A40" w14:textId="77777777" w:rsidTr="00233D2D">
        <w:trPr>
          <w:trHeight w:val="305"/>
        </w:trPr>
        <w:tc>
          <w:tcPr>
            <w:tcW w:w="4582" w:type="dxa"/>
            <w:gridSpan w:val="3"/>
            <w:shd w:val="clear" w:color="auto" w:fill="0070C0"/>
          </w:tcPr>
          <w:p w14:paraId="00E43E65" w14:textId="77777777" w:rsidR="004B4B33" w:rsidRPr="00B2560F" w:rsidRDefault="004B4B33" w:rsidP="00233D2D">
            <w:pPr>
              <w:pStyle w:val="Bodycopy"/>
              <w:spacing w:before="40" w:after="40"/>
              <w:jc w:val="center"/>
              <w:rPr>
                <w:rFonts w:cs="Circular Std Book"/>
                <w:b/>
                <w:bCs/>
                <w:color w:val="FFFFFF" w:themeColor="background1"/>
                <w:sz w:val="18"/>
                <w:szCs w:val="18"/>
              </w:rPr>
            </w:pPr>
          </w:p>
        </w:tc>
        <w:tc>
          <w:tcPr>
            <w:tcW w:w="1011" w:type="dxa"/>
            <w:shd w:val="clear" w:color="auto" w:fill="0070C0"/>
          </w:tcPr>
          <w:p w14:paraId="4F3A5FD7" w14:textId="77777777" w:rsidR="004B4B33" w:rsidRPr="00B2560F" w:rsidRDefault="004B4B33" w:rsidP="00233D2D">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2028-29</w:t>
            </w:r>
          </w:p>
        </w:tc>
        <w:tc>
          <w:tcPr>
            <w:tcW w:w="1012" w:type="dxa"/>
            <w:shd w:val="clear" w:color="auto" w:fill="0070C0"/>
          </w:tcPr>
          <w:p w14:paraId="0D7B88F6" w14:textId="77777777" w:rsidR="004B4B33" w:rsidRPr="00B2560F" w:rsidRDefault="004B4B33" w:rsidP="00233D2D">
            <w:pPr>
              <w:pStyle w:val="Bodycopy"/>
              <w:spacing w:before="40" w:after="40"/>
              <w:jc w:val="center"/>
              <w:rPr>
                <w:rFonts w:cs="Circular Std Book"/>
                <w:b/>
                <w:bCs/>
                <w:color w:val="FFFFFF" w:themeColor="background1"/>
                <w:sz w:val="18"/>
                <w:szCs w:val="18"/>
              </w:rPr>
            </w:pPr>
            <w:r>
              <w:rPr>
                <w:rFonts w:cs="Circular Std Book"/>
                <w:b/>
                <w:bCs/>
                <w:color w:val="FFFFFF" w:themeColor="background1"/>
                <w:sz w:val="18"/>
                <w:szCs w:val="18"/>
              </w:rPr>
              <w:t>2029-30</w:t>
            </w:r>
          </w:p>
        </w:tc>
        <w:tc>
          <w:tcPr>
            <w:tcW w:w="1011" w:type="dxa"/>
            <w:shd w:val="clear" w:color="auto" w:fill="0070C0"/>
          </w:tcPr>
          <w:p w14:paraId="5741F9BE"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30-31</w:t>
            </w:r>
          </w:p>
        </w:tc>
        <w:tc>
          <w:tcPr>
            <w:tcW w:w="1011" w:type="dxa"/>
            <w:shd w:val="clear" w:color="auto" w:fill="0070C0"/>
          </w:tcPr>
          <w:p w14:paraId="1916C697"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31-32</w:t>
            </w:r>
          </w:p>
        </w:tc>
        <w:tc>
          <w:tcPr>
            <w:tcW w:w="1012" w:type="dxa"/>
            <w:shd w:val="clear" w:color="auto" w:fill="0070C0"/>
          </w:tcPr>
          <w:p w14:paraId="19CD5D28" w14:textId="77777777" w:rsidR="004B4B33" w:rsidRPr="00B2560F" w:rsidRDefault="004B4B33" w:rsidP="00233D2D">
            <w:pPr>
              <w:pStyle w:val="Bodycopy"/>
              <w:spacing w:before="40" w:after="40"/>
              <w:jc w:val="center"/>
              <w:rPr>
                <w:rFonts w:cs="Circular Std Book"/>
                <w:b/>
                <w:bCs/>
                <w:color w:val="FFFFFF" w:themeColor="background1"/>
                <w:sz w:val="18"/>
                <w:szCs w:val="18"/>
              </w:rPr>
            </w:pPr>
            <w:r w:rsidRPr="00B2560F">
              <w:rPr>
                <w:rFonts w:cs="Circular Std Book"/>
                <w:b/>
                <w:bCs/>
                <w:color w:val="FFFFFF" w:themeColor="background1"/>
                <w:sz w:val="18"/>
                <w:szCs w:val="18"/>
              </w:rPr>
              <w:t>20</w:t>
            </w:r>
            <w:r>
              <w:rPr>
                <w:rFonts w:cs="Circular Std Book"/>
                <w:b/>
                <w:bCs/>
                <w:color w:val="FFFFFF" w:themeColor="background1"/>
                <w:sz w:val="18"/>
                <w:szCs w:val="18"/>
              </w:rPr>
              <w:t>32-33</w:t>
            </w:r>
          </w:p>
        </w:tc>
      </w:tr>
      <w:tr w:rsidR="004B4B33" w:rsidRPr="00B2560F" w14:paraId="052963E0" w14:textId="77777777" w:rsidTr="00233D2D">
        <w:trPr>
          <w:trHeight w:val="267"/>
        </w:trPr>
        <w:tc>
          <w:tcPr>
            <w:tcW w:w="4582" w:type="dxa"/>
            <w:gridSpan w:val="3"/>
          </w:tcPr>
          <w:p w14:paraId="7ED97777" w14:textId="77777777" w:rsidR="004B4B33" w:rsidRPr="00B2560F" w:rsidRDefault="004B4B33" w:rsidP="00233D2D">
            <w:pPr>
              <w:pStyle w:val="Bodycopy"/>
              <w:spacing w:before="40" w:after="40"/>
              <w:rPr>
                <w:rFonts w:cs="Circular Std Book"/>
                <w:sz w:val="18"/>
                <w:szCs w:val="18"/>
              </w:rPr>
            </w:pPr>
            <w:r w:rsidRPr="00B2560F">
              <w:rPr>
                <w:rFonts w:cs="Circular Std Book"/>
                <w:sz w:val="18"/>
                <w:szCs w:val="18"/>
              </w:rPr>
              <w:t>Residential</w:t>
            </w:r>
          </w:p>
        </w:tc>
        <w:tc>
          <w:tcPr>
            <w:tcW w:w="1011" w:type="dxa"/>
          </w:tcPr>
          <w:p w14:paraId="77C917EC" w14:textId="03FF709B" w:rsidR="004B4B33" w:rsidRPr="00B2560F" w:rsidRDefault="009D011F" w:rsidP="00233D2D">
            <w:pPr>
              <w:pStyle w:val="Bodycopy"/>
              <w:spacing w:before="40" w:after="40"/>
              <w:jc w:val="center"/>
              <w:rPr>
                <w:rFonts w:cs="Circular Std Book"/>
                <w:sz w:val="18"/>
                <w:szCs w:val="18"/>
              </w:rPr>
            </w:pPr>
            <w:r>
              <w:rPr>
                <w:rFonts w:cs="Circular Std Book"/>
                <w:sz w:val="18"/>
                <w:szCs w:val="18"/>
              </w:rPr>
              <w:t>1,346</w:t>
            </w:r>
          </w:p>
        </w:tc>
        <w:tc>
          <w:tcPr>
            <w:tcW w:w="1012" w:type="dxa"/>
          </w:tcPr>
          <w:p w14:paraId="78A7B723" w14:textId="798FA580" w:rsidR="004B4B33" w:rsidRPr="00B2560F" w:rsidRDefault="009D011F" w:rsidP="00233D2D">
            <w:pPr>
              <w:pStyle w:val="Bodycopy"/>
              <w:spacing w:before="40" w:after="40"/>
              <w:jc w:val="center"/>
              <w:rPr>
                <w:rFonts w:cs="Circular Std Book"/>
                <w:sz w:val="18"/>
                <w:szCs w:val="18"/>
              </w:rPr>
            </w:pPr>
            <w:r>
              <w:rPr>
                <w:rFonts w:cs="Circular Std Book"/>
                <w:sz w:val="18"/>
                <w:szCs w:val="18"/>
              </w:rPr>
              <w:t>1,396</w:t>
            </w:r>
          </w:p>
        </w:tc>
        <w:tc>
          <w:tcPr>
            <w:tcW w:w="1011" w:type="dxa"/>
          </w:tcPr>
          <w:p w14:paraId="5529A40A" w14:textId="35AD0FB2" w:rsidR="004B4B33" w:rsidRPr="00B2560F" w:rsidRDefault="009D011F" w:rsidP="00233D2D">
            <w:pPr>
              <w:pStyle w:val="Bodycopy"/>
              <w:spacing w:before="40" w:after="40"/>
              <w:jc w:val="center"/>
              <w:rPr>
                <w:rFonts w:cs="Circular Std Book"/>
                <w:sz w:val="18"/>
                <w:szCs w:val="18"/>
              </w:rPr>
            </w:pPr>
            <w:r>
              <w:rPr>
                <w:rFonts w:cs="Circular Std Book"/>
                <w:sz w:val="18"/>
                <w:szCs w:val="18"/>
              </w:rPr>
              <w:t>1,446</w:t>
            </w:r>
          </w:p>
        </w:tc>
        <w:tc>
          <w:tcPr>
            <w:tcW w:w="1011" w:type="dxa"/>
          </w:tcPr>
          <w:p w14:paraId="3986E3E2" w14:textId="53606F81" w:rsidR="004B4B33" w:rsidRPr="00B2560F" w:rsidRDefault="009D011F" w:rsidP="00233D2D">
            <w:pPr>
              <w:pStyle w:val="Bodycopy"/>
              <w:spacing w:before="40" w:after="40"/>
              <w:jc w:val="center"/>
              <w:rPr>
                <w:rFonts w:cs="Circular Std Book"/>
                <w:sz w:val="18"/>
                <w:szCs w:val="18"/>
              </w:rPr>
            </w:pPr>
            <w:r>
              <w:rPr>
                <w:rFonts w:cs="Circular Std Book"/>
                <w:sz w:val="18"/>
                <w:szCs w:val="18"/>
              </w:rPr>
              <w:t>1,496</w:t>
            </w:r>
          </w:p>
        </w:tc>
        <w:tc>
          <w:tcPr>
            <w:tcW w:w="1012" w:type="dxa"/>
          </w:tcPr>
          <w:p w14:paraId="06E11D30" w14:textId="35A27D48" w:rsidR="004B4B33" w:rsidRPr="00B2560F" w:rsidRDefault="009D011F" w:rsidP="00233D2D">
            <w:pPr>
              <w:pStyle w:val="Bodycopy"/>
              <w:spacing w:before="40" w:after="40"/>
              <w:jc w:val="center"/>
              <w:rPr>
                <w:rFonts w:cs="Circular Std Book"/>
                <w:sz w:val="18"/>
                <w:szCs w:val="18"/>
              </w:rPr>
            </w:pPr>
            <w:r>
              <w:rPr>
                <w:rFonts w:cs="Circular Std Book"/>
                <w:sz w:val="18"/>
                <w:szCs w:val="18"/>
              </w:rPr>
              <w:t>1,546</w:t>
            </w:r>
          </w:p>
        </w:tc>
      </w:tr>
      <w:tr w:rsidR="009D011F" w:rsidRPr="00B2560F" w14:paraId="340CE3E8" w14:textId="77777777" w:rsidTr="00233D2D">
        <w:trPr>
          <w:trHeight w:val="267"/>
        </w:trPr>
        <w:tc>
          <w:tcPr>
            <w:tcW w:w="4582" w:type="dxa"/>
            <w:gridSpan w:val="3"/>
          </w:tcPr>
          <w:p w14:paraId="1FE94D03" w14:textId="77777777" w:rsidR="009D011F" w:rsidRPr="00B2560F" w:rsidRDefault="009D011F" w:rsidP="009D011F">
            <w:pPr>
              <w:pStyle w:val="Bodycopy"/>
              <w:spacing w:before="40" w:after="40"/>
              <w:rPr>
                <w:rFonts w:cs="Circular Std Book"/>
                <w:sz w:val="18"/>
                <w:szCs w:val="18"/>
              </w:rPr>
            </w:pPr>
            <w:r w:rsidRPr="00B2560F">
              <w:rPr>
                <w:rFonts w:cs="Circular Std Book"/>
                <w:sz w:val="18"/>
                <w:szCs w:val="18"/>
              </w:rPr>
              <w:t>Non-Residential</w:t>
            </w:r>
          </w:p>
        </w:tc>
        <w:tc>
          <w:tcPr>
            <w:tcW w:w="1011" w:type="dxa"/>
          </w:tcPr>
          <w:p w14:paraId="543C2E40" w14:textId="5ABF8F89"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12</w:t>
            </w:r>
          </w:p>
        </w:tc>
        <w:tc>
          <w:tcPr>
            <w:tcW w:w="1012" w:type="dxa"/>
          </w:tcPr>
          <w:p w14:paraId="23C73600" w14:textId="01F26CE4"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12</w:t>
            </w:r>
          </w:p>
        </w:tc>
        <w:tc>
          <w:tcPr>
            <w:tcW w:w="1011" w:type="dxa"/>
          </w:tcPr>
          <w:p w14:paraId="2C6F754B" w14:textId="4C480C71"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12</w:t>
            </w:r>
          </w:p>
        </w:tc>
        <w:tc>
          <w:tcPr>
            <w:tcW w:w="1011" w:type="dxa"/>
          </w:tcPr>
          <w:p w14:paraId="4AF3892D" w14:textId="03122BF0"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12</w:t>
            </w:r>
          </w:p>
        </w:tc>
        <w:tc>
          <w:tcPr>
            <w:tcW w:w="1012" w:type="dxa"/>
          </w:tcPr>
          <w:p w14:paraId="7BE24F66" w14:textId="6B2C5B58" w:rsidR="009D011F" w:rsidRPr="00B2560F" w:rsidRDefault="009D011F" w:rsidP="009D011F">
            <w:pPr>
              <w:pStyle w:val="Bodycopy"/>
              <w:spacing w:before="40" w:after="40"/>
              <w:jc w:val="center"/>
              <w:rPr>
                <w:rFonts w:cs="Circular Std Book"/>
                <w:sz w:val="18"/>
                <w:szCs w:val="18"/>
              </w:rPr>
            </w:pPr>
            <w:r w:rsidRPr="00B2560F">
              <w:rPr>
                <w:rFonts w:cs="Circular Std Book"/>
                <w:sz w:val="18"/>
                <w:szCs w:val="18"/>
              </w:rPr>
              <w:t>12</w:t>
            </w:r>
          </w:p>
        </w:tc>
      </w:tr>
    </w:tbl>
    <w:p w14:paraId="1A7273D0" w14:textId="77777777" w:rsidR="00224ADE" w:rsidRPr="0090187B" w:rsidRDefault="00A32122" w:rsidP="00224ADE">
      <w:pPr>
        <w:pStyle w:val="Subheading1"/>
      </w:pPr>
      <w:r>
        <w:br/>
      </w:r>
      <w:bookmarkStart w:id="154" w:name="_Toc113464161"/>
      <w:bookmarkStart w:id="155" w:name="_Toc113627087"/>
      <w:bookmarkStart w:id="156" w:name="_Toc113951679"/>
      <w:bookmarkStart w:id="157" w:name="_Toc112770269"/>
      <w:r w:rsidR="00224ADE">
        <w:t>Demand Scenario Analysis</w:t>
      </w:r>
      <w:bookmarkEnd w:id="154"/>
      <w:bookmarkEnd w:id="155"/>
      <w:bookmarkEnd w:id="156"/>
    </w:p>
    <w:p w14:paraId="33D1BACB" w14:textId="77777777" w:rsidR="00224ADE" w:rsidRDefault="00224ADE" w:rsidP="00224ADE">
      <w:pPr>
        <w:pStyle w:val="Bodycopy"/>
      </w:pPr>
      <w:r>
        <w:t>As part of the development of the Urban Water Strategy 2022, Westernport Water reviewed its water demand forecast to 2070. Water demand is typically difficult to forecast because it varies depending on weather conditions, changing population and water use behaviour. The Westernport region has an additional level of complexity associated with the large peaks in non-permanent population in summer and large number of tourists that visit the region. Furthermore, uncertainty has increased due to the changes brought about by COVID-19 in the way people work, and the potential for a proportion of the non-permanent residents to become permanent residents.</w:t>
      </w:r>
    </w:p>
    <w:p w14:paraId="0FF7DB7C" w14:textId="77777777" w:rsidR="00224ADE" w:rsidRDefault="00224ADE" w:rsidP="00224ADE">
      <w:pPr>
        <w:pStyle w:val="Bodycopy"/>
      </w:pPr>
      <w:r>
        <w:t xml:space="preserve">To reflect the uncertainty in forecast demand, Westernport Water developed a baseline demand forecast with an upper and lower bound to reflect a probable range of demand growth. These forecasts were based on historic water consumption, population growth projections for the area and recent trends in water use. Due to the high degree of uncertainty, the long-term climate change impact on demand was not quantified. Sensitivity testing showed that climate input into the demand model was insignificant when compared to the increase in demand during summer/change in property occupancy due to COVID-19, and would have less of an impact, compared to the 20% increase applied to the high demand scenario from the aforementioned factors. </w:t>
      </w:r>
    </w:p>
    <w:p w14:paraId="32ABE071" w14:textId="77777777" w:rsidR="00224ADE" w:rsidRDefault="00224ADE" w:rsidP="00224ADE">
      <w:pPr>
        <w:pStyle w:val="Bodycopy"/>
      </w:pPr>
      <w:r>
        <w:t xml:space="preserve">Analysis of Westernport Water consumption data indicated a difference in the water consumption rates between new and old connections. On average, new residential connections use less water than existing connections. This observed difference between existing and new connections is due to new connections having improved water efficiency and typically smaller lot sizes then the existing connections. Similar differences have been observed in larger towns and metropolitan areas throughout Victoria, noting that the differences tend to be reducing as existing connections are retrofitted with more water efficient appliances and existing lots are subdivided. </w:t>
      </w:r>
    </w:p>
    <w:p w14:paraId="06CE11F7" w14:textId="77777777" w:rsidR="00224ADE" w:rsidRDefault="00224ADE" w:rsidP="00224ADE">
      <w:pPr>
        <w:pStyle w:val="Bodycopy"/>
      </w:pPr>
      <w:r>
        <w:t>Recent trends in water use help develop a picture of future water use, however large uncertainties remain. There are some areas of uncertainty that Westernport Water will not be able to accurately predict, such as the impact of climate on water consumption, or future government water conservation policy. There is however scope for Westernport Water to improve its demand forecasts through better understanding consumer behaviour, particularly differences in water consumption habits between permanent residents of the region and non-permanent. This is an increasing factor as evidenced by the number of customers that changed their primary billing address during the COVID-19 pandemic.</w:t>
      </w:r>
    </w:p>
    <w:p w14:paraId="2A93EC13" w14:textId="67E128F3" w:rsidR="00224ADE" w:rsidRDefault="00224ADE" w:rsidP="00E44998">
      <w:pPr>
        <w:pStyle w:val="Subheading2"/>
      </w:pPr>
      <w:r>
        <w:lastRenderedPageBreak/>
        <w:t>Upper Lower Demand Bound</w:t>
      </w:r>
    </w:p>
    <w:p w14:paraId="07D4695A" w14:textId="77777777" w:rsidR="00224ADE" w:rsidRDefault="00224ADE" w:rsidP="00224ADE">
      <w:pPr>
        <w:pStyle w:val="Bodycopy"/>
      </w:pPr>
      <w:r>
        <w:t xml:space="preserve">A lower demand bound, shown in the graph below, was developed based on the unrestricted demand and a baseline demand forecast with an applied factor of -10% to reflect uncertainty surrounding dwelling occupancy rates and water consumption per connections as a result of COVID-19. </w:t>
      </w:r>
    </w:p>
    <w:p w14:paraId="7ADA4A01" w14:textId="77777777" w:rsidR="00224ADE" w:rsidRDefault="00224ADE" w:rsidP="00224ADE">
      <w:pPr>
        <w:pStyle w:val="Bodycopy"/>
      </w:pPr>
      <w:r>
        <w:t>An upper demand bound, shown in the graph below, was developed based on unrestricted demand with an applied factor of +20% to reflect uncertainty surrounding dwelling occupancy rates and water consumption per connections as a result of COVID-19.</w:t>
      </w:r>
    </w:p>
    <w:p w14:paraId="2355FDEE" w14:textId="7F32A5F5" w:rsidR="00224ADE" w:rsidRPr="00563F72" w:rsidRDefault="00224ADE" w:rsidP="00224ADE">
      <w:pPr>
        <w:pStyle w:val="Bodycopy"/>
        <w:rPr>
          <w:i/>
          <w:iCs/>
          <w:sz w:val="18"/>
          <w:szCs w:val="18"/>
        </w:rPr>
      </w:pPr>
      <w:r w:rsidRPr="00B52FAC">
        <w:rPr>
          <w:b/>
          <w:bCs/>
          <w:noProof/>
        </w:rPr>
        <w:drawing>
          <wp:inline distT="0" distB="0" distL="0" distR="0" wp14:anchorId="26D7771F" wp14:editId="33019B88">
            <wp:extent cx="6247130" cy="4096385"/>
            <wp:effectExtent l="0" t="0" r="127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47130" cy="4096385"/>
                    </a:xfrm>
                    <a:prstGeom prst="rect">
                      <a:avLst/>
                    </a:prstGeom>
                  </pic:spPr>
                </pic:pic>
              </a:graphicData>
            </a:graphic>
          </wp:inline>
        </w:drawing>
      </w:r>
      <w:r w:rsidRPr="00563F72">
        <w:rPr>
          <w:i/>
          <w:iCs/>
          <w:sz w:val="18"/>
          <w:szCs w:val="18"/>
        </w:rPr>
        <w:t xml:space="preserve">Graph </w:t>
      </w:r>
      <w:r w:rsidR="0007675C">
        <w:rPr>
          <w:i/>
          <w:iCs/>
          <w:sz w:val="18"/>
          <w:szCs w:val="18"/>
        </w:rPr>
        <w:t>2</w:t>
      </w:r>
      <w:r w:rsidR="00EF0715">
        <w:rPr>
          <w:i/>
          <w:iCs/>
          <w:sz w:val="18"/>
          <w:szCs w:val="18"/>
        </w:rPr>
        <w:t>4</w:t>
      </w:r>
      <w:r w:rsidRPr="00563F72">
        <w:rPr>
          <w:i/>
          <w:iCs/>
          <w:sz w:val="18"/>
          <w:szCs w:val="18"/>
        </w:rPr>
        <w:t>:  Westernport Water 2022 Urban Water Strategy Demand Forecast</w:t>
      </w:r>
    </w:p>
    <w:p w14:paraId="1896AD3C" w14:textId="0862F5BD" w:rsidR="00DE4BF7" w:rsidRPr="00DE4BF7" w:rsidRDefault="00DE4BF7" w:rsidP="00224ADE">
      <w:pPr>
        <w:pStyle w:val="Bodycopy"/>
        <w:rPr>
          <w:b/>
          <w:bCs/>
        </w:rPr>
      </w:pPr>
      <w:r>
        <w:t>It should be noted that from a yield perspective, Westernport Water managed uncertainty relating to climate change by examining ten climate scenarios that were recommended in the 2020 Guidelines for Assessing the Impact of Climate Change on Water Supplies in Victoria by DELWP to represent a bound of possible future supply. Climate change impacts were applied to water sourced from Tennent Creek, Bass River and the Melbourne water supply system for the following upper lower yield bound:</w:t>
      </w:r>
    </w:p>
    <w:p w14:paraId="4F16BC8D" w14:textId="7F8C4C1A" w:rsidR="00DE4BF7" w:rsidRDefault="00DE4BF7" w:rsidP="00A32122">
      <w:pPr>
        <w:pStyle w:val="Subheading1"/>
      </w:pPr>
      <w:bookmarkStart w:id="158" w:name="_Toc113464162"/>
      <w:bookmarkStart w:id="159" w:name="_Toc113627088"/>
      <w:bookmarkStart w:id="160" w:name="_Toc113951680"/>
      <w:r w:rsidRPr="00DE4BF7">
        <w:rPr>
          <w:noProof/>
        </w:rPr>
        <w:lastRenderedPageBreak/>
        <w:drawing>
          <wp:inline distT="0" distB="0" distL="0" distR="0" wp14:anchorId="44508DA3" wp14:editId="09CADC78">
            <wp:extent cx="6247130" cy="3968750"/>
            <wp:effectExtent l="0" t="0" r="127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247130" cy="3968750"/>
                    </a:xfrm>
                    <a:prstGeom prst="rect">
                      <a:avLst/>
                    </a:prstGeom>
                  </pic:spPr>
                </pic:pic>
              </a:graphicData>
            </a:graphic>
          </wp:inline>
        </w:drawing>
      </w:r>
      <w:bookmarkEnd w:id="158"/>
      <w:bookmarkEnd w:id="159"/>
      <w:bookmarkEnd w:id="160"/>
    </w:p>
    <w:p w14:paraId="1A6DDDE0" w14:textId="39EB9620" w:rsidR="00DE4BF7" w:rsidRPr="00563F72" w:rsidRDefault="00DE4BF7" w:rsidP="00DE4BF7">
      <w:pPr>
        <w:pStyle w:val="Bodycopy"/>
        <w:rPr>
          <w:i/>
          <w:iCs/>
          <w:sz w:val="18"/>
          <w:szCs w:val="18"/>
        </w:rPr>
      </w:pPr>
      <w:r w:rsidRPr="00563F72">
        <w:rPr>
          <w:i/>
          <w:iCs/>
          <w:sz w:val="18"/>
          <w:szCs w:val="18"/>
        </w:rPr>
        <w:t xml:space="preserve">Graph </w:t>
      </w:r>
      <w:r w:rsidR="0007675C">
        <w:rPr>
          <w:i/>
          <w:iCs/>
          <w:sz w:val="18"/>
          <w:szCs w:val="18"/>
        </w:rPr>
        <w:t>2</w:t>
      </w:r>
      <w:r w:rsidR="00EF0715">
        <w:rPr>
          <w:i/>
          <w:iCs/>
          <w:sz w:val="18"/>
          <w:szCs w:val="18"/>
        </w:rPr>
        <w:t>5</w:t>
      </w:r>
      <w:r w:rsidRPr="00563F72">
        <w:rPr>
          <w:i/>
          <w:iCs/>
          <w:sz w:val="18"/>
          <w:szCs w:val="18"/>
        </w:rPr>
        <w:t xml:space="preserve">:  Westernport Water 2022 Urban Water Strategy </w:t>
      </w:r>
      <w:r w:rsidR="006507F1" w:rsidRPr="00563F72">
        <w:rPr>
          <w:i/>
          <w:iCs/>
          <w:sz w:val="18"/>
          <w:szCs w:val="18"/>
        </w:rPr>
        <w:t>Supply System Yield</w:t>
      </w:r>
      <w:r w:rsidRPr="00563F72">
        <w:rPr>
          <w:i/>
          <w:iCs/>
          <w:sz w:val="18"/>
          <w:szCs w:val="18"/>
        </w:rPr>
        <w:t xml:space="preserve"> Forecast</w:t>
      </w:r>
    </w:p>
    <w:p w14:paraId="327E8A35" w14:textId="7CEE753D" w:rsidR="00A32122" w:rsidRPr="00824654" w:rsidRDefault="00A32122" w:rsidP="00A32122">
      <w:pPr>
        <w:pStyle w:val="Subheading1"/>
      </w:pPr>
      <w:bookmarkStart w:id="161" w:name="_Toc113464163"/>
      <w:bookmarkStart w:id="162" w:name="_Toc113627089"/>
      <w:bookmarkStart w:id="163" w:name="_Toc113951681"/>
      <w:r w:rsidRPr="00824654">
        <w:t>Residential and Non-Residential Demand</w:t>
      </w:r>
      <w:bookmarkEnd w:id="157"/>
      <w:bookmarkEnd w:id="161"/>
      <w:bookmarkEnd w:id="162"/>
      <w:bookmarkEnd w:id="163"/>
    </w:p>
    <w:p w14:paraId="41A14E7F" w14:textId="2622856E" w:rsidR="00A32122" w:rsidRDefault="00487A99" w:rsidP="00A32122">
      <w:pPr>
        <w:pStyle w:val="Bodycopy"/>
      </w:pPr>
      <w:r>
        <w:t>Westernport Water</w:t>
      </w:r>
      <w:r w:rsidR="00A32122">
        <w:t xml:space="preserve"> has used historical consumption for the last five years to estimate consumption from 2023-28, which smooths out variations from COVID-19 affected years that may be atypical (Non-residential consumption for 2018-19 was removed from the average as it was heavily influenced by </w:t>
      </w:r>
      <w:r w:rsidR="00224ADE">
        <w:t xml:space="preserve">a </w:t>
      </w:r>
      <w:r w:rsidR="00A32122">
        <w:t>suspected high-volume water leak):</w:t>
      </w:r>
    </w:p>
    <w:p w14:paraId="644D2385" w14:textId="77777777" w:rsidR="00A32122" w:rsidRPr="0013624A" w:rsidRDefault="00A32122" w:rsidP="00D23FD0">
      <w:pPr>
        <w:pStyle w:val="Subheading1"/>
        <w:numPr>
          <w:ilvl w:val="0"/>
          <w:numId w:val="65"/>
        </w:numPr>
        <w:rPr>
          <w:rFonts w:ascii="Circular Std Book" w:eastAsiaTheme="minorHAnsi" w:hAnsi="Circular Std Book" w:cs="Times New Roman"/>
          <w:bCs w:val="0"/>
          <w:color w:val="auto"/>
          <w:sz w:val="20"/>
          <w:szCs w:val="20"/>
          <w:lang w:eastAsia="zh-CN"/>
        </w:rPr>
      </w:pPr>
      <w:bookmarkStart w:id="164" w:name="_Toc112770272"/>
      <w:bookmarkStart w:id="165" w:name="_Toc113464164"/>
      <w:bookmarkStart w:id="166" w:name="_Toc113627090"/>
      <w:bookmarkStart w:id="167" w:name="_Toc113951682"/>
      <w:r w:rsidRPr="0013624A">
        <w:rPr>
          <w:rFonts w:ascii="Circular Std Book" w:eastAsiaTheme="minorHAnsi" w:hAnsi="Circular Std Book" w:cs="Times New Roman"/>
          <w:bCs w:val="0"/>
          <w:color w:val="auto"/>
          <w:sz w:val="20"/>
          <w:szCs w:val="20"/>
          <w:lang w:eastAsia="zh-CN"/>
        </w:rPr>
        <w:t xml:space="preserve">Annual residential water connection consumption is forecast at </w:t>
      </w:r>
      <w:r>
        <w:rPr>
          <w:rFonts w:ascii="Circular Std Book" w:eastAsiaTheme="minorHAnsi" w:hAnsi="Circular Std Book" w:cs="Times New Roman"/>
          <w:bCs w:val="0"/>
          <w:color w:val="auto"/>
          <w:sz w:val="20"/>
          <w:szCs w:val="20"/>
          <w:lang w:eastAsia="zh-CN"/>
        </w:rPr>
        <w:t>88</w:t>
      </w:r>
      <w:r w:rsidRPr="0013624A">
        <w:rPr>
          <w:rFonts w:ascii="Circular Std Book" w:eastAsiaTheme="minorHAnsi" w:hAnsi="Circular Std Book" w:cs="Times New Roman"/>
          <w:bCs w:val="0"/>
          <w:color w:val="auto"/>
          <w:sz w:val="20"/>
          <w:szCs w:val="20"/>
          <w:lang w:eastAsia="zh-CN"/>
        </w:rPr>
        <w:t xml:space="preserve"> kL</w:t>
      </w:r>
      <w:bookmarkEnd w:id="164"/>
      <w:bookmarkEnd w:id="165"/>
      <w:bookmarkEnd w:id="166"/>
      <w:bookmarkEnd w:id="167"/>
    </w:p>
    <w:p w14:paraId="53D91011" w14:textId="79EE3E92" w:rsidR="00DC5C36" w:rsidRPr="00DC5C36" w:rsidRDefault="00A32122" w:rsidP="00D23FD0">
      <w:pPr>
        <w:pStyle w:val="Subheading1"/>
        <w:numPr>
          <w:ilvl w:val="0"/>
          <w:numId w:val="65"/>
        </w:numPr>
        <w:rPr>
          <w:rFonts w:ascii="Circular Std Book" w:eastAsiaTheme="minorHAnsi" w:hAnsi="Circular Std Book" w:cs="Times New Roman"/>
          <w:bCs w:val="0"/>
          <w:color w:val="auto"/>
          <w:sz w:val="20"/>
          <w:szCs w:val="20"/>
          <w:lang w:eastAsia="zh-CN"/>
        </w:rPr>
      </w:pPr>
      <w:bookmarkStart w:id="168" w:name="_Toc112770273"/>
      <w:bookmarkStart w:id="169" w:name="_Toc113464165"/>
      <w:bookmarkStart w:id="170" w:name="_Toc113627091"/>
      <w:bookmarkStart w:id="171" w:name="_Toc113951683"/>
      <w:r w:rsidRPr="0013624A">
        <w:rPr>
          <w:rFonts w:ascii="Circular Std Book" w:eastAsiaTheme="minorHAnsi" w:hAnsi="Circular Std Book" w:cs="Times New Roman"/>
          <w:bCs w:val="0"/>
          <w:color w:val="auto"/>
          <w:sz w:val="20"/>
          <w:szCs w:val="20"/>
          <w:lang w:eastAsia="zh-CN"/>
        </w:rPr>
        <w:t xml:space="preserve">Annual non-residential water connection consumption is forecast at </w:t>
      </w:r>
      <w:r>
        <w:rPr>
          <w:rFonts w:ascii="Circular Std Book" w:eastAsiaTheme="minorHAnsi" w:hAnsi="Circular Std Book" w:cs="Times New Roman"/>
          <w:bCs w:val="0"/>
          <w:color w:val="auto"/>
          <w:sz w:val="20"/>
          <w:szCs w:val="20"/>
          <w:lang w:eastAsia="zh-CN"/>
        </w:rPr>
        <w:t>651</w:t>
      </w:r>
      <w:r w:rsidRPr="0013624A">
        <w:rPr>
          <w:rFonts w:ascii="Circular Std Book" w:eastAsiaTheme="minorHAnsi" w:hAnsi="Circular Std Book" w:cs="Times New Roman"/>
          <w:bCs w:val="0"/>
          <w:color w:val="auto"/>
          <w:sz w:val="20"/>
          <w:szCs w:val="20"/>
          <w:lang w:eastAsia="zh-CN"/>
        </w:rPr>
        <w:t xml:space="preserve"> kL.</w:t>
      </w:r>
      <w:bookmarkEnd w:id="168"/>
      <w:bookmarkEnd w:id="169"/>
      <w:bookmarkEnd w:id="170"/>
      <w:bookmarkEnd w:id="171"/>
    </w:p>
    <w:p w14:paraId="37D194EF" w14:textId="1E37E454" w:rsidR="00DC5C36" w:rsidRDefault="00DC5C36" w:rsidP="00DC5C36">
      <w:pPr>
        <w:pStyle w:val="Bodycopy"/>
      </w:pPr>
      <w:r>
        <w:t xml:space="preserve">Westernport Water has forecast 6% above the 83kL per connection that was used for the Urban Water Strategy 2022. This is because of high average residential consumption in 2021-22. It also recognises the demand scenario analysis, which highlighted that uncertainty is weighted towards more consumption, rather than less due to the changing nature of our service area. We did not seek to exclude COVID-19 affected years as we believe that some customers have made permanent lifestyle changes based on customer billing data. Furthermore, we felt it provides a better price outcome for customers if we </w:t>
      </w:r>
      <w:r w:rsidR="006507F1">
        <w:t>take on</w:t>
      </w:r>
      <w:r>
        <w:t xml:space="preserve"> </w:t>
      </w:r>
      <w:r w:rsidR="006507F1">
        <w:t>revenue</w:t>
      </w:r>
      <w:r>
        <w:t xml:space="preserve"> risk in this area.</w:t>
      </w:r>
    </w:p>
    <w:p w14:paraId="613F27E1" w14:textId="04032EC9" w:rsidR="006507F1" w:rsidRDefault="006507F1" w:rsidP="00E44998">
      <w:pPr>
        <w:pStyle w:val="Subheading2"/>
      </w:pPr>
      <w:r>
        <w:t>Fixed vs Variable Tariff Rebalance</w:t>
      </w:r>
    </w:p>
    <w:p w14:paraId="09268D25" w14:textId="419D62BA" w:rsidR="006507F1" w:rsidRDefault="006507F1" w:rsidP="00DC5C36">
      <w:pPr>
        <w:pStyle w:val="Bodycopy"/>
      </w:pPr>
      <w:r>
        <w:t>Following a deliberative process, customers supported a minor adjustment to the balance of tariffs to reduce fixed costs and provide customers with greater control over their bill. The rebalance reduces fixed prices by 2% in the first year, with the revenue loss offset by an increase in variable water charges. The change was minor in nature in accordance with customer feedback</w:t>
      </w:r>
      <w:r w:rsidR="00CE0752">
        <w:t xml:space="preserve"> (p</w:t>
      </w:r>
      <w:r w:rsidR="00523ADD">
        <w:t>.3</w:t>
      </w:r>
      <w:r w:rsidR="004932CF">
        <w:t>3</w:t>
      </w:r>
      <w:r w:rsidR="00CE0752">
        <w:t>)</w:t>
      </w:r>
      <w:r>
        <w:t xml:space="preserve">. Westernport Water does not believe that the change will be a sufficient price signal to have a material effect on demand. </w:t>
      </w:r>
    </w:p>
    <w:p w14:paraId="66236616" w14:textId="77777777" w:rsidR="006507F1" w:rsidRDefault="006507F1" w:rsidP="006507F1">
      <w:pPr>
        <w:pStyle w:val="Bodycopy"/>
        <w:rPr>
          <w:b/>
          <w:bCs/>
        </w:rPr>
      </w:pPr>
    </w:p>
    <w:p w14:paraId="47A375E2" w14:textId="77777777" w:rsidR="006507F1" w:rsidRDefault="006507F1" w:rsidP="006507F1">
      <w:pPr>
        <w:pStyle w:val="Bodycopy"/>
        <w:rPr>
          <w:b/>
          <w:bCs/>
        </w:rPr>
      </w:pPr>
    </w:p>
    <w:p w14:paraId="7EBF3EF7" w14:textId="77777777" w:rsidR="004B4B33" w:rsidRDefault="004B4B33" w:rsidP="004B4B33">
      <w:pPr>
        <w:pStyle w:val="Subheading2"/>
      </w:pPr>
      <w:r>
        <w:lastRenderedPageBreak/>
        <w:t>Price Elasticity</w:t>
      </w:r>
    </w:p>
    <w:p w14:paraId="09DF813F" w14:textId="77777777" w:rsidR="004B4B33" w:rsidRPr="003637A5" w:rsidRDefault="004B4B33" w:rsidP="004B4B33">
      <w:pPr>
        <w:pStyle w:val="Bodycopy"/>
      </w:pPr>
      <w:r w:rsidRPr="004B4B33">
        <w:t>Westernport Water does not anticipate any elasticity in demand forecasts due to price due to the immateriality of a 0.4% price path in the first year and no proposed change for the remaining four years.</w:t>
      </w:r>
    </w:p>
    <w:p w14:paraId="45FD639D" w14:textId="77777777" w:rsidR="00470C1C" w:rsidRDefault="00A32122" w:rsidP="00F771F9">
      <w:pPr>
        <w:pStyle w:val="Bodycopy"/>
        <w:rPr>
          <w:i/>
          <w:iCs/>
        </w:rPr>
      </w:pPr>
      <w:r>
        <w:rPr>
          <w:noProof/>
        </w:rPr>
        <w:drawing>
          <wp:inline distT="0" distB="0" distL="0" distR="0" wp14:anchorId="64E1A998" wp14:editId="1868629B">
            <wp:extent cx="5248275" cy="2914650"/>
            <wp:effectExtent l="0" t="0" r="9525" b="0"/>
            <wp:docPr id="296" name="Chart 296">
              <a:extLst xmlns:a="http://schemas.openxmlformats.org/drawingml/2006/main">
                <a:ext uri="{FF2B5EF4-FFF2-40B4-BE49-F238E27FC236}">
                  <a16:creationId xmlns:a16="http://schemas.microsoft.com/office/drawing/2014/main" id="{2BF3EEFE-C235-4887-99AE-21039D8D69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A6DF5A8" w14:textId="5D556516" w:rsidR="00F771F9" w:rsidRPr="00563F72" w:rsidRDefault="00F771F9" w:rsidP="00F771F9">
      <w:pPr>
        <w:pStyle w:val="Bodycopy"/>
        <w:rPr>
          <w:i/>
          <w:iCs/>
          <w:sz w:val="18"/>
          <w:szCs w:val="18"/>
        </w:rPr>
      </w:pPr>
      <w:r w:rsidRPr="00563F72">
        <w:rPr>
          <w:i/>
          <w:iCs/>
          <w:sz w:val="18"/>
          <w:szCs w:val="18"/>
        </w:rPr>
        <w:t xml:space="preserve">Graph </w:t>
      </w:r>
      <w:r w:rsidR="0007675C">
        <w:rPr>
          <w:i/>
          <w:iCs/>
          <w:sz w:val="18"/>
          <w:szCs w:val="18"/>
        </w:rPr>
        <w:t>2</w:t>
      </w:r>
      <w:r w:rsidR="00EF0715">
        <w:rPr>
          <w:i/>
          <w:iCs/>
          <w:sz w:val="18"/>
          <w:szCs w:val="18"/>
        </w:rPr>
        <w:t>6</w:t>
      </w:r>
      <w:r w:rsidRPr="00563F72">
        <w:rPr>
          <w:i/>
          <w:iCs/>
          <w:sz w:val="18"/>
          <w:szCs w:val="18"/>
        </w:rPr>
        <w:t xml:space="preserve">: </w:t>
      </w:r>
      <w:r w:rsidR="00302B6B" w:rsidRPr="00563F72">
        <w:rPr>
          <w:i/>
          <w:iCs/>
          <w:sz w:val="18"/>
          <w:szCs w:val="18"/>
        </w:rPr>
        <w:t>Actual</w:t>
      </w:r>
      <w:r w:rsidRPr="00563F72">
        <w:rPr>
          <w:i/>
          <w:iCs/>
          <w:sz w:val="18"/>
          <w:szCs w:val="18"/>
        </w:rPr>
        <w:t xml:space="preserve"> and forecast </w:t>
      </w:r>
      <w:r w:rsidR="00302B6B" w:rsidRPr="00563F72">
        <w:rPr>
          <w:i/>
          <w:iCs/>
          <w:sz w:val="18"/>
          <w:szCs w:val="18"/>
        </w:rPr>
        <w:t>average annual household drinking water consumption.</w:t>
      </w:r>
    </w:p>
    <w:p w14:paraId="009AFAA9" w14:textId="073BF77D" w:rsidR="00302B6B" w:rsidRPr="00563F72" w:rsidRDefault="00A32122" w:rsidP="00302B6B">
      <w:pPr>
        <w:pStyle w:val="Bodycopy"/>
        <w:rPr>
          <w:i/>
          <w:iCs/>
          <w:sz w:val="18"/>
          <w:szCs w:val="18"/>
        </w:rPr>
      </w:pPr>
      <w:r>
        <w:rPr>
          <w:noProof/>
        </w:rPr>
        <w:drawing>
          <wp:inline distT="0" distB="0" distL="0" distR="0" wp14:anchorId="2A1519E0" wp14:editId="26FC5D77">
            <wp:extent cx="5248275" cy="2886075"/>
            <wp:effectExtent l="0" t="0" r="9525" b="9525"/>
            <wp:docPr id="297" name="Chart 297">
              <a:extLst xmlns:a="http://schemas.openxmlformats.org/drawingml/2006/main">
                <a:ext uri="{FF2B5EF4-FFF2-40B4-BE49-F238E27FC236}">
                  <a16:creationId xmlns:a16="http://schemas.microsoft.com/office/drawing/2014/main" id="{0E649D11-43A0-4CE5-BD89-84DE8A802D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F771F9">
        <w:br/>
      </w:r>
      <w:r w:rsidR="00302B6B" w:rsidRPr="00563F72">
        <w:rPr>
          <w:i/>
          <w:iCs/>
          <w:sz w:val="18"/>
          <w:szCs w:val="18"/>
        </w:rPr>
        <w:t xml:space="preserve">Graph </w:t>
      </w:r>
      <w:r w:rsidR="00EF20DE">
        <w:rPr>
          <w:i/>
          <w:iCs/>
          <w:sz w:val="18"/>
          <w:szCs w:val="18"/>
        </w:rPr>
        <w:t>2</w:t>
      </w:r>
      <w:r w:rsidR="00EF0715">
        <w:rPr>
          <w:i/>
          <w:iCs/>
          <w:sz w:val="18"/>
          <w:szCs w:val="18"/>
        </w:rPr>
        <w:t>7</w:t>
      </w:r>
      <w:r w:rsidR="00302B6B" w:rsidRPr="00563F72">
        <w:rPr>
          <w:i/>
          <w:iCs/>
          <w:sz w:val="18"/>
          <w:szCs w:val="18"/>
        </w:rPr>
        <w:t>: Actual and forecast average annual non-residential customer drinking water consumption.</w:t>
      </w:r>
    </w:p>
    <w:p w14:paraId="3DB626FA" w14:textId="2D7ABE84" w:rsidR="00B953DF" w:rsidRPr="00B953DF" w:rsidRDefault="00B953DF" w:rsidP="00E44998">
      <w:pPr>
        <w:pStyle w:val="Subheading2"/>
      </w:pPr>
      <w:r w:rsidRPr="00B953DF">
        <w:t xml:space="preserve">Table </w:t>
      </w:r>
      <w:r w:rsidR="00543517">
        <w:t>5</w:t>
      </w:r>
      <w:r w:rsidR="009F3DA4">
        <w:t>3</w:t>
      </w:r>
      <w:r w:rsidRPr="00B953DF">
        <w:t xml:space="preserve">: Actual </w:t>
      </w:r>
      <w:r>
        <w:t>A</w:t>
      </w:r>
      <w:r w:rsidRPr="00B953DF">
        <w:t xml:space="preserve">verage </w:t>
      </w:r>
      <w:r>
        <w:t>C</w:t>
      </w:r>
      <w:r w:rsidRPr="00B953DF">
        <w:t xml:space="preserve">ustomer </w:t>
      </w:r>
      <w:r>
        <w:t>D</w:t>
      </w:r>
      <w:r w:rsidRPr="00B953DF">
        <w:t xml:space="preserve">rinking </w:t>
      </w:r>
      <w:r>
        <w:t>W</w:t>
      </w:r>
      <w:r w:rsidRPr="00B953DF">
        <w:t xml:space="preserve">ater </w:t>
      </w:r>
      <w:r>
        <w:t>C</w:t>
      </w:r>
      <w:r w:rsidRPr="00B953DF">
        <w:t>onsumption</w:t>
      </w:r>
    </w:p>
    <w:tbl>
      <w:tblPr>
        <w:tblStyle w:val="TableGrid"/>
        <w:tblW w:w="9639" w:type="dxa"/>
        <w:tblLook w:val="04A0" w:firstRow="1" w:lastRow="0" w:firstColumn="1" w:lastColumn="0" w:noHBand="0" w:noVBand="1"/>
      </w:tblPr>
      <w:tblGrid>
        <w:gridCol w:w="2207"/>
        <w:gridCol w:w="1486"/>
        <w:gridCol w:w="1486"/>
        <w:gridCol w:w="1487"/>
        <w:gridCol w:w="1486"/>
        <w:gridCol w:w="1487"/>
      </w:tblGrid>
      <w:tr w:rsidR="00617E49" w:rsidRPr="000C1A48" w14:paraId="14F0F5AF" w14:textId="77777777" w:rsidTr="00A9026F">
        <w:trPr>
          <w:trHeight w:val="305"/>
        </w:trPr>
        <w:tc>
          <w:tcPr>
            <w:tcW w:w="1980" w:type="dxa"/>
            <w:shd w:val="clear" w:color="auto" w:fill="0070C0"/>
          </w:tcPr>
          <w:p w14:paraId="1348EFEC" w14:textId="77777777" w:rsidR="00617E49" w:rsidRPr="00E44998" w:rsidRDefault="00617E49" w:rsidP="0030331A">
            <w:pPr>
              <w:pStyle w:val="Bodycopy"/>
              <w:spacing w:before="40" w:after="40"/>
              <w:rPr>
                <w:rFonts w:cs="Circular Std Book"/>
                <w:b/>
                <w:bCs/>
                <w:color w:val="FFFFFF" w:themeColor="background1"/>
                <w:sz w:val="18"/>
                <w:szCs w:val="18"/>
              </w:rPr>
            </w:pPr>
            <w:r w:rsidRPr="00E44998">
              <w:rPr>
                <w:rFonts w:cs="Circular Std Book"/>
                <w:b/>
                <w:bCs/>
                <w:color w:val="FFFFFF" w:themeColor="background1"/>
                <w:sz w:val="18"/>
                <w:szCs w:val="18"/>
              </w:rPr>
              <w:t>Actual Demand</w:t>
            </w:r>
          </w:p>
        </w:tc>
        <w:tc>
          <w:tcPr>
            <w:tcW w:w="1332" w:type="dxa"/>
            <w:shd w:val="clear" w:color="auto" w:fill="0070C0"/>
          </w:tcPr>
          <w:p w14:paraId="7028F31E" w14:textId="595C453E" w:rsidR="00617E49" w:rsidRPr="00E44998" w:rsidRDefault="00617E49" w:rsidP="00617E49">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2017-18</w:t>
            </w:r>
          </w:p>
        </w:tc>
        <w:tc>
          <w:tcPr>
            <w:tcW w:w="1332" w:type="dxa"/>
            <w:shd w:val="clear" w:color="auto" w:fill="0070C0"/>
          </w:tcPr>
          <w:p w14:paraId="6E03C38D" w14:textId="5DE1E341" w:rsidR="00617E49" w:rsidRPr="00E44998" w:rsidRDefault="00617E49" w:rsidP="00617E49">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2018-19</w:t>
            </w:r>
          </w:p>
        </w:tc>
        <w:tc>
          <w:tcPr>
            <w:tcW w:w="1333" w:type="dxa"/>
            <w:shd w:val="clear" w:color="auto" w:fill="0070C0"/>
          </w:tcPr>
          <w:p w14:paraId="2171E997" w14:textId="38D7656F" w:rsidR="00617E49" w:rsidRPr="00E44998" w:rsidRDefault="00617E49" w:rsidP="00617E49">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2019-20</w:t>
            </w:r>
          </w:p>
        </w:tc>
        <w:tc>
          <w:tcPr>
            <w:tcW w:w="1332" w:type="dxa"/>
            <w:shd w:val="clear" w:color="auto" w:fill="0070C0"/>
          </w:tcPr>
          <w:p w14:paraId="2A1B18F4" w14:textId="6AB55448" w:rsidR="00617E49" w:rsidRPr="00E44998" w:rsidRDefault="00617E49" w:rsidP="00617E49">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2020-21</w:t>
            </w:r>
          </w:p>
        </w:tc>
        <w:tc>
          <w:tcPr>
            <w:tcW w:w="1333" w:type="dxa"/>
            <w:shd w:val="clear" w:color="auto" w:fill="0070C0"/>
          </w:tcPr>
          <w:p w14:paraId="6C990CF9" w14:textId="16B62A83" w:rsidR="00617E49" w:rsidRPr="00E44998" w:rsidRDefault="00617E49" w:rsidP="00617E49">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2021-22</w:t>
            </w:r>
          </w:p>
        </w:tc>
      </w:tr>
      <w:tr w:rsidR="00617E49" w:rsidRPr="000C1A48" w14:paraId="203D13D1" w14:textId="77777777" w:rsidTr="00A9026F">
        <w:trPr>
          <w:trHeight w:val="267"/>
        </w:trPr>
        <w:tc>
          <w:tcPr>
            <w:tcW w:w="1980" w:type="dxa"/>
          </w:tcPr>
          <w:p w14:paraId="7B0DE91A" w14:textId="11CC527E" w:rsidR="00617E49" w:rsidRPr="00E44998" w:rsidRDefault="00617E49" w:rsidP="0030331A">
            <w:pPr>
              <w:pStyle w:val="Bodycopy"/>
              <w:spacing w:before="40" w:after="40"/>
              <w:rPr>
                <w:rFonts w:cs="Circular Std Book"/>
                <w:sz w:val="18"/>
                <w:szCs w:val="18"/>
              </w:rPr>
            </w:pPr>
            <w:r w:rsidRPr="00E44998">
              <w:rPr>
                <w:rFonts w:cs="Circular Std Book"/>
                <w:sz w:val="18"/>
                <w:szCs w:val="18"/>
              </w:rPr>
              <w:t>Residential (kL)</w:t>
            </w:r>
          </w:p>
        </w:tc>
        <w:tc>
          <w:tcPr>
            <w:tcW w:w="1332" w:type="dxa"/>
          </w:tcPr>
          <w:p w14:paraId="5FB482EE" w14:textId="6ABBEBB2"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84</w:t>
            </w:r>
          </w:p>
        </w:tc>
        <w:tc>
          <w:tcPr>
            <w:tcW w:w="1332" w:type="dxa"/>
          </w:tcPr>
          <w:p w14:paraId="2B0FC14C" w14:textId="17CB8C5D"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89</w:t>
            </w:r>
          </w:p>
        </w:tc>
        <w:tc>
          <w:tcPr>
            <w:tcW w:w="1333" w:type="dxa"/>
          </w:tcPr>
          <w:p w14:paraId="16775C79" w14:textId="58194B73"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87</w:t>
            </w:r>
          </w:p>
        </w:tc>
        <w:tc>
          <w:tcPr>
            <w:tcW w:w="1332" w:type="dxa"/>
          </w:tcPr>
          <w:p w14:paraId="7C235BF4" w14:textId="51B42F15"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92</w:t>
            </w:r>
          </w:p>
        </w:tc>
        <w:tc>
          <w:tcPr>
            <w:tcW w:w="1333" w:type="dxa"/>
          </w:tcPr>
          <w:p w14:paraId="738BA336" w14:textId="2674F2FF"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89</w:t>
            </w:r>
          </w:p>
        </w:tc>
      </w:tr>
      <w:tr w:rsidR="00617E49" w:rsidRPr="000C1A48" w14:paraId="41C3F637" w14:textId="77777777" w:rsidTr="00A9026F">
        <w:trPr>
          <w:trHeight w:val="267"/>
        </w:trPr>
        <w:tc>
          <w:tcPr>
            <w:tcW w:w="1980" w:type="dxa"/>
          </w:tcPr>
          <w:p w14:paraId="622DFB89" w14:textId="19C6AB84" w:rsidR="00617E49" w:rsidRPr="00E44998" w:rsidRDefault="00617E49" w:rsidP="0030331A">
            <w:pPr>
              <w:pStyle w:val="Bodycopy"/>
              <w:spacing w:before="40" w:after="40"/>
              <w:rPr>
                <w:rFonts w:cs="Circular Std Book"/>
                <w:sz w:val="18"/>
                <w:szCs w:val="18"/>
              </w:rPr>
            </w:pPr>
            <w:r w:rsidRPr="00E44998">
              <w:rPr>
                <w:rFonts w:cs="Circular Std Book"/>
                <w:sz w:val="18"/>
                <w:szCs w:val="18"/>
              </w:rPr>
              <w:t>Non-Residential (kL)</w:t>
            </w:r>
          </w:p>
        </w:tc>
        <w:tc>
          <w:tcPr>
            <w:tcW w:w="1332" w:type="dxa"/>
          </w:tcPr>
          <w:p w14:paraId="1917B0C1" w14:textId="2588B271"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656</w:t>
            </w:r>
          </w:p>
        </w:tc>
        <w:tc>
          <w:tcPr>
            <w:tcW w:w="1332" w:type="dxa"/>
          </w:tcPr>
          <w:p w14:paraId="3CE4AADD" w14:textId="2FC721C5"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811</w:t>
            </w:r>
          </w:p>
        </w:tc>
        <w:tc>
          <w:tcPr>
            <w:tcW w:w="1333" w:type="dxa"/>
          </w:tcPr>
          <w:p w14:paraId="2B7BB674" w14:textId="6B7EC585"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633</w:t>
            </w:r>
          </w:p>
        </w:tc>
        <w:tc>
          <w:tcPr>
            <w:tcW w:w="1332" w:type="dxa"/>
          </w:tcPr>
          <w:p w14:paraId="441355A2" w14:textId="0EC1F45B"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706</w:t>
            </w:r>
          </w:p>
        </w:tc>
        <w:tc>
          <w:tcPr>
            <w:tcW w:w="1333" w:type="dxa"/>
          </w:tcPr>
          <w:p w14:paraId="34C90B5B" w14:textId="4B2FCF90" w:rsidR="00617E49" w:rsidRPr="00E44998" w:rsidRDefault="00617E49" w:rsidP="0030331A">
            <w:pPr>
              <w:pStyle w:val="Bodycopy"/>
              <w:spacing w:before="40" w:after="40"/>
              <w:jc w:val="center"/>
              <w:rPr>
                <w:rFonts w:cs="Circular Std Book"/>
                <w:sz w:val="18"/>
                <w:szCs w:val="18"/>
              </w:rPr>
            </w:pPr>
            <w:r w:rsidRPr="00E44998">
              <w:rPr>
                <w:rFonts w:cs="Circular Std Book"/>
                <w:sz w:val="18"/>
                <w:szCs w:val="18"/>
              </w:rPr>
              <w:t>607</w:t>
            </w:r>
          </w:p>
        </w:tc>
      </w:tr>
    </w:tbl>
    <w:p w14:paraId="229A44AA" w14:textId="77777777" w:rsidR="00617E49" w:rsidRDefault="00617E49" w:rsidP="00302B6B">
      <w:pPr>
        <w:pStyle w:val="Bodycopy"/>
        <w:rPr>
          <w:i/>
          <w:iCs/>
        </w:rPr>
      </w:pPr>
    </w:p>
    <w:p w14:paraId="20564651" w14:textId="77777777" w:rsidR="00281CF4" w:rsidRDefault="00281CF4" w:rsidP="00A32122">
      <w:pPr>
        <w:pStyle w:val="Bodycopy"/>
      </w:pPr>
    </w:p>
    <w:p w14:paraId="61760AE6" w14:textId="28D451CA" w:rsidR="00A32122" w:rsidRDefault="00A32122" w:rsidP="00A32122">
      <w:pPr>
        <w:pStyle w:val="Bodycopy"/>
      </w:pPr>
      <w:r w:rsidRPr="00F3560B">
        <w:lastRenderedPageBreak/>
        <w:t>Residential and non</w:t>
      </w:r>
      <w:r w:rsidRPr="00F3560B">
        <w:rPr>
          <w:rFonts w:ascii="Cambria Math" w:hAnsi="Cambria Math" w:cs="Cambria Math"/>
        </w:rPr>
        <w:t>‐</w:t>
      </w:r>
      <w:r w:rsidRPr="00F3560B">
        <w:t xml:space="preserve">residential volumes have been estimated multiplying forecast growth in connections by the average consumption levels listed above. </w:t>
      </w:r>
      <w:r w:rsidR="00487A99">
        <w:t>Westernport Water</w:t>
      </w:r>
      <w:r w:rsidRPr="00F3560B">
        <w:t>’s average residential consumption by household is approximately half of the state-wide average due to the large proportion of non</w:t>
      </w:r>
      <w:r w:rsidRPr="00F3560B">
        <w:rPr>
          <w:rFonts w:ascii="Cambria Math" w:hAnsi="Cambria Math" w:cs="Cambria Math"/>
        </w:rPr>
        <w:t>‐</w:t>
      </w:r>
      <w:r w:rsidRPr="00F3560B">
        <w:t xml:space="preserve">permanent residential households within our service area.   </w:t>
      </w:r>
    </w:p>
    <w:p w14:paraId="088D00E2" w14:textId="4AE60DDD" w:rsidR="00A32122" w:rsidRDefault="00487A99" w:rsidP="00A32122">
      <w:pPr>
        <w:pStyle w:val="Bodycopy"/>
      </w:pPr>
      <w:r>
        <w:t>Westernport Water</w:t>
      </w:r>
      <w:r w:rsidR="00A32122" w:rsidRPr="00F3560B">
        <w:t xml:space="preserve"> is not proposing significant price changes and is not anticipating water restrictions in the next pricing period. Further, household bills have a high proportion of fixed charges and variable charges are a small component due to a large non</w:t>
      </w:r>
      <w:r w:rsidR="00A32122" w:rsidRPr="00F3560B">
        <w:rPr>
          <w:rFonts w:ascii="Cambria Math" w:hAnsi="Cambria Math" w:cs="Cambria Math"/>
        </w:rPr>
        <w:t>‐</w:t>
      </w:r>
      <w:r w:rsidR="00A32122" w:rsidRPr="00F3560B">
        <w:t xml:space="preserve">permanent population in the region and low water consumption. </w:t>
      </w:r>
    </w:p>
    <w:p w14:paraId="2467A416" w14:textId="77777777" w:rsidR="00A32122" w:rsidRPr="00761DE6" w:rsidRDefault="00A32122" w:rsidP="00A32122">
      <w:pPr>
        <w:pStyle w:val="Bodycopy"/>
      </w:pPr>
      <w:r w:rsidRPr="00F3560B">
        <w:t>Demand forecasts are consistent with the operational and capital expenditure programs that have been proposed.</w:t>
      </w:r>
    </w:p>
    <w:p w14:paraId="370EAC7F" w14:textId="23423F40" w:rsidR="00A32122" w:rsidRDefault="00617E49" w:rsidP="00A32122">
      <w:pPr>
        <w:pStyle w:val="Subheading1"/>
        <w:rPr>
          <w:highlight w:val="yellow"/>
        </w:rPr>
      </w:pPr>
      <w:bookmarkStart w:id="172" w:name="_Toc113464166"/>
      <w:bookmarkStart w:id="173" w:name="_Toc113627092"/>
      <w:bookmarkStart w:id="174" w:name="_Toc113951684"/>
      <w:r>
        <w:rPr>
          <w:noProof/>
        </w:rPr>
        <w:drawing>
          <wp:inline distT="0" distB="0" distL="0" distR="0" wp14:anchorId="3F813B37" wp14:editId="3F2A6583">
            <wp:extent cx="5454650" cy="3041650"/>
            <wp:effectExtent l="0" t="0" r="12700" b="6350"/>
            <wp:docPr id="317" name="Chart 317">
              <a:extLst xmlns:a="http://schemas.openxmlformats.org/drawingml/2006/main">
                <a:ext uri="{FF2B5EF4-FFF2-40B4-BE49-F238E27FC236}">
                  <a16:creationId xmlns:a16="http://schemas.microsoft.com/office/drawing/2014/main" id="{CAE11A9D-17C2-4FCB-8900-A273F4C11C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bookmarkEnd w:id="172"/>
      <w:bookmarkEnd w:id="173"/>
      <w:bookmarkEnd w:id="174"/>
    </w:p>
    <w:p w14:paraId="5FA8846A" w14:textId="5EEFFD85" w:rsidR="00302B6B" w:rsidRPr="00563F72" w:rsidRDefault="00302B6B" w:rsidP="00302B6B">
      <w:pPr>
        <w:pStyle w:val="Bodycopy"/>
        <w:rPr>
          <w:sz w:val="18"/>
          <w:szCs w:val="18"/>
          <w:highlight w:val="yellow"/>
          <w:lang w:eastAsia="en-US"/>
        </w:rPr>
      </w:pPr>
      <w:r w:rsidRPr="00563F72">
        <w:rPr>
          <w:i/>
          <w:iCs/>
          <w:sz w:val="18"/>
          <w:szCs w:val="18"/>
        </w:rPr>
        <w:t xml:space="preserve">Graph </w:t>
      </w:r>
      <w:r w:rsidR="00EF20DE">
        <w:rPr>
          <w:i/>
          <w:iCs/>
          <w:sz w:val="18"/>
          <w:szCs w:val="18"/>
        </w:rPr>
        <w:t>2</w:t>
      </w:r>
      <w:r w:rsidR="00EF0715">
        <w:rPr>
          <w:i/>
          <w:iCs/>
          <w:sz w:val="18"/>
          <w:szCs w:val="18"/>
        </w:rPr>
        <w:t>8</w:t>
      </w:r>
      <w:r w:rsidRPr="00563F72">
        <w:rPr>
          <w:i/>
          <w:iCs/>
          <w:sz w:val="18"/>
          <w:szCs w:val="18"/>
        </w:rPr>
        <w:t xml:space="preserve">: </w:t>
      </w:r>
      <w:r w:rsidR="0099542C" w:rsidRPr="00563F72">
        <w:rPr>
          <w:i/>
          <w:iCs/>
          <w:sz w:val="18"/>
          <w:szCs w:val="18"/>
        </w:rPr>
        <w:t>F</w:t>
      </w:r>
      <w:r w:rsidRPr="00563F72">
        <w:rPr>
          <w:i/>
          <w:iCs/>
          <w:sz w:val="18"/>
          <w:szCs w:val="18"/>
        </w:rPr>
        <w:t>orecast total annual residential customer drinking water consumption.</w:t>
      </w:r>
    </w:p>
    <w:p w14:paraId="48FC4912" w14:textId="15987AE6" w:rsidR="00A32122" w:rsidRDefault="00B652D9" w:rsidP="00A32122">
      <w:pPr>
        <w:pStyle w:val="Bodycopy"/>
        <w:rPr>
          <w:highlight w:val="yellow"/>
          <w:lang w:eastAsia="en-US"/>
        </w:rPr>
      </w:pPr>
      <w:r>
        <w:rPr>
          <w:noProof/>
        </w:rPr>
        <w:drawing>
          <wp:inline distT="0" distB="0" distL="0" distR="0" wp14:anchorId="0145670F" wp14:editId="5E8F59A7">
            <wp:extent cx="4572000" cy="2838450"/>
            <wp:effectExtent l="0" t="0" r="0" b="0"/>
            <wp:docPr id="56" name="Chart 56">
              <a:extLst xmlns:a="http://schemas.openxmlformats.org/drawingml/2006/main">
                <a:ext uri="{FF2B5EF4-FFF2-40B4-BE49-F238E27FC236}">
                  <a16:creationId xmlns:a16="http://schemas.microsoft.com/office/drawing/2014/main" id="{6B38BDAC-152D-41F6-A8CD-8B622D7CAB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24FB5A2" w14:textId="511E2377" w:rsidR="00302B6B" w:rsidRDefault="00302B6B" w:rsidP="00A32122">
      <w:pPr>
        <w:pStyle w:val="Bodycopy"/>
        <w:rPr>
          <w:i/>
          <w:iCs/>
        </w:rPr>
      </w:pPr>
      <w:r w:rsidRPr="00563F72">
        <w:rPr>
          <w:i/>
          <w:iCs/>
          <w:sz w:val="18"/>
          <w:szCs w:val="18"/>
        </w:rPr>
        <w:t xml:space="preserve">Graph </w:t>
      </w:r>
      <w:r w:rsidR="00EF20DE">
        <w:rPr>
          <w:i/>
          <w:iCs/>
          <w:sz w:val="18"/>
          <w:szCs w:val="18"/>
        </w:rPr>
        <w:t>2</w:t>
      </w:r>
      <w:r w:rsidR="00EF0715">
        <w:rPr>
          <w:i/>
          <w:iCs/>
          <w:sz w:val="18"/>
          <w:szCs w:val="18"/>
        </w:rPr>
        <w:t>9</w:t>
      </w:r>
      <w:r w:rsidRPr="00563F72">
        <w:rPr>
          <w:i/>
          <w:iCs/>
          <w:sz w:val="18"/>
          <w:szCs w:val="18"/>
        </w:rPr>
        <w:t xml:space="preserve">: </w:t>
      </w:r>
      <w:r w:rsidR="0099542C" w:rsidRPr="00563F72">
        <w:rPr>
          <w:i/>
          <w:iCs/>
          <w:sz w:val="18"/>
          <w:szCs w:val="18"/>
        </w:rPr>
        <w:t>F</w:t>
      </w:r>
      <w:r w:rsidRPr="00563F72">
        <w:rPr>
          <w:i/>
          <w:iCs/>
          <w:sz w:val="18"/>
          <w:szCs w:val="18"/>
        </w:rPr>
        <w:t>orecast total annual non-residential customer drinking water consumption</w:t>
      </w:r>
      <w:r>
        <w:rPr>
          <w:i/>
          <w:iCs/>
        </w:rPr>
        <w:t>.</w:t>
      </w:r>
    </w:p>
    <w:p w14:paraId="1074A4C3" w14:textId="65E17CB8" w:rsidR="00B953DF" w:rsidRDefault="00B953DF" w:rsidP="00A32122">
      <w:pPr>
        <w:pStyle w:val="Bodycopy"/>
        <w:rPr>
          <w:i/>
          <w:iCs/>
        </w:rPr>
      </w:pPr>
    </w:p>
    <w:p w14:paraId="73D93EB8" w14:textId="63F583E4" w:rsidR="00B953DF" w:rsidRPr="00B953DF" w:rsidRDefault="00B953DF" w:rsidP="00E44998">
      <w:pPr>
        <w:pStyle w:val="Subheading2"/>
      </w:pPr>
      <w:r w:rsidRPr="00B953DF">
        <w:lastRenderedPageBreak/>
        <w:t xml:space="preserve">Table </w:t>
      </w:r>
      <w:r w:rsidR="00543517">
        <w:t>5</w:t>
      </w:r>
      <w:r w:rsidR="009F3DA4">
        <w:t>4</w:t>
      </w:r>
      <w:r w:rsidRPr="00B953DF">
        <w:t xml:space="preserve">: </w:t>
      </w:r>
      <w:r>
        <w:t>PS23 Total Forecast Customer Consumption</w:t>
      </w:r>
    </w:p>
    <w:tbl>
      <w:tblPr>
        <w:tblStyle w:val="TableGrid"/>
        <w:tblW w:w="9776" w:type="dxa"/>
        <w:tblLayout w:type="fixed"/>
        <w:tblLook w:val="04A0" w:firstRow="1" w:lastRow="0" w:firstColumn="1" w:lastColumn="0" w:noHBand="0" w:noVBand="1"/>
      </w:tblPr>
      <w:tblGrid>
        <w:gridCol w:w="1980"/>
        <w:gridCol w:w="779"/>
        <w:gridCol w:w="780"/>
        <w:gridCol w:w="779"/>
        <w:gridCol w:w="780"/>
        <w:gridCol w:w="780"/>
        <w:gridCol w:w="779"/>
        <w:gridCol w:w="780"/>
        <w:gridCol w:w="779"/>
        <w:gridCol w:w="780"/>
        <w:gridCol w:w="780"/>
      </w:tblGrid>
      <w:tr w:rsidR="004437C1" w:rsidRPr="004437C1" w14:paraId="01304895" w14:textId="77777777" w:rsidTr="00E5042B">
        <w:trPr>
          <w:trHeight w:val="290"/>
        </w:trPr>
        <w:tc>
          <w:tcPr>
            <w:tcW w:w="1980" w:type="dxa"/>
            <w:shd w:val="clear" w:color="auto" w:fill="0070C0"/>
          </w:tcPr>
          <w:p w14:paraId="65384B91" w14:textId="5F86929E" w:rsidR="004437C1" w:rsidRPr="00E44998" w:rsidRDefault="004437C1" w:rsidP="004437C1">
            <w:pPr>
              <w:pStyle w:val="Bodycopy"/>
              <w:spacing w:before="40" w:after="40"/>
              <w:rPr>
                <w:rFonts w:cs="Circular Std Book"/>
                <w:b/>
                <w:bCs/>
                <w:color w:val="FFFFFF" w:themeColor="background1"/>
                <w:sz w:val="18"/>
                <w:szCs w:val="18"/>
              </w:rPr>
            </w:pPr>
            <w:r w:rsidRPr="00E44998">
              <w:rPr>
                <w:rFonts w:cs="Circular Std Book"/>
                <w:b/>
                <w:bCs/>
                <w:color w:val="FFFFFF" w:themeColor="background1"/>
                <w:sz w:val="18"/>
                <w:szCs w:val="18"/>
              </w:rPr>
              <w:t>Forecast Total</w:t>
            </w:r>
            <w:r w:rsidRPr="00E44998">
              <w:rPr>
                <w:rFonts w:cs="Circular Std Book"/>
                <w:b/>
                <w:bCs/>
                <w:color w:val="FFFFFF" w:themeColor="background1"/>
                <w:sz w:val="18"/>
                <w:szCs w:val="18"/>
              </w:rPr>
              <w:br/>
              <w:t>Consumption</w:t>
            </w:r>
          </w:p>
        </w:tc>
        <w:tc>
          <w:tcPr>
            <w:tcW w:w="779" w:type="dxa"/>
            <w:shd w:val="clear" w:color="auto" w:fill="0070C0"/>
            <w:noWrap/>
            <w:hideMark/>
          </w:tcPr>
          <w:p w14:paraId="1459ACA4" w14:textId="3A2C4BA1"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23-24</w:t>
            </w:r>
          </w:p>
        </w:tc>
        <w:tc>
          <w:tcPr>
            <w:tcW w:w="780" w:type="dxa"/>
            <w:shd w:val="clear" w:color="auto" w:fill="0070C0"/>
            <w:noWrap/>
            <w:hideMark/>
          </w:tcPr>
          <w:p w14:paraId="4F40C53A" w14:textId="505E23AC"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24-25</w:t>
            </w:r>
          </w:p>
        </w:tc>
        <w:tc>
          <w:tcPr>
            <w:tcW w:w="779" w:type="dxa"/>
            <w:shd w:val="clear" w:color="auto" w:fill="0070C0"/>
            <w:noWrap/>
            <w:hideMark/>
          </w:tcPr>
          <w:p w14:paraId="02DB1E03" w14:textId="468B6290"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25-26</w:t>
            </w:r>
          </w:p>
        </w:tc>
        <w:tc>
          <w:tcPr>
            <w:tcW w:w="780" w:type="dxa"/>
            <w:shd w:val="clear" w:color="auto" w:fill="0070C0"/>
            <w:noWrap/>
            <w:hideMark/>
          </w:tcPr>
          <w:p w14:paraId="2B1B07B2" w14:textId="6C51096C"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26-27</w:t>
            </w:r>
          </w:p>
        </w:tc>
        <w:tc>
          <w:tcPr>
            <w:tcW w:w="780" w:type="dxa"/>
            <w:shd w:val="clear" w:color="auto" w:fill="0070C0"/>
            <w:noWrap/>
            <w:hideMark/>
          </w:tcPr>
          <w:p w14:paraId="470310C2" w14:textId="7BE36FA3"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27-28</w:t>
            </w:r>
          </w:p>
        </w:tc>
        <w:tc>
          <w:tcPr>
            <w:tcW w:w="779" w:type="dxa"/>
            <w:shd w:val="clear" w:color="auto" w:fill="0070C0"/>
            <w:noWrap/>
            <w:hideMark/>
          </w:tcPr>
          <w:p w14:paraId="5BA6ABD4" w14:textId="5F3EC6B6"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28-29</w:t>
            </w:r>
          </w:p>
        </w:tc>
        <w:tc>
          <w:tcPr>
            <w:tcW w:w="780" w:type="dxa"/>
            <w:shd w:val="clear" w:color="auto" w:fill="0070C0"/>
            <w:noWrap/>
            <w:hideMark/>
          </w:tcPr>
          <w:p w14:paraId="241ADD8D" w14:textId="065A0FC2"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29-30</w:t>
            </w:r>
          </w:p>
        </w:tc>
        <w:tc>
          <w:tcPr>
            <w:tcW w:w="779" w:type="dxa"/>
            <w:shd w:val="clear" w:color="auto" w:fill="0070C0"/>
            <w:noWrap/>
            <w:hideMark/>
          </w:tcPr>
          <w:p w14:paraId="35B23587" w14:textId="481B3E92"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30-31</w:t>
            </w:r>
          </w:p>
        </w:tc>
        <w:tc>
          <w:tcPr>
            <w:tcW w:w="780" w:type="dxa"/>
            <w:shd w:val="clear" w:color="auto" w:fill="0070C0"/>
            <w:noWrap/>
            <w:hideMark/>
          </w:tcPr>
          <w:p w14:paraId="10BC4494" w14:textId="583C509D"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31-32</w:t>
            </w:r>
          </w:p>
        </w:tc>
        <w:tc>
          <w:tcPr>
            <w:tcW w:w="780" w:type="dxa"/>
            <w:shd w:val="clear" w:color="auto" w:fill="0070C0"/>
            <w:noWrap/>
            <w:hideMark/>
          </w:tcPr>
          <w:p w14:paraId="219F8EA6" w14:textId="1CED6E41" w:rsidR="004437C1" w:rsidRPr="00E44998" w:rsidRDefault="004437C1" w:rsidP="004437C1">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32-33</w:t>
            </w:r>
          </w:p>
        </w:tc>
      </w:tr>
      <w:tr w:rsidR="004437C1" w:rsidRPr="004437C1" w14:paraId="350EBB38" w14:textId="77777777" w:rsidTr="00CD599A">
        <w:trPr>
          <w:trHeight w:val="290"/>
        </w:trPr>
        <w:tc>
          <w:tcPr>
            <w:tcW w:w="1980" w:type="dxa"/>
          </w:tcPr>
          <w:p w14:paraId="169EDC1A" w14:textId="2D8EB87A" w:rsidR="004437C1" w:rsidRPr="00E44998" w:rsidRDefault="004437C1" w:rsidP="004437C1">
            <w:pPr>
              <w:pStyle w:val="Bodycopy"/>
              <w:spacing w:before="40" w:after="40"/>
              <w:rPr>
                <w:rFonts w:cs="Circular Std Book"/>
                <w:sz w:val="18"/>
                <w:szCs w:val="18"/>
              </w:rPr>
            </w:pPr>
            <w:r w:rsidRPr="00E44998">
              <w:rPr>
                <w:rFonts w:cs="Circular Std Book"/>
                <w:sz w:val="18"/>
                <w:szCs w:val="18"/>
              </w:rPr>
              <w:t>Residential (ML)</w:t>
            </w:r>
          </w:p>
        </w:tc>
        <w:tc>
          <w:tcPr>
            <w:tcW w:w="779" w:type="dxa"/>
            <w:noWrap/>
            <w:hideMark/>
          </w:tcPr>
          <w:p w14:paraId="1E9389D4" w14:textId="3BB7D623"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1,566</w:t>
            </w:r>
          </w:p>
        </w:tc>
        <w:tc>
          <w:tcPr>
            <w:tcW w:w="780" w:type="dxa"/>
            <w:noWrap/>
            <w:hideMark/>
          </w:tcPr>
          <w:p w14:paraId="1D1B5758" w14:textId="7FAC7A7D"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1,601</w:t>
            </w:r>
          </w:p>
        </w:tc>
        <w:tc>
          <w:tcPr>
            <w:tcW w:w="779" w:type="dxa"/>
            <w:noWrap/>
            <w:hideMark/>
          </w:tcPr>
          <w:p w14:paraId="3CF28FD4" w14:textId="655C712C"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1,637</w:t>
            </w:r>
          </w:p>
        </w:tc>
        <w:tc>
          <w:tcPr>
            <w:tcW w:w="780" w:type="dxa"/>
            <w:noWrap/>
            <w:hideMark/>
          </w:tcPr>
          <w:p w14:paraId="40848F15" w14:textId="518F96CF"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1,670</w:t>
            </w:r>
          </w:p>
        </w:tc>
        <w:tc>
          <w:tcPr>
            <w:tcW w:w="780" w:type="dxa"/>
            <w:noWrap/>
            <w:hideMark/>
          </w:tcPr>
          <w:p w14:paraId="3871F504" w14:textId="301B21D5"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1,702</w:t>
            </w:r>
          </w:p>
        </w:tc>
        <w:tc>
          <w:tcPr>
            <w:tcW w:w="779" w:type="dxa"/>
            <w:noWrap/>
            <w:hideMark/>
          </w:tcPr>
          <w:p w14:paraId="06D172DF" w14:textId="3C49EE4F"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1,733</w:t>
            </w:r>
          </w:p>
        </w:tc>
        <w:tc>
          <w:tcPr>
            <w:tcW w:w="780" w:type="dxa"/>
            <w:noWrap/>
            <w:hideMark/>
          </w:tcPr>
          <w:p w14:paraId="2C309560" w14:textId="5CA31DB5"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1,764</w:t>
            </w:r>
          </w:p>
        </w:tc>
        <w:tc>
          <w:tcPr>
            <w:tcW w:w="779" w:type="dxa"/>
            <w:noWrap/>
            <w:hideMark/>
          </w:tcPr>
          <w:p w14:paraId="5EDF5ED6" w14:textId="01208FE0"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1,796</w:t>
            </w:r>
          </w:p>
        </w:tc>
        <w:tc>
          <w:tcPr>
            <w:tcW w:w="780" w:type="dxa"/>
            <w:noWrap/>
            <w:hideMark/>
          </w:tcPr>
          <w:p w14:paraId="3A462537" w14:textId="29271496"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1,828</w:t>
            </w:r>
          </w:p>
        </w:tc>
        <w:tc>
          <w:tcPr>
            <w:tcW w:w="780" w:type="dxa"/>
            <w:noWrap/>
            <w:hideMark/>
          </w:tcPr>
          <w:p w14:paraId="300E70EB" w14:textId="34C75B7F" w:rsidR="004437C1" w:rsidRPr="00E44998" w:rsidRDefault="004437C1" w:rsidP="004437C1">
            <w:pPr>
              <w:pStyle w:val="Bodycopy"/>
              <w:spacing w:before="40" w:after="40"/>
              <w:jc w:val="center"/>
              <w:rPr>
                <w:rFonts w:cs="Circular Std Book"/>
                <w:sz w:val="18"/>
                <w:szCs w:val="18"/>
              </w:rPr>
            </w:pPr>
            <w:r w:rsidRPr="00E44998">
              <w:rPr>
                <w:rFonts w:cs="Circular Std Book"/>
                <w:sz w:val="18"/>
                <w:szCs w:val="18"/>
              </w:rPr>
              <w:t>1,861</w:t>
            </w:r>
          </w:p>
        </w:tc>
      </w:tr>
      <w:tr w:rsidR="004437C1" w:rsidRPr="004437C1" w14:paraId="26A8174F" w14:textId="77777777" w:rsidTr="00CD599A">
        <w:trPr>
          <w:trHeight w:val="290"/>
        </w:trPr>
        <w:tc>
          <w:tcPr>
            <w:tcW w:w="1980" w:type="dxa"/>
          </w:tcPr>
          <w:p w14:paraId="173E7447" w14:textId="6D3EC47F" w:rsidR="004437C1" w:rsidRPr="00E44998" w:rsidRDefault="004437C1" w:rsidP="004437C1">
            <w:pPr>
              <w:pStyle w:val="Bodycopy"/>
              <w:spacing w:before="40" w:after="40"/>
              <w:rPr>
                <w:rFonts w:cs="Circular Std Book"/>
                <w:sz w:val="18"/>
                <w:szCs w:val="18"/>
              </w:rPr>
            </w:pPr>
            <w:r w:rsidRPr="00E44998">
              <w:rPr>
                <w:rFonts w:cs="Circular Std Book"/>
                <w:sz w:val="18"/>
                <w:szCs w:val="18"/>
              </w:rPr>
              <w:t>Non-Residential</w:t>
            </w:r>
            <w:r w:rsidR="00CD599A">
              <w:rPr>
                <w:rFonts w:cs="Circular Std Book"/>
                <w:sz w:val="18"/>
                <w:szCs w:val="18"/>
              </w:rPr>
              <w:t xml:space="preserve"> </w:t>
            </w:r>
            <w:r w:rsidRPr="00E44998">
              <w:rPr>
                <w:rFonts w:cs="Circular Std Book"/>
                <w:sz w:val="18"/>
                <w:szCs w:val="18"/>
              </w:rPr>
              <w:t>(ML)</w:t>
            </w:r>
          </w:p>
        </w:tc>
        <w:tc>
          <w:tcPr>
            <w:tcW w:w="779" w:type="dxa"/>
            <w:noWrap/>
            <w:hideMark/>
          </w:tcPr>
          <w:p w14:paraId="2F25CDE3" w14:textId="51C0988F" w:rsidR="004437C1" w:rsidRPr="00E44998" w:rsidRDefault="00B652D9" w:rsidP="004437C1">
            <w:pPr>
              <w:pStyle w:val="Bodycopy"/>
              <w:spacing w:before="40" w:after="40"/>
              <w:jc w:val="center"/>
              <w:rPr>
                <w:rFonts w:cs="Circular Std Book"/>
                <w:sz w:val="18"/>
                <w:szCs w:val="18"/>
              </w:rPr>
            </w:pPr>
            <w:r>
              <w:rPr>
                <w:rFonts w:cs="Circular Std Book"/>
                <w:sz w:val="18"/>
                <w:szCs w:val="18"/>
              </w:rPr>
              <w:t>754</w:t>
            </w:r>
          </w:p>
        </w:tc>
        <w:tc>
          <w:tcPr>
            <w:tcW w:w="780" w:type="dxa"/>
            <w:noWrap/>
            <w:hideMark/>
          </w:tcPr>
          <w:p w14:paraId="58584E16" w14:textId="6D556C0A" w:rsidR="004437C1" w:rsidRPr="00E44998" w:rsidRDefault="00B652D9" w:rsidP="004437C1">
            <w:pPr>
              <w:pStyle w:val="Bodycopy"/>
              <w:spacing w:before="40" w:after="40"/>
              <w:jc w:val="center"/>
              <w:rPr>
                <w:rFonts w:cs="Circular Std Book"/>
                <w:sz w:val="18"/>
                <w:szCs w:val="18"/>
              </w:rPr>
            </w:pPr>
            <w:r>
              <w:rPr>
                <w:rFonts w:cs="Circular Std Book"/>
                <w:sz w:val="18"/>
                <w:szCs w:val="18"/>
              </w:rPr>
              <w:t>762</w:t>
            </w:r>
          </w:p>
        </w:tc>
        <w:tc>
          <w:tcPr>
            <w:tcW w:w="779" w:type="dxa"/>
            <w:noWrap/>
            <w:hideMark/>
          </w:tcPr>
          <w:p w14:paraId="4EB88CEA" w14:textId="262E8C2D" w:rsidR="004437C1" w:rsidRPr="00E44998" w:rsidRDefault="00B652D9" w:rsidP="004437C1">
            <w:pPr>
              <w:pStyle w:val="Bodycopy"/>
              <w:spacing w:before="40" w:after="40"/>
              <w:jc w:val="center"/>
              <w:rPr>
                <w:rFonts w:cs="Circular Std Book"/>
                <w:sz w:val="18"/>
                <w:szCs w:val="18"/>
              </w:rPr>
            </w:pPr>
            <w:r>
              <w:rPr>
                <w:rFonts w:cs="Circular Std Book"/>
                <w:sz w:val="18"/>
                <w:szCs w:val="18"/>
              </w:rPr>
              <w:t>769</w:t>
            </w:r>
          </w:p>
        </w:tc>
        <w:tc>
          <w:tcPr>
            <w:tcW w:w="780" w:type="dxa"/>
            <w:noWrap/>
            <w:hideMark/>
          </w:tcPr>
          <w:p w14:paraId="1902CE91" w14:textId="5498AB5B" w:rsidR="004437C1" w:rsidRPr="00E44998" w:rsidRDefault="00B652D9" w:rsidP="004437C1">
            <w:pPr>
              <w:pStyle w:val="Bodycopy"/>
              <w:spacing w:before="40" w:after="40"/>
              <w:jc w:val="center"/>
              <w:rPr>
                <w:rFonts w:cs="Circular Std Book"/>
                <w:sz w:val="18"/>
                <w:szCs w:val="18"/>
              </w:rPr>
            </w:pPr>
            <w:r>
              <w:rPr>
                <w:rFonts w:cs="Circular Std Book"/>
                <w:sz w:val="18"/>
                <w:szCs w:val="18"/>
              </w:rPr>
              <w:t>778</w:t>
            </w:r>
          </w:p>
        </w:tc>
        <w:tc>
          <w:tcPr>
            <w:tcW w:w="780" w:type="dxa"/>
            <w:noWrap/>
            <w:hideMark/>
          </w:tcPr>
          <w:p w14:paraId="1BBB5730" w14:textId="0C5D5497" w:rsidR="004437C1" w:rsidRPr="00E44998" w:rsidRDefault="00B652D9" w:rsidP="004437C1">
            <w:pPr>
              <w:pStyle w:val="Bodycopy"/>
              <w:spacing w:before="40" w:after="40"/>
              <w:jc w:val="center"/>
              <w:rPr>
                <w:rFonts w:cs="Circular Std Book"/>
                <w:sz w:val="18"/>
                <w:szCs w:val="18"/>
              </w:rPr>
            </w:pPr>
            <w:r>
              <w:rPr>
                <w:rFonts w:cs="Circular Std Book"/>
                <w:sz w:val="18"/>
                <w:szCs w:val="18"/>
              </w:rPr>
              <w:t>786</w:t>
            </w:r>
          </w:p>
        </w:tc>
        <w:tc>
          <w:tcPr>
            <w:tcW w:w="779" w:type="dxa"/>
            <w:noWrap/>
            <w:hideMark/>
          </w:tcPr>
          <w:p w14:paraId="7D0C7CFD" w14:textId="41202FF4" w:rsidR="004437C1" w:rsidRPr="00E44998" w:rsidRDefault="00B652D9" w:rsidP="004437C1">
            <w:pPr>
              <w:pStyle w:val="Bodycopy"/>
              <w:spacing w:before="40" w:after="40"/>
              <w:jc w:val="center"/>
              <w:rPr>
                <w:rFonts w:cs="Circular Std Book"/>
                <w:sz w:val="18"/>
                <w:szCs w:val="18"/>
              </w:rPr>
            </w:pPr>
            <w:r>
              <w:rPr>
                <w:rFonts w:cs="Circular Std Book"/>
                <w:sz w:val="18"/>
                <w:szCs w:val="18"/>
              </w:rPr>
              <w:t>799</w:t>
            </w:r>
          </w:p>
        </w:tc>
        <w:tc>
          <w:tcPr>
            <w:tcW w:w="780" w:type="dxa"/>
            <w:noWrap/>
            <w:hideMark/>
          </w:tcPr>
          <w:p w14:paraId="6323EAB9" w14:textId="288469D3" w:rsidR="004437C1" w:rsidRPr="00E44998" w:rsidRDefault="00B652D9" w:rsidP="004437C1">
            <w:pPr>
              <w:pStyle w:val="Bodycopy"/>
              <w:spacing w:before="40" w:after="40"/>
              <w:jc w:val="center"/>
              <w:rPr>
                <w:rFonts w:cs="Circular Std Book"/>
                <w:sz w:val="18"/>
                <w:szCs w:val="18"/>
              </w:rPr>
            </w:pPr>
            <w:r>
              <w:rPr>
                <w:rFonts w:cs="Circular Std Book"/>
                <w:sz w:val="18"/>
                <w:szCs w:val="18"/>
              </w:rPr>
              <w:t>809</w:t>
            </w:r>
          </w:p>
        </w:tc>
        <w:tc>
          <w:tcPr>
            <w:tcW w:w="779" w:type="dxa"/>
            <w:noWrap/>
            <w:hideMark/>
          </w:tcPr>
          <w:p w14:paraId="73F09BF0" w14:textId="2A476571" w:rsidR="004437C1" w:rsidRPr="00E44998" w:rsidRDefault="00B652D9" w:rsidP="004437C1">
            <w:pPr>
              <w:pStyle w:val="Bodycopy"/>
              <w:spacing w:before="40" w:after="40"/>
              <w:jc w:val="center"/>
              <w:rPr>
                <w:rFonts w:cs="Circular Std Book"/>
                <w:sz w:val="18"/>
                <w:szCs w:val="18"/>
              </w:rPr>
            </w:pPr>
            <w:r>
              <w:rPr>
                <w:rFonts w:cs="Circular Std Book"/>
                <w:sz w:val="18"/>
                <w:szCs w:val="18"/>
              </w:rPr>
              <w:t>819</w:t>
            </w:r>
          </w:p>
        </w:tc>
        <w:tc>
          <w:tcPr>
            <w:tcW w:w="780" w:type="dxa"/>
            <w:noWrap/>
            <w:hideMark/>
          </w:tcPr>
          <w:p w14:paraId="709B3321" w14:textId="231C9BC8" w:rsidR="004437C1" w:rsidRPr="00E44998" w:rsidRDefault="00B652D9" w:rsidP="004437C1">
            <w:pPr>
              <w:pStyle w:val="Bodycopy"/>
              <w:spacing w:before="40" w:after="40"/>
              <w:jc w:val="center"/>
              <w:rPr>
                <w:rFonts w:cs="Circular Std Book"/>
                <w:sz w:val="18"/>
                <w:szCs w:val="18"/>
              </w:rPr>
            </w:pPr>
            <w:r>
              <w:rPr>
                <w:rFonts w:cs="Circular Std Book"/>
                <w:sz w:val="18"/>
                <w:szCs w:val="18"/>
              </w:rPr>
              <w:t>829</w:t>
            </w:r>
          </w:p>
        </w:tc>
        <w:tc>
          <w:tcPr>
            <w:tcW w:w="780" w:type="dxa"/>
            <w:noWrap/>
            <w:hideMark/>
          </w:tcPr>
          <w:p w14:paraId="0D057D64" w14:textId="6B9D64CB" w:rsidR="004437C1" w:rsidRPr="00E44998" w:rsidRDefault="00B652D9" w:rsidP="004437C1">
            <w:pPr>
              <w:pStyle w:val="Bodycopy"/>
              <w:spacing w:before="40" w:after="40"/>
              <w:jc w:val="center"/>
              <w:rPr>
                <w:rFonts w:cs="Circular Std Book"/>
                <w:sz w:val="18"/>
                <w:szCs w:val="18"/>
              </w:rPr>
            </w:pPr>
            <w:r>
              <w:rPr>
                <w:rFonts w:cs="Circular Std Book"/>
                <w:sz w:val="18"/>
                <w:szCs w:val="18"/>
              </w:rPr>
              <w:t>838</w:t>
            </w:r>
          </w:p>
        </w:tc>
      </w:tr>
    </w:tbl>
    <w:p w14:paraId="1C301045" w14:textId="77777777" w:rsidR="00B953DF" w:rsidRDefault="00B953DF" w:rsidP="00A32122">
      <w:pPr>
        <w:pStyle w:val="Subheading1"/>
      </w:pPr>
      <w:bookmarkStart w:id="175" w:name="_Toc112770275"/>
      <w:bookmarkStart w:id="176" w:name="_Toc113464167"/>
      <w:bookmarkStart w:id="177" w:name="_Toc113627093"/>
      <w:bookmarkStart w:id="178" w:name="_Toc113951685"/>
    </w:p>
    <w:p w14:paraId="118C1594" w14:textId="3893E11E" w:rsidR="00A32122" w:rsidRPr="00E6275D" w:rsidRDefault="00A32122" w:rsidP="00A32122">
      <w:pPr>
        <w:pStyle w:val="Subheading1"/>
      </w:pPr>
      <w:r w:rsidRPr="00E6275D">
        <w:t>Recycled Water Demand</w:t>
      </w:r>
      <w:bookmarkEnd w:id="175"/>
      <w:bookmarkEnd w:id="176"/>
      <w:bookmarkEnd w:id="177"/>
      <w:bookmarkEnd w:id="178"/>
    </w:p>
    <w:p w14:paraId="7D6D1CDD" w14:textId="6E90F53F" w:rsidR="0099542C" w:rsidRDefault="00487A99" w:rsidP="00A32122">
      <w:pPr>
        <w:pStyle w:val="Bodycopy"/>
      </w:pPr>
      <w:r>
        <w:t>Westernport Water</w:t>
      </w:r>
      <w:r w:rsidR="00A32122" w:rsidRPr="00E6275D">
        <w:t xml:space="preserve"> has used historical consumption averages from </w:t>
      </w:r>
      <w:r w:rsidR="00A32122">
        <w:t>the last 5 years</w:t>
      </w:r>
      <w:r w:rsidR="00A32122" w:rsidRPr="00E6275D">
        <w:t xml:space="preserve"> to estimate recycled water consumption </w:t>
      </w:r>
      <w:r w:rsidR="00EA5A50">
        <w:t xml:space="preserve">for residential and non-residential customers, </w:t>
      </w:r>
      <w:r w:rsidR="00A32122">
        <w:t>smoothing out</w:t>
      </w:r>
      <w:r w:rsidR="00A32122" w:rsidRPr="00E6275D">
        <w:t xml:space="preserve"> COVID-19 affected years that </w:t>
      </w:r>
      <w:r w:rsidR="00A32122">
        <w:t>ma</w:t>
      </w:r>
      <w:r w:rsidR="001468A5">
        <w:t>y</w:t>
      </w:r>
      <w:r w:rsidR="00A32122">
        <w:t xml:space="preserve"> be</w:t>
      </w:r>
      <w:r w:rsidR="00A32122" w:rsidRPr="00E6275D">
        <w:t xml:space="preserve"> atypical. Average residential recycled water consumption has been </w:t>
      </w:r>
      <w:r w:rsidR="00A32122" w:rsidRPr="005E152A">
        <w:t xml:space="preserve">set at </w:t>
      </w:r>
      <w:r w:rsidR="00A32122" w:rsidRPr="005E152A">
        <w:rPr>
          <w:bCs/>
        </w:rPr>
        <w:t>32</w:t>
      </w:r>
      <w:r w:rsidR="00A32122" w:rsidRPr="005E152A">
        <w:t>kL.</w:t>
      </w:r>
      <w:r w:rsidR="00A32122" w:rsidRPr="00E6275D">
        <w:t xml:space="preserve"> Due to the smaller number of non</w:t>
      </w:r>
      <w:r w:rsidR="00A32122" w:rsidRPr="00E6275D">
        <w:rPr>
          <w:rFonts w:ascii="Cambria Math" w:hAnsi="Cambria Math" w:cs="Cambria Math"/>
        </w:rPr>
        <w:t>‐</w:t>
      </w:r>
      <w:r w:rsidR="00A32122" w:rsidRPr="00E6275D">
        <w:t xml:space="preserve">residential customers, consumption has been forecast using </w:t>
      </w:r>
      <w:r w:rsidR="00A32122">
        <w:t xml:space="preserve">a five-year </w:t>
      </w:r>
      <w:r w:rsidR="00A32122" w:rsidRPr="00E6275D">
        <w:t xml:space="preserve">historic </w:t>
      </w:r>
      <w:r w:rsidR="00A32122">
        <w:t xml:space="preserve">average over the </w:t>
      </w:r>
      <w:r w:rsidR="00A32122" w:rsidRPr="00E6275D">
        <w:t>period to account for wet and dry year scenarios</w:t>
      </w:r>
      <w:r w:rsidR="00EA5A50">
        <w:t xml:space="preserve"> (7,098kL)</w:t>
      </w:r>
      <w:r w:rsidR="00A32122" w:rsidRPr="00E6275D">
        <w:t>. These demand forecasts are consistent with operating and maintenance expenditure forecasts at the Class A treatment plant in Cowes.</w:t>
      </w:r>
    </w:p>
    <w:p w14:paraId="3ABB5652" w14:textId="719E11A9" w:rsidR="00B953DF" w:rsidRPr="00B953DF" w:rsidRDefault="00B953DF" w:rsidP="00E44998">
      <w:pPr>
        <w:pStyle w:val="Subheading2"/>
      </w:pPr>
      <w:r w:rsidRPr="00B953DF">
        <w:t xml:space="preserve">Table </w:t>
      </w:r>
      <w:r w:rsidR="00CF01A2">
        <w:t>5</w:t>
      </w:r>
      <w:r w:rsidR="009F3DA4">
        <w:t>5</w:t>
      </w:r>
      <w:r w:rsidRPr="00B953DF">
        <w:t xml:space="preserve">: Actual </w:t>
      </w:r>
      <w:r>
        <w:t>A</w:t>
      </w:r>
      <w:r w:rsidRPr="00B953DF">
        <w:t xml:space="preserve">nnual </w:t>
      </w:r>
      <w:r>
        <w:t>T</w:t>
      </w:r>
      <w:r w:rsidRPr="00B953DF">
        <w:t xml:space="preserve">otal </w:t>
      </w:r>
      <w:r>
        <w:t>C</w:t>
      </w:r>
      <w:r w:rsidRPr="00B953DF">
        <w:t xml:space="preserve">ustomer </w:t>
      </w:r>
      <w:r>
        <w:t>R</w:t>
      </w:r>
      <w:r w:rsidRPr="00B953DF">
        <w:t xml:space="preserve">ecycled </w:t>
      </w:r>
      <w:r>
        <w:t>W</w:t>
      </w:r>
      <w:r w:rsidRPr="00B953DF">
        <w:t xml:space="preserve">ater </w:t>
      </w:r>
      <w:r>
        <w:t>C</w:t>
      </w:r>
      <w:r w:rsidRPr="00B953DF">
        <w:t>onsumption</w:t>
      </w:r>
    </w:p>
    <w:tbl>
      <w:tblPr>
        <w:tblStyle w:val="TableGrid"/>
        <w:tblW w:w="9639" w:type="dxa"/>
        <w:tblLook w:val="04A0" w:firstRow="1" w:lastRow="0" w:firstColumn="1" w:lastColumn="0" w:noHBand="0" w:noVBand="1"/>
      </w:tblPr>
      <w:tblGrid>
        <w:gridCol w:w="2682"/>
        <w:gridCol w:w="1391"/>
        <w:gridCol w:w="1391"/>
        <w:gridCol w:w="1392"/>
        <w:gridCol w:w="1391"/>
        <w:gridCol w:w="1392"/>
      </w:tblGrid>
      <w:tr w:rsidR="0099542C" w:rsidRPr="00B953DF" w14:paraId="68ED11E9" w14:textId="77777777" w:rsidTr="00A9026F">
        <w:trPr>
          <w:trHeight w:val="305"/>
        </w:trPr>
        <w:tc>
          <w:tcPr>
            <w:tcW w:w="2405" w:type="dxa"/>
            <w:shd w:val="clear" w:color="auto" w:fill="0070C0"/>
          </w:tcPr>
          <w:p w14:paraId="5DF942FE" w14:textId="77777777" w:rsidR="0099542C" w:rsidRPr="00E44998" w:rsidRDefault="0099542C" w:rsidP="0030331A">
            <w:pPr>
              <w:pStyle w:val="Bodycopy"/>
              <w:spacing w:before="40" w:after="40"/>
              <w:rPr>
                <w:rFonts w:cs="Circular Std Book"/>
                <w:b/>
                <w:bCs/>
                <w:color w:val="FFFFFF" w:themeColor="background1"/>
                <w:sz w:val="18"/>
                <w:szCs w:val="18"/>
              </w:rPr>
            </w:pPr>
            <w:r w:rsidRPr="00E44998">
              <w:rPr>
                <w:rFonts w:cs="Circular Std Book"/>
                <w:b/>
                <w:bCs/>
                <w:color w:val="FFFFFF" w:themeColor="background1"/>
                <w:sz w:val="18"/>
                <w:szCs w:val="18"/>
              </w:rPr>
              <w:t>Actual Recycled Water Consumption</w:t>
            </w:r>
          </w:p>
        </w:tc>
        <w:tc>
          <w:tcPr>
            <w:tcW w:w="1247" w:type="dxa"/>
            <w:shd w:val="clear" w:color="auto" w:fill="0070C0"/>
          </w:tcPr>
          <w:p w14:paraId="3E8BFC17" w14:textId="77777777" w:rsidR="0099542C" w:rsidRPr="00E44998" w:rsidRDefault="0099542C" w:rsidP="0030331A">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2017-18</w:t>
            </w:r>
          </w:p>
        </w:tc>
        <w:tc>
          <w:tcPr>
            <w:tcW w:w="1247" w:type="dxa"/>
            <w:shd w:val="clear" w:color="auto" w:fill="0070C0"/>
          </w:tcPr>
          <w:p w14:paraId="1B52D4D3" w14:textId="77777777" w:rsidR="0099542C" w:rsidRPr="00E44998" w:rsidRDefault="0099542C" w:rsidP="0030331A">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2018-19</w:t>
            </w:r>
          </w:p>
        </w:tc>
        <w:tc>
          <w:tcPr>
            <w:tcW w:w="1248" w:type="dxa"/>
            <w:shd w:val="clear" w:color="auto" w:fill="0070C0"/>
          </w:tcPr>
          <w:p w14:paraId="53BB6DA8" w14:textId="77777777" w:rsidR="0099542C" w:rsidRPr="00E44998" w:rsidRDefault="0099542C" w:rsidP="0030331A">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2019-20</w:t>
            </w:r>
          </w:p>
        </w:tc>
        <w:tc>
          <w:tcPr>
            <w:tcW w:w="1247" w:type="dxa"/>
            <w:shd w:val="clear" w:color="auto" w:fill="0070C0"/>
          </w:tcPr>
          <w:p w14:paraId="586A990D" w14:textId="77777777" w:rsidR="0099542C" w:rsidRPr="00E44998" w:rsidRDefault="0099542C" w:rsidP="0030331A">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2020-21</w:t>
            </w:r>
          </w:p>
        </w:tc>
        <w:tc>
          <w:tcPr>
            <w:tcW w:w="1248" w:type="dxa"/>
            <w:shd w:val="clear" w:color="auto" w:fill="0070C0"/>
          </w:tcPr>
          <w:p w14:paraId="0C7E6B75" w14:textId="77777777" w:rsidR="0099542C" w:rsidRPr="00E44998" w:rsidRDefault="0099542C" w:rsidP="0030331A">
            <w:pPr>
              <w:pStyle w:val="Bodycopy"/>
              <w:spacing w:before="40" w:after="40"/>
              <w:jc w:val="center"/>
              <w:rPr>
                <w:rFonts w:cs="Circular Std Book"/>
                <w:b/>
                <w:bCs/>
                <w:color w:val="FFFFFF" w:themeColor="background1"/>
                <w:sz w:val="18"/>
                <w:szCs w:val="18"/>
              </w:rPr>
            </w:pPr>
            <w:r w:rsidRPr="00E44998">
              <w:rPr>
                <w:rFonts w:cs="Circular Std Book"/>
                <w:b/>
                <w:bCs/>
                <w:color w:val="FFFFFF" w:themeColor="background1"/>
                <w:sz w:val="18"/>
                <w:szCs w:val="18"/>
              </w:rPr>
              <w:t>2021-22</w:t>
            </w:r>
          </w:p>
        </w:tc>
      </w:tr>
      <w:tr w:rsidR="0099542C" w:rsidRPr="00B953DF" w14:paraId="56D0FD3F" w14:textId="77777777" w:rsidTr="00A9026F">
        <w:trPr>
          <w:trHeight w:val="267"/>
        </w:trPr>
        <w:tc>
          <w:tcPr>
            <w:tcW w:w="2405" w:type="dxa"/>
          </w:tcPr>
          <w:p w14:paraId="69D51080" w14:textId="77777777" w:rsidR="0099542C" w:rsidRPr="00E44998" w:rsidRDefault="0099542C" w:rsidP="0030331A">
            <w:pPr>
              <w:pStyle w:val="Bodycopy"/>
              <w:spacing w:before="40" w:after="40"/>
              <w:rPr>
                <w:rFonts w:cs="Circular Std Book"/>
                <w:sz w:val="18"/>
                <w:szCs w:val="18"/>
              </w:rPr>
            </w:pPr>
            <w:r w:rsidRPr="00E44998">
              <w:rPr>
                <w:rFonts w:cs="Circular Std Book"/>
                <w:sz w:val="18"/>
                <w:szCs w:val="18"/>
              </w:rPr>
              <w:t>Residential (ML)</w:t>
            </w:r>
          </w:p>
        </w:tc>
        <w:tc>
          <w:tcPr>
            <w:tcW w:w="1247" w:type="dxa"/>
            <w:vAlign w:val="bottom"/>
          </w:tcPr>
          <w:p w14:paraId="2DE6FE2E"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color w:val="000000"/>
                <w:sz w:val="18"/>
                <w:szCs w:val="18"/>
              </w:rPr>
              <w:t>14</w:t>
            </w:r>
          </w:p>
        </w:tc>
        <w:tc>
          <w:tcPr>
            <w:tcW w:w="1247" w:type="dxa"/>
            <w:vAlign w:val="bottom"/>
          </w:tcPr>
          <w:p w14:paraId="11B1F1F9"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color w:val="000000"/>
                <w:sz w:val="18"/>
                <w:szCs w:val="18"/>
              </w:rPr>
              <w:t>21</w:t>
            </w:r>
          </w:p>
        </w:tc>
        <w:tc>
          <w:tcPr>
            <w:tcW w:w="1248" w:type="dxa"/>
            <w:vAlign w:val="bottom"/>
          </w:tcPr>
          <w:p w14:paraId="729C86F7"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color w:val="000000"/>
                <w:sz w:val="18"/>
                <w:szCs w:val="18"/>
              </w:rPr>
              <w:t>22</w:t>
            </w:r>
          </w:p>
        </w:tc>
        <w:tc>
          <w:tcPr>
            <w:tcW w:w="1247" w:type="dxa"/>
            <w:vAlign w:val="bottom"/>
          </w:tcPr>
          <w:p w14:paraId="79F2A3B1"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color w:val="000000"/>
                <w:sz w:val="18"/>
                <w:szCs w:val="18"/>
              </w:rPr>
              <w:t>28</w:t>
            </w:r>
          </w:p>
        </w:tc>
        <w:tc>
          <w:tcPr>
            <w:tcW w:w="1248" w:type="dxa"/>
            <w:vAlign w:val="bottom"/>
          </w:tcPr>
          <w:p w14:paraId="6C7EC824"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color w:val="000000"/>
                <w:sz w:val="18"/>
                <w:szCs w:val="18"/>
              </w:rPr>
              <w:t>33</w:t>
            </w:r>
          </w:p>
        </w:tc>
      </w:tr>
      <w:tr w:rsidR="0099542C" w:rsidRPr="00B953DF" w14:paraId="6775FF20" w14:textId="77777777" w:rsidTr="00A9026F">
        <w:trPr>
          <w:trHeight w:val="267"/>
        </w:trPr>
        <w:tc>
          <w:tcPr>
            <w:tcW w:w="2405" w:type="dxa"/>
          </w:tcPr>
          <w:p w14:paraId="2A903095" w14:textId="77777777" w:rsidR="0099542C" w:rsidRPr="00E44998" w:rsidRDefault="0099542C" w:rsidP="0030331A">
            <w:pPr>
              <w:pStyle w:val="Bodycopy"/>
              <w:spacing w:before="40" w:after="40"/>
              <w:rPr>
                <w:rFonts w:cs="Circular Std Book"/>
                <w:sz w:val="18"/>
                <w:szCs w:val="18"/>
              </w:rPr>
            </w:pPr>
            <w:r w:rsidRPr="00E44998">
              <w:rPr>
                <w:rFonts w:cs="Circular Std Book"/>
                <w:sz w:val="18"/>
                <w:szCs w:val="18"/>
              </w:rPr>
              <w:t>Non-Residential (ML)</w:t>
            </w:r>
          </w:p>
        </w:tc>
        <w:tc>
          <w:tcPr>
            <w:tcW w:w="1247" w:type="dxa"/>
          </w:tcPr>
          <w:p w14:paraId="78A47DAC"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sz w:val="18"/>
                <w:szCs w:val="18"/>
              </w:rPr>
              <w:t>80</w:t>
            </w:r>
          </w:p>
        </w:tc>
        <w:tc>
          <w:tcPr>
            <w:tcW w:w="1247" w:type="dxa"/>
          </w:tcPr>
          <w:p w14:paraId="59761C81"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sz w:val="18"/>
                <w:szCs w:val="18"/>
              </w:rPr>
              <w:t>55</w:t>
            </w:r>
          </w:p>
        </w:tc>
        <w:tc>
          <w:tcPr>
            <w:tcW w:w="1248" w:type="dxa"/>
          </w:tcPr>
          <w:p w14:paraId="233065CB"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sz w:val="18"/>
                <w:szCs w:val="18"/>
              </w:rPr>
              <w:t>69</w:t>
            </w:r>
          </w:p>
        </w:tc>
        <w:tc>
          <w:tcPr>
            <w:tcW w:w="1247" w:type="dxa"/>
          </w:tcPr>
          <w:p w14:paraId="12BDE9ED"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sz w:val="18"/>
                <w:szCs w:val="18"/>
              </w:rPr>
              <w:t>105</w:t>
            </w:r>
          </w:p>
        </w:tc>
        <w:tc>
          <w:tcPr>
            <w:tcW w:w="1248" w:type="dxa"/>
          </w:tcPr>
          <w:p w14:paraId="1AC3E006" w14:textId="77777777" w:rsidR="0099542C" w:rsidRPr="00E44998" w:rsidRDefault="0099542C" w:rsidP="0030331A">
            <w:pPr>
              <w:pStyle w:val="Bodycopy"/>
              <w:spacing w:before="40" w:after="40"/>
              <w:jc w:val="center"/>
              <w:rPr>
                <w:rFonts w:cs="Circular Std Book"/>
                <w:sz w:val="18"/>
                <w:szCs w:val="18"/>
              </w:rPr>
            </w:pPr>
            <w:r w:rsidRPr="00E44998">
              <w:rPr>
                <w:rFonts w:cs="Circular Std Book"/>
                <w:sz w:val="18"/>
                <w:szCs w:val="18"/>
              </w:rPr>
              <w:t>74</w:t>
            </w:r>
          </w:p>
        </w:tc>
      </w:tr>
    </w:tbl>
    <w:p w14:paraId="0168F8EA" w14:textId="341C1AF0" w:rsidR="00A32122" w:rsidRDefault="0099542C" w:rsidP="00A32122">
      <w:pPr>
        <w:pStyle w:val="Subheading1"/>
        <w:rPr>
          <w:noProof/>
        </w:rPr>
      </w:pPr>
      <w:bookmarkStart w:id="179" w:name="_Toc113464168"/>
      <w:bookmarkStart w:id="180" w:name="_Toc113627094"/>
      <w:bookmarkStart w:id="181" w:name="_Toc113951686"/>
      <w:r>
        <w:rPr>
          <w:noProof/>
        </w:rPr>
        <w:drawing>
          <wp:inline distT="0" distB="0" distL="0" distR="0" wp14:anchorId="2DEEC5FA" wp14:editId="0B855FFD">
            <wp:extent cx="5235575" cy="3067050"/>
            <wp:effectExtent l="0" t="0" r="3175" b="0"/>
            <wp:docPr id="298" name="Chart 298">
              <a:extLst xmlns:a="http://schemas.openxmlformats.org/drawingml/2006/main">
                <a:ext uri="{FF2B5EF4-FFF2-40B4-BE49-F238E27FC236}">
                  <a16:creationId xmlns:a16="http://schemas.microsoft.com/office/drawing/2014/main" id="{4500B307-4CCE-4782-9D65-534E69F329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bookmarkEnd w:id="179"/>
      <w:bookmarkEnd w:id="180"/>
      <w:bookmarkEnd w:id="181"/>
    </w:p>
    <w:p w14:paraId="29E83839" w14:textId="0EA072CA" w:rsidR="00302B6B" w:rsidRPr="00563F72" w:rsidRDefault="00302B6B" w:rsidP="00302B6B">
      <w:pPr>
        <w:pStyle w:val="Bodycopy"/>
        <w:rPr>
          <w:sz w:val="18"/>
          <w:szCs w:val="18"/>
          <w:highlight w:val="yellow"/>
          <w:lang w:eastAsia="en-US"/>
        </w:rPr>
      </w:pPr>
      <w:r w:rsidRPr="00563F72">
        <w:rPr>
          <w:i/>
          <w:iCs/>
          <w:sz w:val="18"/>
          <w:szCs w:val="18"/>
        </w:rPr>
        <w:t xml:space="preserve">Graph </w:t>
      </w:r>
      <w:r w:rsidR="00EF0715">
        <w:rPr>
          <w:i/>
          <w:iCs/>
          <w:sz w:val="18"/>
          <w:szCs w:val="18"/>
        </w:rPr>
        <w:t>30</w:t>
      </w:r>
      <w:r w:rsidRPr="00563F72">
        <w:rPr>
          <w:i/>
          <w:iCs/>
          <w:sz w:val="18"/>
          <w:szCs w:val="18"/>
        </w:rPr>
        <w:t xml:space="preserve">: </w:t>
      </w:r>
      <w:r w:rsidR="0099542C" w:rsidRPr="00563F72">
        <w:rPr>
          <w:i/>
          <w:iCs/>
          <w:sz w:val="18"/>
          <w:szCs w:val="18"/>
        </w:rPr>
        <w:t>F</w:t>
      </w:r>
      <w:r w:rsidRPr="00563F72">
        <w:rPr>
          <w:i/>
          <w:iCs/>
          <w:sz w:val="18"/>
          <w:szCs w:val="18"/>
        </w:rPr>
        <w:t>orecast total annual residential recycled water consumption.</w:t>
      </w:r>
    </w:p>
    <w:p w14:paraId="3321E5DA" w14:textId="31397877" w:rsidR="00A32122" w:rsidRPr="00E35DB6" w:rsidRDefault="0099542C" w:rsidP="00A32122">
      <w:pPr>
        <w:pStyle w:val="Bodycopy"/>
        <w:rPr>
          <w:lang w:eastAsia="en-US"/>
        </w:rPr>
      </w:pPr>
      <w:r>
        <w:rPr>
          <w:noProof/>
        </w:rPr>
        <w:lastRenderedPageBreak/>
        <w:drawing>
          <wp:inline distT="0" distB="0" distL="0" distR="0" wp14:anchorId="04CF4AAC" wp14:editId="55A0ACF3">
            <wp:extent cx="5235576" cy="2743200"/>
            <wp:effectExtent l="0" t="0" r="3175" b="0"/>
            <wp:docPr id="299" name="Chart 299">
              <a:extLst xmlns:a="http://schemas.openxmlformats.org/drawingml/2006/main">
                <a:ext uri="{FF2B5EF4-FFF2-40B4-BE49-F238E27FC236}">
                  <a16:creationId xmlns:a16="http://schemas.microsoft.com/office/drawing/2014/main" id="{0016A591-3B04-4330-BE45-CA7A1412DD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AF90588" w14:textId="76641C89" w:rsidR="00302B6B" w:rsidRPr="00563F72" w:rsidRDefault="00302B6B" w:rsidP="00302B6B">
      <w:pPr>
        <w:pStyle w:val="Bodycopy"/>
        <w:rPr>
          <w:i/>
          <w:iCs/>
          <w:sz w:val="18"/>
          <w:szCs w:val="18"/>
        </w:rPr>
      </w:pPr>
      <w:r w:rsidRPr="00563F72">
        <w:rPr>
          <w:i/>
          <w:iCs/>
          <w:sz w:val="18"/>
          <w:szCs w:val="18"/>
        </w:rPr>
        <w:t xml:space="preserve">Graph </w:t>
      </w:r>
      <w:r w:rsidR="00CA0BCA">
        <w:rPr>
          <w:i/>
          <w:iCs/>
          <w:sz w:val="18"/>
          <w:szCs w:val="18"/>
        </w:rPr>
        <w:t>3</w:t>
      </w:r>
      <w:r w:rsidR="00EF0715">
        <w:rPr>
          <w:i/>
          <w:iCs/>
          <w:sz w:val="18"/>
          <w:szCs w:val="18"/>
        </w:rPr>
        <w:t>1</w:t>
      </w:r>
      <w:r w:rsidRPr="00563F72">
        <w:rPr>
          <w:i/>
          <w:iCs/>
          <w:sz w:val="18"/>
          <w:szCs w:val="18"/>
        </w:rPr>
        <w:t xml:space="preserve">: </w:t>
      </w:r>
      <w:r w:rsidR="0099542C" w:rsidRPr="00563F72">
        <w:rPr>
          <w:i/>
          <w:iCs/>
          <w:sz w:val="18"/>
          <w:szCs w:val="18"/>
        </w:rPr>
        <w:t>F</w:t>
      </w:r>
      <w:r w:rsidRPr="00563F72">
        <w:rPr>
          <w:i/>
          <w:iCs/>
          <w:sz w:val="18"/>
          <w:szCs w:val="18"/>
        </w:rPr>
        <w:t>orecast total annual non-residential recycled water consumption.</w:t>
      </w:r>
    </w:p>
    <w:p w14:paraId="26341995" w14:textId="177E6038" w:rsidR="00B953DF" w:rsidRPr="00B953DF" w:rsidRDefault="00B953DF" w:rsidP="002F08ED">
      <w:pPr>
        <w:pStyle w:val="Subheading2"/>
      </w:pPr>
      <w:r w:rsidRPr="00B953DF">
        <w:t xml:space="preserve">Table </w:t>
      </w:r>
      <w:r w:rsidR="009F3DA4">
        <w:t>56</w:t>
      </w:r>
      <w:r w:rsidRPr="00B953DF">
        <w:t xml:space="preserve">: PS23 </w:t>
      </w:r>
      <w:r>
        <w:t>F</w:t>
      </w:r>
      <w:r w:rsidRPr="00B953DF">
        <w:t xml:space="preserve">orecast </w:t>
      </w:r>
      <w:r>
        <w:t>T</w:t>
      </w:r>
      <w:r w:rsidRPr="00B953DF">
        <w:t xml:space="preserve">otal </w:t>
      </w:r>
      <w:r>
        <w:t>C</w:t>
      </w:r>
      <w:r w:rsidRPr="00B953DF">
        <w:t xml:space="preserve">ustomer </w:t>
      </w:r>
      <w:r>
        <w:t>R</w:t>
      </w:r>
      <w:r w:rsidRPr="00B953DF">
        <w:t xml:space="preserve">ecycled </w:t>
      </w:r>
      <w:r>
        <w:t>W</w:t>
      </w:r>
      <w:r w:rsidRPr="00B953DF">
        <w:t xml:space="preserve">ater </w:t>
      </w:r>
      <w:r>
        <w:t>C</w:t>
      </w:r>
      <w:r w:rsidRPr="00B953DF">
        <w:t>onsumption</w:t>
      </w:r>
    </w:p>
    <w:tbl>
      <w:tblPr>
        <w:tblStyle w:val="TableGrid"/>
        <w:tblW w:w="9639" w:type="dxa"/>
        <w:tblLayout w:type="fixed"/>
        <w:tblLook w:val="04A0" w:firstRow="1" w:lastRow="0" w:firstColumn="1" w:lastColumn="0" w:noHBand="0" w:noVBand="1"/>
      </w:tblPr>
      <w:tblGrid>
        <w:gridCol w:w="2085"/>
        <w:gridCol w:w="755"/>
        <w:gridCol w:w="755"/>
        <w:gridCol w:w="756"/>
        <w:gridCol w:w="755"/>
        <w:gridCol w:w="756"/>
        <w:gridCol w:w="755"/>
        <w:gridCol w:w="755"/>
        <w:gridCol w:w="756"/>
        <w:gridCol w:w="755"/>
        <w:gridCol w:w="756"/>
      </w:tblGrid>
      <w:tr w:rsidR="0099542C" w:rsidRPr="00B953DF" w14:paraId="55A4FAA8" w14:textId="77777777" w:rsidTr="00E5042B">
        <w:trPr>
          <w:trHeight w:val="290"/>
        </w:trPr>
        <w:tc>
          <w:tcPr>
            <w:tcW w:w="2122" w:type="dxa"/>
            <w:shd w:val="clear" w:color="auto" w:fill="0070C0"/>
          </w:tcPr>
          <w:p w14:paraId="01398B8D" w14:textId="062F7082" w:rsidR="0099542C" w:rsidRPr="002F08ED" w:rsidRDefault="00CD599A" w:rsidP="0030331A">
            <w:pPr>
              <w:pStyle w:val="Bodycopy"/>
              <w:spacing w:before="40" w:after="40"/>
              <w:rPr>
                <w:rFonts w:cs="Circular Std Book"/>
                <w:b/>
                <w:bCs/>
                <w:color w:val="FFFFFF" w:themeColor="background1"/>
                <w:sz w:val="18"/>
                <w:szCs w:val="18"/>
              </w:rPr>
            </w:pPr>
            <w:r>
              <w:rPr>
                <w:rFonts w:cs="Circular Std Book"/>
                <w:b/>
                <w:bCs/>
                <w:color w:val="FFFFFF" w:themeColor="background1"/>
                <w:sz w:val="18"/>
                <w:szCs w:val="18"/>
              </w:rPr>
              <w:t>Customer type</w:t>
            </w:r>
          </w:p>
        </w:tc>
        <w:tc>
          <w:tcPr>
            <w:tcW w:w="765" w:type="dxa"/>
            <w:shd w:val="clear" w:color="auto" w:fill="0070C0"/>
            <w:noWrap/>
            <w:hideMark/>
          </w:tcPr>
          <w:p w14:paraId="17AB4DA2"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23-24</w:t>
            </w:r>
          </w:p>
        </w:tc>
        <w:tc>
          <w:tcPr>
            <w:tcW w:w="765" w:type="dxa"/>
            <w:shd w:val="clear" w:color="auto" w:fill="0070C0"/>
            <w:noWrap/>
            <w:hideMark/>
          </w:tcPr>
          <w:p w14:paraId="21CDF62E"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24-25</w:t>
            </w:r>
          </w:p>
        </w:tc>
        <w:tc>
          <w:tcPr>
            <w:tcW w:w="766" w:type="dxa"/>
            <w:shd w:val="clear" w:color="auto" w:fill="0070C0"/>
            <w:noWrap/>
            <w:hideMark/>
          </w:tcPr>
          <w:p w14:paraId="7569F5C6"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25-26</w:t>
            </w:r>
          </w:p>
        </w:tc>
        <w:tc>
          <w:tcPr>
            <w:tcW w:w="765" w:type="dxa"/>
            <w:shd w:val="clear" w:color="auto" w:fill="0070C0"/>
            <w:noWrap/>
            <w:hideMark/>
          </w:tcPr>
          <w:p w14:paraId="7D0691D1"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26-27</w:t>
            </w:r>
          </w:p>
        </w:tc>
        <w:tc>
          <w:tcPr>
            <w:tcW w:w="766" w:type="dxa"/>
            <w:shd w:val="clear" w:color="auto" w:fill="0070C0"/>
            <w:noWrap/>
            <w:hideMark/>
          </w:tcPr>
          <w:p w14:paraId="00150248"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27-28</w:t>
            </w:r>
          </w:p>
        </w:tc>
        <w:tc>
          <w:tcPr>
            <w:tcW w:w="765" w:type="dxa"/>
            <w:shd w:val="clear" w:color="auto" w:fill="0070C0"/>
            <w:noWrap/>
            <w:hideMark/>
          </w:tcPr>
          <w:p w14:paraId="4105214E"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28-29</w:t>
            </w:r>
          </w:p>
        </w:tc>
        <w:tc>
          <w:tcPr>
            <w:tcW w:w="765" w:type="dxa"/>
            <w:shd w:val="clear" w:color="auto" w:fill="0070C0"/>
            <w:noWrap/>
            <w:hideMark/>
          </w:tcPr>
          <w:p w14:paraId="7CDB7A0F"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29-30</w:t>
            </w:r>
          </w:p>
        </w:tc>
        <w:tc>
          <w:tcPr>
            <w:tcW w:w="766" w:type="dxa"/>
            <w:shd w:val="clear" w:color="auto" w:fill="0070C0"/>
            <w:noWrap/>
            <w:hideMark/>
          </w:tcPr>
          <w:p w14:paraId="0AE69F4B"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30-31</w:t>
            </w:r>
          </w:p>
        </w:tc>
        <w:tc>
          <w:tcPr>
            <w:tcW w:w="765" w:type="dxa"/>
            <w:shd w:val="clear" w:color="auto" w:fill="0070C0"/>
            <w:noWrap/>
            <w:hideMark/>
          </w:tcPr>
          <w:p w14:paraId="4C79ADE1"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31-32</w:t>
            </w:r>
          </w:p>
        </w:tc>
        <w:tc>
          <w:tcPr>
            <w:tcW w:w="766" w:type="dxa"/>
            <w:shd w:val="clear" w:color="auto" w:fill="0070C0"/>
            <w:noWrap/>
            <w:hideMark/>
          </w:tcPr>
          <w:p w14:paraId="73105BF7" w14:textId="77777777" w:rsidR="0099542C" w:rsidRPr="002F08ED" w:rsidRDefault="0099542C"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32-33</w:t>
            </w:r>
          </w:p>
        </w:tc>
      </w:tr>
      <w:tr w:rsidR="0099542C" w:rsidRPr="00B953DF" w14:paraId="521455AB" w14:textId="77777777" w:rsidTr="00A9026F">
        <w:trPr>
          <w:trHeight w:val="290"/>
        </w:trPr>
        <w:tc>
          <w:tcPr>
            <w:tcW w:w="2122" w:type="dxa"/>
          </w:tcPr>
          <w:p w14:paraId="3530D679" w14:textId="77777777" w:rsidR="0099542C" w:rsidRPr="002F08ED" w:rsidRDefault="0099542C" w:rsidP="0030331A">
            <w:pPr>
              <w:pStyle w:val="Bodycopy"/>
              <w:spacing w:before="40" w:after="40"/>
              <w:rPr>
                <w:rFonts w:cs="Circular Std Book"/>
                <w:sz w:val="18"/>
                <w:szCs w:val="18"/>
              </w:rPr>
            </w:pPr>
            <w:r w:rsidRPr="002F08ED">
              <w:rPr>
                <w:rFonts w:cs="Circular Std Book"/>
                <w:sz w:val="18"/>
                <w:szCs w:val="18"/>
              </w:rPr>
              <w:t>Residential (ML)</w:t>
            </w:r>
          </w:p>
        </w:tc>
        <w:tc>
          <w:tcPr>
            <w:tcW w:w="765" w:type="dxa"/>
            <w:noWrap/>
            <w:vAlign w:val="bottom"/>
            <w:hideMark/>
          </w:tcPr>
          <w:p w14:paraId="2DA0B8D3"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35</w:t>
            </w:r>
          </w:p>
        </w:tc>
        <w:tc>
          <w:tcPr>
            <w:tcW w:w="765" w:type="dxa"/>
            <w:noWrap/>
            <w:vAlign w:val="bottom"/>
            <w:hideMark/>
          </w:tcPr>
          <w:p w14:paraId="09DF3A77"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37</w:t>
            </w:r>
          </w:p>
        </w:tc>
        <w:tc>
          <w:tcPr>
            <w:tcW w:w="766" w:type="dxa"/>
            <w:noWrap/>
            <w:vAlign w:val="bottom"/>
            <w:hideMark/>
          </w:tcPr>
          <w:p w14:paraId="53D2A977"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38</w:t>
            </w:r>
          </w:p>
        </w:tc>
        <w:tc>
          <w:tcPr>
            <w:tcW w:w="765" w:type="dxa"/>
            <w:noWrap/>
            <w:vAlign w:val="bottom"/>
            <w:hideMark/>
          </w:tcPr>
          <w:p w14:paraId="53BC29F3"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40</w:t>
            </w:r>
          </w:p>
        </w:tc>
        <w:tc>
          <w:tcPr>
            <w:tcW w:w="766" w:type="dxa"/>
            <w:noWrap/>
            <w:vAlign w:val="bottom"/>
            <w:hideMark/>
          </w:tcPr>
          <w:p w14:paraId="74A22272"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41</w:t>
            </w:r>
          </w:p>
        </w:tc>
        <w:tc>
          <w:tcPr>
            <w:tcW w:w="765" w:type="dxa"/>
            <w:noWrap/>
            <w:vAlign w:val="bottom"/>
            <w:hideMark/>
          </w:tcPr>
          <w:p w14:paraId="0B106115"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43</w:t>
            </w:r>
          </w:p>
        </w:tc>
        <w:tc>
          <w:tcPr>
            <w:tcW w:w="765" w:type="dxa"/>
            <w:noWrap/>
            <w:vAlign w:val="bottom"/>
            <w:hideMark/>
          </w:tcPr>
          <w:p w14:paraId="0E692B3D"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45</w:t>
            </w:r>
          </w:p>
        </w:tc>
        <w:tc>
          <w:tcPr>
            <w:tcW w:w="766" w:type="dxa"/>
            <w:noWrap/>
            <w:vAlign w:val="bottom"/>
            <w:hideMark/>
          </w:tcPr>
          <w:p w14:paraId="73AC7702"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46</w:t>
            </w:r>
          </w:p>
        </w:tc>
        <w:tc>
          <w:tcPr>
            <w:tcW w:w="765" w:type="dxa"/>
            <w:noWrap/>
            <w:vAlign w:val="bottom"/>
            <w:hideMark/>
          </w:tcPr>
          <w:p w14:paraId="3A5E7C3E"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48</w:t>
            </w:r>
          </w:p>
        </w:tc>
        <w:tc>
          <w:tcPr>
            <w:tcW w:w="766" w:type="dxa"/>
            <w:noWrap/>
            <w:vAlign w:val="bottom"/>
            <w:hideMark/>
          </w:tcPr>
          <w:p w14:paraId="55D11B62"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49</w:t>
            </w:r>
          </w:p>
        </w:tc>
      </w:tr>
      <w:tr w:rsidR="0099542C" w:rsidRPr="00B953DF" w14:paraId="3F6D4294" w14:textId="77777777" w:rsidTr="00A9026F">
        <w:trPr>
          <w:trHeight w:val="290"/>
        </w:trPr>
        <w:tc>
          <w:tcPr>
            <w:tcW w:w="2122" w:type="dxa"/>
          </w:tcPr>
          <w:p w14:paraId="0E3B1CA5" w14:textId="6EED8976" w:rsidR="0099542C" w:rsidRPr="002F08ED" w:rsidRDefault="0099542C" w:rsidP="0030331A">
            <w:pPr>
              <w:pStyle w:val="Bodycopy"/>
              <w:spacing w:before="40" w:after="40"/>
              <w:rPr>
                <w:rFonts w:cs="Circular Std Book"/>
                <w:sz w:val="18"/>
                <w:szCs w:val="18"/>
              </w:rPr>
            </w:pPr>
            <w:r w:rsidRPr="002F08ED">
              <w:rPr>
                <w:rFonts w:cs="Circular Std Book"/>
                <w:sz w:val="18"/>
                <w:szCs w:val="18"/>
              </w:rPr>
              <w:t>Non-Residential</w:t>
            </w:r>
            <w:r w:rsidR="00CD599A">
              <w:rPr>
                <w:rFonts w:cs="Circular Std Book"/>
                <w:sz w:val="18"/>
                <w:szCs w:val="18"/>
              </w:rPr>
              <w:t xml:space="preserve"> </w:t>
            </w:r>
            <w:r w:rsidRPr="002F08ED">
              <w:rPr>
                <w:rFonts w:cs="Circular Std Book"/>
                <w:sz w:val="18"/>
                <w:szCs w:val="18"/>
              </w:rPr>
              <w:t>(ML)</w:t>
            </w:r>
          </w:p>
        </w:tc>
        <w:tc>
          <w:tcPr>
            <w:tcW w:w="765" w:type="dxa"/>
            <w:noWrap/>
            <w:vAlign w:val="bottom"/>
            <w:hideMark/>
          </w:tcPr>
          <w:p w14:paraId="0CC6A64F"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c>
          <w:tcPr>
            <w:tcW w:w="765" w:type="dxa"/>
            <w:noWrap/>
            <w:vAlign w:val="bottom"/>
            <w:hideMark/>
          </w:tcPr>
          <w:p w14:paraId="3BE6D94D"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c>
          <w:tcPr>
            <w:tcW w:w="766" w:type="dxa"/>
            <w:noWrap/>
            <w:vAlign w:val="bottom"/>
            <w:hideMark/>
          </w:tcPr>
          <w:p w14:paraId="222B2615"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c>
          <w:tcPr>
            <w:tcW w:w="765" w:type="dxa"/>
            <w:noWrap/>
            <w:vAlign w:val="bottom"/>
            <w:hideMark/>
          </w:tcPr>
          <w:p w14:paraId="6C60B590"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c>
          <w:tcPr>
            <w:tcW w:w="766" w:type="dxa"/>
            <w:noWrap/>
            <w:vAlign w:val="bottom"/>
            <w:hideMark/>
          </w:tcPr>
          <w:p w14:paraId="55224F85"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c>
          <w:tcPr>
            <w:tcW w:w="765" w:type="dxa"/>
            <w:noWrap/>
            <w:vAlign w:val="bottom"/>
            <w:hideMark/>
          </w:tcPr>
          <w:p w14:paraId="2051850C"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c>
          <w:tcPr>
            <w:tcW w:w="765" w:type="dxa"/>
            <w:noWrap/>
            <w:vAlign w:val="bottom"/>
            <w:hideMark/>
          </w:tcPr>
          <w:p w14:paraId="7269EE21"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c>
          <w:tcPr>
            <w:tcW w:w="766" w:type="dxa"/>
            <w:noWrap/>
            <w:vAlign w:val="bottom"/>
            <w:hideMark/>
          </w:tcPr>
          <w:p w14:paraId="64E160D8"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c>
          <w:tcPr>
            <w:tcW w:w="765" w:type="dxa"/>
            <w:noWrap/>
            <w:vAlign w:val="bottom"/>
            <w:hideMark/>
          </w:tcPr>
          <w:p w14:paraId="354D3E39"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c>
          <w:tcPr>
            <w:tcW w:w="766" w:type="dxa"/>
            <w:noWrap/>
            <w:vAlign w:val="bottom"/>
            <w:hideMark/>
          </w:tcPr>
          <w:p w14:paraId="6F58DEEE" w14:textId="77777777" w:rsidR="0099542C" w:rsidRPr="002F08ED" w:rsidRDefault="0099542C" w:rsidP="0030331A">
            <w:pPr>
              <w:pStyle w:val="Bodycopy"/>
              <w:spacing w:before="40" w:after="40"/>
              <w:jc w:val="center"/>
              <w:rPr>
                <w:rFonts w:cs="Circular Std Book"/>
                <w:sz w:val="18"/>
                <w:szCs w:val="18"/>
              </w:rPr>
            </w:pPr>
            <w:r w:rsidRPr="002F08ED">
              <w:rPr>
                <w:rFonts w:cs="Circular Std Book"/>
                <w:color w:val="000000"/>
                <w:sz w:val="18"/>
                <w:szCs w:val="18"/>
              </w:rPr>
              <w:t>85</w:t>
            </w:r>
          </w:p>
        </w:tc>
      </w:tr>
    </w:tbl>
    <w:p w14:paraId="407CD14A" w14:textId="77777777" w:rsidR="002270BB" w:rsidRDefault="002270BB" w:rsidP="00A32122">
      <w:pPr>
        <w:pStyle w:val="Subheading1"/>
      </w:pPr>
      <w:bookmarkStart w:id="182" w:name="_Toc112770277"/>
      <w:bookmarkStart w:id="183" w:name="_Toc113464169"/>
      <w:bookmarkStart w:id="184" w:name="_Toc113627095"/>
      <w:bookmarkStart w:id="185" w:name="_Toc113951687"/>
    </w:p>
    <w:p w14:paraId="38578D6A" w14:textId="77777777" w:rsidR="002270BB" w:rsidRDefault="002270BB">
      <w:pPr>
        <w:rPr>
          <w:rFonts w:ascii="Circular Std Bold" w:eastAsiaTheme="majorEastAsia" w:hAnsi="Circular Std Bold" w:cstheme="majorBidi"/>
          <w:bCs/>
          <w:color w:val="293A82"/>
          <w:sz w:val="28"/>
        </w:rPr>
      </w:pPr>
      <w:r>
        <w:br w:type="page"/>
      </w:r>
    </w:p>
    <w:p w14:paraId="4017F611" w14:textId="0F75E179" w:rsidR="00A32122" w:rsidRPr="003820F2" w:rsidRDefault="00A32122" w:rsidP="00A32122">
      <w:pPr>
        <w:pStyle w:val="Subheading1"/>
      </w:pPr>
      <w:r w:rsidRPr="003820F2">
        <w:lastRenderedPageBreak/>
        <w:t>Metered Hydrant Consumption</w:t>
      </w:r>
      <w:bookmarkEnd w:id="182"/>
      <w:bookmarkEnd w:id="183"/>
      <w:bookmarkEnd w:id="184"/>
      <w:bookmarkEnd w:id="185"/>
    </w:p>
    <w:p w14:paraId="7247CF7A" w14:textId="73379873" w:rsidR="00A32122" w:rsidRPr="003820F2" w:rsidRDefault="00A32122" w:rsidP="00A32122">
      <w:pPr>
        <w:pStyle w:val="Bodycopy"/>
      </w:pPr>
      <w:r w:rsidRPr="003820F2">
        <w:t>Commercial customers can apply to access bulk amounts of drinking water at any hydrant with a corporation</w:t>
      </w:r>
      <w:r w:rsidRPr="003820F2">
        <w:rPr>
          <w:rFonts w:ascii="Cambria Math" w:hAnsi="Cambria Math" w:cs="Cambria Math"/>
        </w:rPr>
        <w:t>‐</w:t>
      </w:r>
      <w:r w:rsidRPr="003820F2">
        <w:t xml:space="preserve">registered portable meter at the </w:t>
      </w:r>
      <w:r>
        <w:t>standpipe variable water rate. The charge was introduced in 2018-19. Since its introduction, metered consumption has been up and down in response to development activity and the influence of COVID-19 restrictions. In response, our forecast will assume 15,</w:t>
      </w:r>
      <w:r w:rsidR="003044A8">
        <w:t>9</w:t>
      </w:r>
      <w:r>
        <w:t>09 (kL), which is the four-year average since introduction of the new charge</w:t>
      </w:r>
      <w:r w:rsidR="00D80589">
        <w:t xml:space="preserve"> with no material price change in the next period</w:t>
      </w:r>
      <w:r>
        <w:t xml:space="preserve">. </w:t>
      </w:r>
    </w:p>
    <w:p w14:paraId="47EF6B57" w14:textId="77777777" w:rsidR="00A32122" w:rsidRPr="00AD3B27" w:rsidRDefault="00A32122" w:rsidP="00A32122">
      <w:pPr>
        <w:pStyle w:val="Bodycopy"/>
        <w:rPr>
          <w:highlight w:val="yellow"/>
        </w:rPr>
      </w:pPr>
      <w:r>
        <w:rPr>
          <w:noProof/>
        </w:rPr>
        <w:drawing>
          <wp:inline distT="0" distB="0" distL="0" distR="0" wp14:anchorId="0CC35BE5" wp14:editId="7BE711CB">
            <wp:extent cx="4572000" cy="2752725"/>
            <wp:effectExtent l="0" t="0" r="0" b="9525"/>
            <wp:docPr id="302" name="Chart 302">
              <a:extLst xmlns:a="http://schemas.openxmlformats.org/drawingml/2006/main">
                <a:ext uri="{FF2B5EF4-FFF2-40B4-BE49-F238E27FC236}">
                  <a16:creationId xmlns:a16="http://schemas.microsoft.com/office/drawing/2014/main" id="{991C30BF-E077-41C8-BF1C-E0A51EC63F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FEF6BCF" w14:textId="32E97B09" w:rsidR="00302B6B" w:rsidRPr="00563F72" w:rsidRDefault="00302B6B" w:rsidP="00302B6B">
      <w:pPr>
        <w:pStyle w:val="Bodycopy"/>
        <w:rPr>
          <w:i/>
          <w:iCs/>
          <w:sz w:val="18"/>
          <w:szCs w:val="18"/>
        </w:rPr>
      </w:pPr>
      <w:r w:rsidRPr="00563F72">
        <w:rPr>
          <w:i/>
          <w:iCs/>
          <w:sz w:val="18"/>
          <w:szCs w:val="18"/>
        </w:rPr>
        <w:t xml:space="preserve">Graph </w:t>
      </w:r>
      <w:r w:rsidR="00EF20DE">
        <w:rPr>
          <w:i/>
          <w:iCs/>
          <w:sz w:val="18"/>
          <w:szCs w:val="18"/>
        </w:rPr>
        <w:t>3</w:t>
      </w:r>
      <w:r w:rsidR="00EF0715">
        <w:rPr>
          <w:i/>
          <w:iCs/>
          <w:sz w:val="18"/>
          <w:szCs w:val="18"/>
        </w:rPr>
        <w:t>2</w:t>
      </w:r>
      <w:r w:rsidRPr="00563F72">
        <w:rPr>
          <w:i/>
          <w:iCs/>
          <w:sz w:val="18"/>
          <w:szCs w:val="18"/>
        </w:rPr>
        <w:t>: Actual and forecast total annual metered hydrant drinking water consumption.</w:t>
      </w:r>
    </w:p>
    <w:p w14:paraId="3AF6E804" w14:textId="75B19E6B" w:rsidR="00B953DF" w:rsidRPr="00B953DF" w:rsidRDefault="00B953DF" w:rsidP="002F08ED">
      <w:pPr>
        <w:pStyle w:val="Subheading2"/>
        <w:rPr>
          <w:highlight w:val="yellow"/>
          <w:lang w:eastAsia="en-US"/>
        </w:rPr>
      </w:pPr>
      <w:r w:rsidRPr="00B953DF">
        <w:t xml:space="preserve">Table </w:t>
      </w:r>
      <w:r w:rsidR="00CF01A2">
        <w:t>5</w:t>
      </w:r>
      <w:r w:rsidR="009F3DA4">
        <w:t>7</w:t>
      </w:r>
      <w:r w:rsidRPr="00B953DF">
        <w:t xml:space="preserve">: Actual </w:t>
      </w:r>
      <w:r>
        <w:t>Total Metered Hydrant Consumption</w:t>
      </w:r>
    </w:p>
    <w:tbl>
      <w:tblPr>
        <w:tblStyle w:val="TableGrid"/>
        <w:tblW w:w="9639" w:type="dxa"/>
        <w:tblLook w:val="04A0" w:firstRow="1" w:lastRow="0" w:firstColumn="1" w:lastColumn="0" w:noHBand="0" w:noVBand="1"/>
      </w:tblPr>
      <w:tblGrid>
        <w:gridCol w:w="2611"/>
        <w:gridCol w:w="1756"/>
        <w:gridCol w:w="1758"/>
        <w:gridCol w:w="1756"/>
        <w:gridCol w:w="1758"/>
      </w:tblGrid>
      <w:tr w:rsidR="00D80589" w:rsidRPr="000C1A48" w14:paraId="127D8893" w14:textId="77777777" w:rsidTr="00DF7671">
        <w:trPr>
          <w:trHeight w:val="305"/>
        </w:trPr>
        <w:tc>
          <w:tcPr>
            <w:tcW w:w="1980" w:type="dxa"/>
            <w:shd w:val="clear" w:color="auto" w:fill="0070C0"/>
          </w:tcPr>
          <w:p w14:paraId="0EFA2B2C" w14:textId="77495B1B" w:rsidR="00D80589" w:rsidRPr="002F08ED" w:rsidRDefault="00D80589" w:rsidP="0030331A">
            <w:pPr>
              <w:pStyle w:val="Bodycopy"/>
              <w:spacing w:before="40" w:after="40"/>
              <w:rPr>
                <w:rFonts w:cs="Circular Std Book"/>
                <w:b/>
                <w:bCs/>
                <w:color w:val="FFFFFF" w:themeColor="background1"/>
                <w:sz w:val="18"/>
                <w:szCs w:val="18"/>
              </w:rPr>
            </w:pPr>
            <w:r w:rsidRPr="002F08ED">
              <w:rPr>
                <w:rFonts w:cs="Circular Std Book"/>
                <w:b/>
                <w:bCs/>
                <w:color w:val="FFFFFF" w:themeColor="background1"/>
                <w:sz w:val="18"/>
                <w:szCs w:val="18"/>
              </w:rPr>
              <w:t>Actual Consumption</w:t>
            </w:r>
          </w:p>
        </w:tc>
        <w:tc>
          <w:tcPr>
            <w:tcW w:w="1332" w:type="dxa"/>
            <w:shd w:val="clear" w:color="auto" w:fill="0070C0"/>
          </w:tcPr>
          <w:p w14:paraId="5A22435F"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2018-19</w:t>
            </w:r>
          </w:p>
        </w:tc>
        <w:tc>
          <w:tcPr>
            <w:tcW w:w="1333" w:type="dxa"/>
            <w:shd w:val="clear" w:color="auto" w:fill="0070C0"/>
          </w:tcPr>
          <w:p w14:paraId="6F7F712B"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2019-20</w:t>
            </w:r>
          </w:p>
        </w:tc>
        <w:tc>
          <w:tcPr>
            <w:tcW w:w="1332" w:type="dxa"/>
            <w:shd w:val="clear" w:color="auto" w:fill="0070C0"/>
          </w:tcPr>
          <w:p w14:paraId="072580C6"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2020-21</w:t>
            </w:r>
          </w:p>
        </w:tc>
        <w:tc>
          <w:tcPr>
            <w:tcW w:w="1333" w:type="dxa"/>
            <w:shd w:val="clear" w:color="auto" w:fill="0070C0"/>
          </w:tcPr>
          <w:p w14:paraId="44C9F309"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2021-22</w:t>
            </w:r>
          </w:p>
        </w:tc>
      </w:tr>
      <w:tr w:rsidR="00D80589" w:rsidRPr="000C1A48" w14:paraId="44FCE29A" w14:textId="77777777" w:rsidTr="00DF7671">
        <w:trPr>
          <w:trHeight w:val="267"/>
        </w:trPr>
        <w:tc>
          <w:tcPr>
            <w:tcW w:w="1980" w:type="dxa"/>
          </w:tcPr>
          <w:p w14:paraId="74ED1CE2" w14:textId="34A8B76D" w:rsidR="00D80589" w:rsidRPr="002F08ED" w:rsidRDefault="00D80589" w:rsidP="0030331A">
            <w:pPr>
              <w:pStyle w:val="Bodycopy"/>
              <w:spacing w:before="40" w:after="40"/>
              <w:rPr>
                <w:rFonts w:cs="Circular Std Book"/>
                <w:sz w:val="18"/>
                <w:szCs w:val="18"/>
              </w:rPr>
            </w:pPr>
            <w:r w:rsidRPr="002F08ED">
              <w:rPr>
                <w:rFonts w:cs="Circular Std Book"/>
                <w:sz w:val="18"/>
                <w:szCs w:val="18"/>
              </w:rPr>
              <w:t>Metered Hydrant (kL)</w:t>
            </w:r>
          </w:p>
        </w:tc>
        <w:tc>
          <w:tcPr>
            <w:tcW w:w="1332" w:type="dxa"/>
          </w:tcPr>
          <w:p w14:paraId="2BA2F56F" w14:textId="5E94F0BC" w:rsidR="00D80589" w:rsidRPr="002F08ED" w:rsidRDefault="00D80589" w:rsidP="0030331A">
            <w:pPr>
              <w:pStyle w:val="Bodycopy"/>
              <w:spacing w:before="40" w:after="40"/>
              <w:jc w:val="center"/>
              <w:rPr>
                <w:rFonts w:cs="Circular Std Book"/>
                <w:sz w:val="18"/>
                <w:szCs w:val="18"/>
              </w:rPr>
            </w:pPr>
            <w:r w:rsidRPr="002F08ED">
              <w:rPr>
                <w:rFonts w:cs="Circular Std Book"/>
                <w:sz w:val="18"/>
                <w:szCs w:val="18"/>
              </w:rPr>
              <w:t>12,825</w:t>
            </w:r>
          </w:p>
        </w:tc>
        <w:tc>
          <w:tcPr>
            <w:tcW w:w="1333" w:type="dxa"/>
          </w:tcPr>
          <w:p w14:paraId="25AE6184" w14:textId="74ECD9C2" w:rsidR="00D80589" w:rsidRPr="002F08ED" w:rsidRDefault="00D80589" w:rsidP="0030331A">
            <w:pPr>
              <w:pStyle w:val="Bodycopy"/>
              <w:spacing w:before="40" w:after="40"/>
              <w:jc w:val="center"/>
              <w:rPr>
                <w:rFonts w:cs="Circular Std Book"/>
                <w:sz w:val="18"/>
                <w:szCs w:val="18"/>
              </w:rPr>
            </w:pPr>
            <w:r w:rsidRPr="002F08ED">
              <w:rPr>
                <w:rFonts w:cs="Circular Std Book"/>
                <w:sz w:val="18"/>
                <w:szCs w:val="18"/>
              </w:rPr>
              <w:t>14,992</w:t>
            </w:r>
          </w:p>
        </w:tc>
        <w:tc>
          <w:tcPr>
            <w:tcW w:w="1332" w:type="dxa"/>
          </w:tcPr>
          <w:p w14:paraId="2DDFD5A7" w14:textId="4374F797" w:rsidR="00D80589" w:rsidRPr="002F08ED" w:rsidRDefault="00D80589" w:rsidP="0030331A">
            <w:pPr>
              <w:pStyle w:val="Bodycopy"/>
              <w:spacing w:before="40" w:after="40"/>
              <w:jc w:val="center"/>
              <w:rPr>
                <w:rFonts w:cs="Circular Std Book"/>
                <w:sz w:val="18"/>
                <w:szCs w:val="18"/>
              </w:rPr>
            </w:pPr>
            <w:r w:rsidRPr="002F08ED">
              <w:rPr>
                <w:rFonts w:cs="Circular Std Book"/>
                <w:sz w:val="18"/>
                <w:szCs w:val="18"/>
              </w:rPr>
              <w:t>12,174</w:t>
            </w:r>
          </w:p>
        </w:tc>
        <w:tc>
          <w:tcPr>
            <w:tcW w:w="1333" w:type="dxa"/>
          </w:tcPr>
          <w:p w14:paraId="7F143331" w14:textId="19B2D020" w:rsidR="00D80589" w:rsidRPr="002F08ED" w:rsidRDefault="00D80589" w:rsidP="0030331A">
            <w:pPr>
              <w:pStyle w:val="Bodycopy"/>
              <w:spacing w:before="40" w:after="40"/>
              <w:jc w:val="center"/>
              <w:rPr>
                <w:rFonts w:cs="Circular Std Book"/>
                <w:sz w:val="18"/>
                <w:szCs w:val="18"/>
              </w:rPr>
            </w:pPr>
            <w:r w:rsidRPr="002F08ED">
              <w:rPr>
                <w:rFonts w:cs="Circular Std Book"/>
                <w:sz w:val="18"/>
                <w:szCs w:val="18"/>
              </w:rPr>
              <w:t>22,045</w:t>
            </w:r>
          </w:p>
        </w:tc>
      </w:tr>
    </w:tbl>
    <w:p w14:paraId="5B555166" w14:textId="2FEA7F34" w:rsidR="00B953DF" w:rsidRPr="00B953DF" w:rsidRDefault="00B953DF" w:rsidP="002F08ED">
      <w:pPr>
        <w:pStyle w:val="Subheading2"/>
      </w:pPr>
      <w:r>
        <w:br/>
      </w:r>
      <w:r w:rsidRPr="00B953DF">
        <w:t xml:space="preserve">Table </w:t>
      </w:r>
      <w:r w:rsidR="00CF01A2">
        <w:t>5</w:t>
      </w:r>
      <w:r w:rsidR="009F3DA4">
        <w:t>8</w:t>
      </w:r>
      <w:r w:rsidRPr="00B953DF">
        <w:t xml:space="preserve">: Forecast </w:t>
      </w:r>
      <w:r>
        <w:t>T</w:t>
      </w:r>
      <w:r w:rsidRPr="00B953DF">
        <w:t xml:space="preserve">otal </w:t>
      </w:r>
      <w:r>
        <w:t>M</w:t>
      </w:r>
      <w:r w:rsidRPr="00B953DF">
        <w:t xml:space="preserve">etered </w:t>
      </w:r>
      <w:r>
        <w:t>H</w:t>
      </w:r>
      <w:r w:rsidRPr="00B953DF">
        <w:t xml:space="preserve">ydrant </w:t>
      </w:r>
      <w:r>
        <w:t>C</w:t>
      </w:r>
      <w:r w:rsidRPr="00B953DF">
        <w:t>onsumption</w:t>
      </w:r>
    </w:p>
    <w:tbl>
      <w:tblPr>
        <w:tblStyle w:val="TableGrid"/>
        <w:tblW w:w="9776" w:type="dxa"/>
        <w:tblLayout w:type="fixed"/>
        <w:tblLook w:val="04A0" w:firstRow="1" w:lastRow="0" w:firstColumn="1" w:lastColumn="0" w:noHBand="0" w:noVBand="1"/>
      </w:tblPr>
      <w:tblGrid>
        <w:gridCol w:w="1376"/>
        <w:gridCol w:w="840"/>
        <w:gridCol w:w="840"/>
        <w:gridCol w:w="840"/>
        <w:gridCol w:w="840"/>
        <w:gridCol w:w="840"/>
        <w:gridCol w:w="840"/>
        <w:gridCol w:w="840"/>
        <w:gridCol w:w="840"/>
        <w:gridCol w:w="840"/>
        <w:gridCol w:w="840"/>
      </w:tblGrid>
      <w:tr w:rsidR="00CD599A" w:rsidRPr="004437C1" w14:paraId="3873B5AC" w14:textId="77777777" w:rsidTr="00E5042B">
        <w:trPr>
          <w:trHeight w:val="290"/>
        </w:trPr>
        <w:tc>
          <w:tcPr>
            <w:tcW w:w="1376" w:type="dxa"/>
            <w:shd w:val="clear" w:color="auto" w:fill="0070C0"/>
          </w:tcPr>
          <w:p w14:paraId="5CA38DAA" w14:textId="045A66B8" w:rsidR="00D80589" w:rsidRPr="002F08ED" w:rsidRDefault="00D80589" w:rsidP="0030331A">
            <w:pPr>
              <w:pStyle w:val="Bodycopy"/>
              <w:spacing w:before="40" w:after="40"/>
              <w:rPr>
                <w:rFonts w:cs="Circular Std Book"/>
                <w:b/>
                <w:bCs/>
                <w:color w:val="FFFFFF" w:themeColor="background1"/>
                <w:sz w:val="18"/>
                <w:szCs w:val="18"/>
              </w:rPr>
            </w:pPr>
            <w:bookmarkStart w:id="186" w:name="_Hlk113584633"/>
            <w:r w:rsidRPr="002F08ED">
              <w:rPr>
                <w:rFonts w:cs="Circular Std Book"/>
                <w:b/>
                <w:bCs/>
                <w:color w:val="FFFFFF" w:themeColor="background1"/>
                <w:sz w:val="18"/>
                <w:szCs w:val="18"/>
              </w:rPr>
              <w:t xml:space="preserve">Forecast </w:t>
            </w:r>
          </w:p>
        </w:tc>
        <w:tc>
          <w:tcPr>
            <w:tcW w:w="840" w:type="dxa"/>
            <w:shd w:val="clear" w:color="auto" w:fill="0070C0"/>
            <w:noWrap/>
            <w:hideMark/>
          </w:tcPr>
          <w:p w14:paraId="097E8D93"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23-24</w:t>
            </w:r>
          </w:p>
        </w:tc>
        <w:tc>
          <w:tcPr>
            <w:tcW w:w="840" w:type="dxa"/>
            <w:shd w:val="clear" w:color="auto" w:fill="0070C0"/>
            <w:noWrap/>
            <w:hideMark/>
          </w:tcPr>
          <w:p w14:paraId="5709F992"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24-25</w:t>
            </w:r>
          </w:p>
        </w:tc>
        <w:tc>
          <w:tcPr>
            <w:tcW w:w="840" w:type="dxa"/>
            <w:shd w:val="clear" w:color="auto" w:fill="0070C0"/>
            <w:noWrap/>
            <w:hideMark/>
          </w:tcPr>
          <w:p w14:paraId="34B84695"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25-26</w:t>
            </w:r>
          </w:p>
        </w:tc>
        <w:tc>
          <w:tcPr>
            <w:tcW w:w="840" w:type="dxa"/>
            <w:shd w:val="clear" w:color="auto" w:fill="0070C0"/>
            <w:noWrap/>
            <w:hideMark/>
          </w:tcPr>
          <w:p w14:paraId="1C78953A"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26-27</w:t>
            </w:r>
          </w:p>
        </w:tc>
        <w:tc>
          <w:tcPr>
            <w:tcW w:w="840" w:type="dxa"/>
            <w:shd w:val="clear" w:color="auto" w:fill="0070C0"/>
            <w:noWrap/>
            <w:hideMark/>
          </w:tcPr>
          <w:p w14:paraId="59019667"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27-28</w:t>
            </w:r>
          </w:p>
        </w:tc>
        <w:tc>
          <w:tcPr>
            <w:tcW w:w="840" w:type="dxa"/>
            <w:shd w:val="clear" w:color="auto" w:fill="0070C0"/>
            <w:noWrap/>
            <w:hideMark/>
          </w:tcPr>
          <w:p w14:paraId="2CF3E06F"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28-29</w:t>
            </w:r>
          </w:p>
        </w:tc>
        <w:tc>
          <w:tcPr>
            <w:tcW w:w="840" w:type="dxa"/>
            <w:shd w:val="clear" w:color="auto" w:fill="0070C0"/>
            <w:noWrap/>
            <w:hideMark/>
          </w:tcPr>
          <w:p w14:paraId="22F5D532"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29-30</w:t>
            </w:r>
          </w:p>
        </w:tc>
        <w:tc>
          <w:tcPr>
            <w:tcW w:w="840" w:type="dxa"/>
            <w:shd w:val="clear" w:color="auto" w:fill="0070C0"/>
            <w:noWrap/>
            <w:hideMark/>
          </w:tcPr>
          <w:p w14:paraId="4C00B4F5"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30-31</w:t>
            </w:r>
          </w:p>
        </w:tc>
        <w:tc>
          <w:tcPr>
            <w:tcW w:w="840" w:type="dxa"/>
            <w:shd w:val="clear" w:color="auto" w:fill="0070C0"/>
            <w:noWrap/>
            <w:hideMark/>
          </w:tcPr>
          <w:p w14:paraId="522AF405"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31-32</w:t>
            </w:r>
          </w:p>
        </w:tc>
        <w:tc>
          <w:tcPr>
            <w:tcW w:w="840" w:type="dxa"/>
            <w:shd w:val="clear" w:color="auto" w:fill="0070C0"/>
            <w:noWrap/>
            <w:hideMark/>
          </w:tcPr>
          <w:p w14:paraId="54E03590" w14:textId="77777777" w:rsidR="00D80589" w:rsidRPr="002F08ED" w:rsidRDefault="00D80589" w:rsidP="0030331A">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32-33</w:t>
            </w:r>
          </w:p>
        </w:tc>
      </w:tr>
      <w:tr w:rsidR="009D011F" w:rsidRPr="004437C1" w14:paraId="6CE914CB" w14:textId="77777777" w:rsidTr="0030331A">
        <w:trPr>
          <w:trHeight w:val="290"/>
        </w:trPr>
        <w:tc>
          <w:tcPr>
            <w:tcW w:w="1376" w:type="dxa"/>
          </w:tcPr>
          <w:p w14:paraId="4A0D5197" w14:textId="72853214" w:rsidR="009D011F" w:rsidRPr="002F08ED" w:rsidRDefault="009D011F" w:rsidP="009D011F">
            <w:pPr>
              <w:pStyle w:val="Bodycopy"/>
              <w:spacing w:before="40" w:after="40"/>
              <w:rPr>
                <w:rFonts w:cs="Circular Std Book"/>
                <w:sz w:val="18"/>
                <w:szCs w:val="18"/>
              </w:rPr>
            </w:pPr>
            <w:r w:rsidRPr="002F08ED">
              <w:rPr>
                <w:rFonts w:cs="Circular Std Book"/>
                <w:sz w:val="18"/>
                <w:szCs w:val="18"/>
              </w:rPr>
              <w:t xml:space="preserve">Metered Hydrant </w:t>
            </w:r>
          </w:p>
        </w:tc>
        <w:tc>
          <w:tcPr>
            <w:tcW w:w="840" w:type="dxa"/>
            <w:noWrap/>
            <w:hideMark/>
          </w:tcPr>
          <w:p w14:paraId="7BFFD9FB" w14:textId="4CF69BF3"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c>
          <w:tcPr>
            <w:tcW w:w="840" w:type="dxa"/>
            <w:noWrap/>
            <w:hideMark/>
          </w:tcPr>
          <w:p w14:paraId="215A6101" w14:textId="577C21F3"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c>
          <w:tcPr>
            <w:tcW w:w="840" w:type="dxa"/>
            <w:noWrap/>
            <w:hideMark/>
          </w:tcPr>
          <w:p w14:paraId="23482FB8" w14:textId="30E1D395"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c>
          <w:tcPr>
            <w:tcW w:w="840" w:type="dxa"/>
            <w:noWrap/>
            <w:hideMark/>
          </w:tcPr>
          <w:p w14:paraId="235B5CD8" w14:textId="77B59E73"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c>
          <w:tcPr>
            <w:tcW w:w="840" w:type="dxa"/>
            <w:noWrap/>
            <w:hideMark/>
          </w:tcPr>
          <w:p w14:paraId="03058A63" w14:textId="1058BBA6"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c>
          <w:tcPr>
            <w:tcW w:w="840" w:type="dxa"/>
            <w:noWrap/>
            <w:hideMark/>
          </w:tcPr>
          <w:p w14:paraId="069AA91F" w14:textId="55BDABBC"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c>
          <w:tcPr>
            <w:tcW w:w="840" w:type="dxa"/>
            <w:noWrap/>
            <w:hideMark/>
          </w:tcPr>
          <w:p w14:paraId="7656C3BB" w14:textId="16136835"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c>
          <w:tcPr>
            <w:tcW w:w="840" w:type="dxa"/>
            <w:noWrap/>
            <w:hideMark/>
          </w:tcPr>
          <w:p w14:paraId="799FD9FA" w14:textId="180F6C0D"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c>
          <w:tcPr>
            <w:tcW w:w="840" w:type="dxa"/>
            <w:noWrap/>
            <w:hideMark/>
          </w:tcPr>
          <w:p w14:paraId="047A42E3" w14:textId="71D67B77"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c>
          <w:tcPr>
            <w:tcW w:w="840" w:type="dxa"/>
            <w:noWrap/>
            <w:hideMark/>
          </w:tcPr>
          <w:p w14:paraId="6164A3B4" w14:textId="10F8624D" w:rsidR="009D011F" w:rsidRPr="002F08ED" w:rsidRDefault="009D011F" w:rsidP="009D011F">
            <w:pPr>
              <w:pStyle w:val="Bodycopy"/>
              <w:spacing w:before="40" w:after="40"/>
              <w:jc w:val="center"/>
              <w:rPr>
                <w:rFonts w:cs="Circular Std Book"/>
                <w:sz w:val="18"/>
                <w:szCs w:val="18"/>
              </w:rPr>
            </w:pPr>
            <w:r w:rsidRPr="002F08ED">
              <w:rPr>
                <w:rFonts w:cs="Circular Std Book"/>
                <w:sz w:val="18"/>
                <w:szCs w:val="18"/>
              </w:rPr>
              <w:t>15</w:t>
            </w:r>
            <w:r>
              <w:rPr>
                <w:rFonts w:cs="Circular Std Book"/>
                <w:sz w:val="18"/>
                <w:szCs w:val="18"/>
              </w:rPr>
              <w:t>,9</w:t>
            </w:r>
            <w:r w:rsidRPr="002F08ED">
              <w:rPr>
                <w:rFonts w:cs="Circular Std Book"/>
                <w:sz w:val="18"/>
                <w:szCs w:val="18"/>
              </w:rPr>
              <w:t>09</w:t>
            </w:r>
          </w:p>
        </w:tc>
      </w:tr>
      <w:bookmarkEnd w:id="186"/>
    </w:tbl>
    <w:p w14:paraId="286A6D12" w14:textId="77777777" w:rsidR="00D80589" w:rsidRPr="00AD3B27" w:rsidRDefault="00D80589" w:rsidP="00A32122">
      <w:pPr>
        <w:pStyle w:val="Bodycopy"/>
        <w:rPr>
          <w:highlight w:val="yellow"/>
          <w:lang w:eastAsia="en-US"/>
        </w:rPr>
      </w:pPr>
    </w:p>
    <w:p w14:paraId="469ED672" w14:textId="77777777" w:rsidR="00302B6B" w:rsidRDefault="00302B6B">
      <w:pPr>
        <w:rPr>
          <w:rFonts w:ascii="Circular Std Bold" w:eastAsia="DengXian" w:hAnsi="Circular Std Bold" w:cs="Arial"/>
          <w:bCs/>
          <w:color w:val="293A82"/>
          <w:sz w:val="72"/>
          <w:szCs w:val="72"/>
          <w:lang w:eastAsia="zh-CN"/>
        </w:rPr>
      </w:pPr>
      <w:r>
        <w:br w:type="page"/>
      </w:r>
    </w:p>
    <w:bookmarkStart w:id="187" w:name="_Toc113951688"/>
    <w:p w14:paraId="32BFE0BB" w14:textId="3E8D79E5" w:rsidR="00A32122" w:rsidRDefault="00302B6B" w:rsidP="00A32122">
      <w:pPr>
        <w:pStyle w:val="Heading"/>
      </w:pPr>
      <w:r>
        <w:rPr>
          <w:noProof/>
        </w:rPr>
        <w:lastRenderedPageBreak/>
        <mc:AlternateContent>
          <mc:Choice Requires="wps">
            <w:drawing>
              <wp:anchor distT="45720" distB="45720" distL="114300" distR="114300" simplePos="0" relativeHeight="251730944" behindDoc="0" locked="0" layoutInCell="1" allowOverlap="1" wp14:anchorId="21FE0966" wp14:editId="639A2D33">
                <wp:simplePos x="0" y="0"/>
                <wp:positionH relativeFrom="column">
                  <wp:posOffset>20320</wp:posOffset>
                </wp:positionH>
                <wp:positionV relativeFrom="paragraph">
                  <wp:posOffset>1034415</wp:posOffset>
                </wp:positionV>
                <wp:extent cx="5924550" cy="1534160"/>
                <wp:effectExtent l="0" t="0" r="19050" b="27940"/>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1534160"/>
                        </a:xfrm>
                        <a:prstGeom prst="rect">
                          <a:avLst/>
                        </a:prstGeom>
                        <a:solidFill>
                          <a:schemeClr val="accent1">
                            <a:lumMod val="20000"/>
                            <a:lumOff val="80000"/>
                          </a:schemeClr>
                        </a:solidFill>
                        <a:ln w="22225">
                          <a:solidFill>
                            <a:schemeClr val="accent5"/>
                          </a:solidFill>
                          <a:miter lim="800000"/>
                          <a:headEnd/>
                          <a:tailEnd/>
                        </a:ln>
                      </wps:spPr>
                      <wps:txbx>
                        <w:txbxContent>
                          <w:p w14:paraId="62956108" w14:textId="77777777" w:rsidR="00322867" w:rsidRDefault="00322867" w:rsidP="00A32122">
                            <w:pPr>
                              <w:pStyle w:val="Highlight"/>
                              <w:spacing w:before="0"/>
                            </w:pPr>
                            <w:r>
                              <w:t>Key Points</w:t>
                            </w:r>
                          </w:p>
                          <w:p w14:paraId="2A54FC57" w14:textId="3677FFDE" w:rsidR="00322867" w:rsidRDefault="00322867" w:rsidP="00D23FD0">
                            <w:pPr>
                              <w:pStyle w:val="Bodycopy"/>
                              <w:numPr>
                                <w:ilvl w:val="0"/>
                                <w:numId w:val="4"/>
                              </w:numPr>
                              <w:spacing w:after="120"/>
                            </w:pPr>
                            <w:r>
                              <w:t>Westernport Water</w:t>
                            </w:r>
                            <w:r w:rsidRPr="00093AED">
                              <w:t xml:space="preserve"> has </w:t>
                            </w:r>
                            <w:r>
                              <w:t>revised</w:t>
                            </w:r>
                            <w:r w:rsidRPr="00093AED">
                              <w:t xml:space="preserve"> its NCC approach and methodology for the next regulatory period</w:t>
                            </w:r>
                            <w:r>
                              <w:t xml:space="preserve"> and undertaken consultation with the industry.</w:t>
                            </w:r>
                          </w:p>
                          <w:p w14:paraId="17B849D3" w14:textId="07B224EE" w:rsidR="00322867" w:rsidRDefault="00322867" w:rsidP="00D23FD0">
                            <w:pPr>
                              <w:pStyle w:val="Bodycopy"/>
                              <w:numPr>
                                <w:ilvl w:val="0"/>
                                <w:numId w:val="4"/>
                              </w:numPr>
                              <w:spacing w:after="120"/>
                            </w:pPr>
                            <w:r>
                              <w:t>NCCs for water will remain comparable to the current period (PS18).</w:t>
                            </w:r>
                          </w:p>
                          <w:p w14:paraId="7CC2E093" w14:textId="583F662C" w:rsidR="00322867" w:rsidRPr="00093AED" w:rsidRDefault="00322867" w:rsidP="00D23FD0">
                            <w:pPr>
                              <w:pStyle w:val="Bodycopy"/>
                              <w:numPr>
                                <w:ilvl w:val="0"/>
                                <w:numId w:val="4"/>
                              </w:numPr>
                              <w:spacing w:after="120"/>
                            </w:pPr>
                            <w:r>
                              <w:t>NCCs for wastewater will increase to reflect the required</w:t>
                            </w:r>
                            <w:r w:rsidRPr="008C41D2">
                              <w:t xml:space="preserve"> infrastructure growth and investment.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1FE0966" id="_x0000_s1056" type="#_x0000_t202" style="position:absolute;margin-left:1.6pt;margin-top:81.45pt;width:466.5pt;height:120.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" fillcolor="#c8f0ff [660]" strokecolor="#0080c9 [3208]" strokeweight="1.75pt">
                <v:textbox>
                  <w:txbxContent>
                    <w:p w14:paraId="62956108" w14:textId="77777777" w:rsidR="00322867" w:rsidRDefault="00322867" w:rsidP="00A32122">
                      <w:pPr>
                        <w:pStyle w:val="Highlight"/>
                        <w:spacing w:before="0"/>
                      </w:pPr>
                      <w:r>
                        <w:t>Key Points</w:t>
                      </w:r>
                    </w:p>
                    <w:p w14:paraId="2A54FC57" w14:textId="3677FFDE" w:rsidR="00322867" w:rsidRDefault="00322867" w:rsidP="00D23FD0">
                      <w:pPr>
                        <w:pStyle w:val="Bodycopy"/>
                        <w:numPr>
                          <w:ilvl w:val="0"/>
                          <w:numId w:val="4"/>
                        </w:numPr>
                        <w:spacing w:after="120"/>
                      </w:pPr>
                      <w:r>
                        <w:t>Westernport Water</w:t>
                      </w:r>
                      <w:r w:rsidRPr="00093AED">
                        <w:t xml:space="preserve"> has </w:t>
                      </w:r>
                      <w:r>
                        <w:t>revised</w:t>
                      </w:r>
                      <w:r w:rsidRPr="00093AED">
                        <w:t xml:space="preserve"> its NCC approach and methodology for the next regulatory period</w:t>
                      </w:r>
                      <w:r>
                        <w:t xml:space="preserve"> and undertaken consultation with the industry.</w:t>
                      </w:r>
                    </w:p>
                    <w:p w14:paraId="17B849D3" w14:textId="07B224EE" w:rsidR="00322867" w:rsidRDefault="00322867" w:rsidP="00D23FD0">
                      <w:pPr>
                        <w:pStyle w:val="Bodycopy"/>
                        <w:numPr>
                          <w:ilvl w:val="0"/>
                          <w:numId w:val="4"/>
                        </w:numPr>
                        <w:spacing w:after="120"/>
                      </w:pPr>
                      <w:r>
                        <w:t>NCCs for water will remain comparable to the current period (PS18).</w:t>
                      </w:r>
                    </w:p>
                    <w:p w14:paraId="7CC2E093" w14:textId="583F662C" w:rsidR="00322867" w:rsidRPr="00093AED" w:rsidRDefault="00322867" w:rsidP="00D23FD0">
                      <w:pPr>
                        <w:pStyle w:val="Bodycopy"/>
                        <w:numPr>
                          <w:ilvl w:val="0"/>
                          <w:numId w:val="4"/>
                        </w:numPr>
                        <w:spacing w:after="120"/>
                      </w:pPr>
                      <w:r>
                        <w:t>NCCs for wastewater will increase to reflect the required</w:t>
                      </w:r>
                      <w:r w:rsidRPr="008C41D2">
                        <w:t xml:space="preserve"> infrastructure growth and investment.</w:t>
                      </w:r>
                    </w:p>
                  </w:txbxContent>
                </v:textbox>
                <w10:wrap type="square"/>
              </v:shape>
            </w:pict>
          </mc:Fallback>
        </mc:AlternateContent>
      </w:r>
      <w:r w:rsidR="00A41D06">
        <w:t xml:space="preserve">10 </w:t>
      </w:r>
      <w:r w:rsidR="00A32122">
        <w:t>New Customer Contributions</w:t>
      </w:r>
      <w:bookmarkEnd w:id="187"/>
    </w:p>
    <w:p w14:paraId="74308468" w14:textId="77777777" w:rsidR="002F08ED" w:rsidRDefault="00C61318" w:rsidP="002F08ED">
      <w:pPr>
        <w:pStyle w:val="Subheading2"/>
      </w:pPr>
      <w:r w:rsidRPr="00624D73">
        <w:t>Introduction</w:t>
      </w:r>
    </w:p>
    <w:p w14:paraId="44115C81" w14:textId="1C0E85D2" w:rsidR="00C61318" w:rsidRPr="002F08ED" w:rsidRDefault="00C61318" w:rsidP="002F08ED">
      <w:pPr>
        <w:pStyle w:val="Subheading2"/>
        <w:rPr>
          <w:lang w:val="en-US"/>
        </w:rPr>
      </w:pPr>
      <w:r w:rsidRPr="00624D73">
        <w:rPr>
          <w:rFonts w:ascii="Circular Std Book" w:hAnsi="Circular Std Book"/>
        </w:rPr>
        <w:t xml:space="preserve">The current New Customer Contributions (NCC) framework has been in place for two regulatory pricing periods. Over this time, there have been significant changes in the nature of development across the towns serviced by </w:t>
      </w:r>
      <w:r>
        <w:rPr>
          <w:rFonts w:ascii="Circular Std Book" w:hAnsi="Circular Std Book"/>
        </w:rPr>
        <w:t>Westernport Water</w:t>
      </w:r>
      <w:r w:rsidRPr="00624D73">
        <w:rPr>
          <w:rFonts w:ascii="Circular Std Book" w:hAnsi="Circular Std Book"/>
        </w:rPr>
        <w:t xml:space="preserve">. This is most evident in the high and accelerating rates of development that have occurred during the COVID-19 pandemic, with significant migration from Metropolitan Melbourne to Regional Victoria.  </w:t>
      </w:r>
    </w:p>
    <w:p w14:paraId="6916941B" w14:textId="77777777" w:rsidR="00C61318" w:rsidRPr="00624D73" w:rsidRDefault="00C61318" w:rsidP="00C61318">
      <w:pPr>
        <w:spacing w:beforeLines="120" w:before="288"/>
        <w:rPr>
          <w:rFonts w:ascii="Circular Std Book" w:hAnsi="Circular Std Book" w:cs="Times New Roman"/>
          <w:sz w:val="20"/>
          <w:szCs w:val="20"/>
          <w:lang w:eastAsia="zh-CN"/>
        </w:rPr>
      </w:pPr>
      <w:r w:rsidRPr="00624D73">
        <w:rPr>
          <w:rFonts w:ascii="Circular Std Book" w:hAnsi="Circular Std Book" w:cs="Times New Roman"/>
          <w:sz w:val="20"/>
          <w:szCs w:val="20"/>
          <w:lang w:eastAsia="zh-CN"/>
        </w:rPr>
        <w:t xml:space="preserve">The level and pattern of development could not have been anticipated when the ESC established the current framework in its 2012 guidance. To manage the ongoing growth risks related to these changes, </w:t>
      </w:r>
      <w:r>
        <w:rPr>
          <w:rFonts w:ascii="Circular Std Book" w:hAnsi="Circular Std Book" w:cs="Times New Roman"/>
          <w:sz w:val="20"/>
          <w:szCs w:val="20"/>
          <w:lang w:eastAsia="zh-CN"/>
        </w:rPr>
        <w:t>Westernport Water</w:t>
      </w:r>
      <w:r w:rsidRPr="00624D73">
        <w:rPr>
          <w:rFonts w:ascii="Circular Std Book" w:hAnsi="Circular Std Book" w:cs="Times New Roman"/>
          <w:sz w:val="20"/>
          <w:szCs w:val="20"/>
          <w:lang w:eastAsia="zh-CN"/>
        </w:rPr>
        <w:t xml:space="preserve"> has undertaken an extensive review of its NCC framework and is proposing to adopt an alternative approach that will address the risks associated with development and provide for a more intuitive and transparent approach to calculating NCCs</w:t>
      </w:r>
      <w:r>
        <w:rPr>
          <w:rFonts w:ascii="Circular Std Book" w:hAnsi="Circular Std Book" w:cs="Times New Roman"/>
          <w:sz w:val="20"/>
          <w:szCs w:val="20"/>
          <w:lang w:eastAsia="zh-CN"/>
        </w:rPr>
        <w:t>.</w:t>
      </w:r>
    </w:p>
    <w:p w14:paraId="256FD321" w14:textId="722E6528" w:rsidR="0058372A" w:rsidRDefault="00C61318" w:rsidP="00C61318">
      <w:pPr>
        <w:spacing w:beforeLines="120" w:before="288"/>
        <w:rPr>
          <w:rFonts w:ascii="Circular Std Book" w:hAnsi="Circular Std Book" w:cs="Times New Roman"/>
          <w:sz w:val="20"/>
          <w:szCs w:val="20"/>
          <w:lang w:eastAsia="zh-CN"/>
        </w:rPr>
      </w:pPr>
      <w:r w:rsidRPr="00624D73">
        <w:rPr>
          <w:rFonts w:ascii="Circular Std Book" w:hAnsi="Circular Std Book" w:cs="Times New Roman"/>
          <w:sz w:val="20"/>
          <w:szCs w:val="20"/>
          <w:lang w:eastAsia="zh-CN"/>
        </w:rPr>
        <w:t xml:space="preserve">This chapter sets out the rationale for changing NCCs, the process </w:t>
      </w:r>
      <w:r>
        <w:rPr>
          <w:rFonts w:ascii="Circular Std Book" w:hAnsi="Circular Std Book" w:cs="Times New Roman"/>
          <w:sz w:val="20"/>
          <w:szCs w:val="20"/>
          <w:lang w:eastAsia="zh-CN"/>
        </w:rPr>
        <w:t>Westernport Water</w:t>
      </w:r>
      <w:r w:rsidRPr="00624D73">
        <w:rPr>
          <w:rFonts w:ascii="Circular Std Book" w:hAnsi="Circular Std Book" w:cs="Times New Roman"/>
          <w:sz w:val="20"/>
          <w:szCs w:val="20"/>
          <w:lang w:eastAsia="zh-CN"/>
        </w:rPr>
        <w:t xml:space="preserve"> went through to identify the most appropriate approach to calculating NCCs, what that approach is, the impacts of the change on customers and how </w:t>
      </w:r>
      <w:r>
        <w:rPr>
          <w:rFonts w:ascii="Circular Std Book" w:hAnsi="Circular Std Book" w:cs="Times New Roman"/>
          <w:sz w:val="20"/>
          <w:szCs w:val="20"/>
          <w:lang w:eastAsia="zh-CN"/>
        </w:rPr>
        <w:t>Westernport Water</w:t>
      </w:r>
      <w:r w:rsidRPr="00624D73">
        <w:rPr>
          <w:rFonts w:ascii="Circular Std Book" w:hAnsi="Circular Std Book" w:cs="Times New Roman"/>
          <w:sz w:val="20"/>
          <w:szCs w:val="20"/>
          <w:lang w:eastAsia="zh-CN"/>
        </w:rPr>
        <w:t xml:space="preserve"> will implement the new approach.</w:t>
      </w:r>
    </w:p>
    <w:p w14:paraId="6B62A0D0" w14:textId="77777777" w:rsidR="002F08ED" w:rsidRDefault="002F08ED" w:rsidP="002F08ED">
      <w:pPr>
        <w:pStyle w:val="Subheading2"/>
      </w:pPr>
    </w:p>
    <w:p w14:paraId="78EB9428" w14:textId="62C8D9FC" w:rsidR="0058372A" w:rsidRPr="00B953DF" w:rsidRDefault="00B953DF" w:rsidP="002F08ED">
      <w:pPr>
        <w:pStyle w:val="Subheading2"/>
      </w:pPr>
      <w:r w:rsidRPr="00B953DF">
        <w:t xml:space="preserve">Table </w:t>
      </w:r>
      <w:r w:rsidR="009F3DA4">
        <w:t>59</w:t>
      </w:r>
      <w:r w:rsidRPr="00B953DF">
        <w:t xml:space="preserve">: </w:t>
      </w:r>
      <w:r>
        <w:t>New Customer Contributions Comparison</w:t>
      </w:r>
    </w:p>
    <w:tbl>
      <w:tblPr>
        <w:tblStyle w:val="TableGrid"/>
        <w:tblW w:w="9776" w:type="dxa"/>
        <w:tblLayout w:type="fixed"/>
        <w:tblLook w:val="04A0" w:firstRow="1" w:lastRow="0" w:firstColumn="1" w:lastColumn="0" w:noHBand="0" w:noVBand="1"/>
      </w:tblPr>
      <w:tblGrid>
        <w:gridCol w:w="4402"/>
        <w:gridCol w:w="2687"/>
        <w:gridCol w:w="2687"/>
      </w:tblGrid>
      <w:tr w:rsidR="0058372A" w:rsidRPr="00B953DF" w14:paraId="0EC82670" w14:textId="77777777" w:rsidTr="00CD599A">
        <w:trPr>
          <w:trHeight w:val="290"/>
        </w:trPr>
        <w:tc>
          <w:tcPr>
            <w:tcW w:w="4402" w:type="dxa"/>
            <w:shd w:val="clear" w:color="auto" w:fill="0070C0"/>
          </w:tcPr>
          <w:p w14:paraId="0AB7154F" w14:textId="49A87727" w:rsidR="0058372A" w:rsidRPr="002F08ED" w:rsidRDefault="0058372A" w:rsidP="00834CAD">
            <w:pPr>
              <w:pStyle w:val="Bodycopy"/>
              <w:spacing w:before="40" w:after="40"/>
              <w:rPr>
                <w:rFonts w:cs="Circular Std Book"/>
                <w:b/>
                <w:bCs/>
                <w:color w:val="FFFFFF" w:themeColor="background1"/>
                <w:sz w:val="18"/>
                <w:szCs w:val="18"/>
              </w:rPr>
            </w:pPr>
            <w:r w:rsidRPr="002F08ED">
              <w:rPr>
                <w:rFonts w:cs="Circular Std Book"/>
                <w:b/>
                <w:bCs/>
                <w:color w:val="FFFFFF" w:themeColor="background1"/>
                <w:sz w:val="18"/>
                <w:szCs w:val="18"/>
              </w:rPr>
              <w:t>New Customer Contributions</w:t>
            </w:r>
          </w:p>
        </w:tc>
        <w:tc>
          <w:tcPr>
            <w:tcW w:w="2687" w:type="dxa"/>
            <w:shd w:val="clear" w:color="auto" w:fill="0070C0"/>
            <w:noWrap/>
            <w:hideMark/>
          </w:tcPr>
          <w:p w14:paraId="2CB91D51" w14:textId="651D8F58" w:rsidR="0058372A" w:rsidRPr="002F08ED" w:rsidRDefault="006A1757" w:rsidP="00834CAD">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2022-23 (Current)</w:t>
            </w:r>
          </w:p>
        </w:tc>
        <w:tc>
          <w:tcPr>
            <w:tcW w:w="2687" w:type="dxa"/>
            <w:shd w:val="clear" w:color="auto" w:fill="0070C0"/>
            <w:noWrap/>
            <w:hideMark/>
          </w:tcPr>
          <w:p w14:paraId="54A666F2" w14:textId="30254E9B" w:rsidR="0058372A" w:rsidRPr="002F08ED" w:rsidRDefault="006A1757" w:rsidP="00834CAD">
            <w:pPr>
              <w:pStyle w:val="Bodycopy"/>
              <w:spacing w:before="40" w:after="40"/>
              <w:jc w:val="center"/>
              <w:rPr>
                <w:rFonts w:cs="Circular Std Book"/>
                <w:b/>
                <w:bCs/>
                <w:color w:val="FFFFFF" w:themeColor="background1"/>
                <w:sz w:val="18"/>
                <w:szCs w:val="18"/>
              </w:rPr>
            </w:pPr>
            <w:r w:rsidRPr="002F08ED">
              <w:rPr>
                <w:rFonts w:cs="Circular Std Book"/>
                <w:b/>
                <w:bCs/>
                <w:color w:val="FFFFFF" w:themeColor="background1"/>
                <w:sz w:val="18"/>
                <w:szCs w:val="18"/>
              </w:rPr>
              <w:t>2023-24</w:t>
            </w:r>
          </w:p>
        </w:tc>
      </w:tr>
      <w:tr w:rsidR="0058372A" w:rsidRPr="00B953DF" w14:paraId="555EF311" w14:textId="77777777" w:rsidTr="00B953DF">
        <w:trPr>
          <w:trHeight w:val="290"/>
        </w:trPr>
        <w:tc>
          <w:tcPr>
            <w:tcW w:w="4402" w:type="dxa"/>
          </w:tcPr>
          <w:p w14:paraId="2F7745F8" w14:textId="36CEACAA" w:rsidR="0058372A" w:rsidRPr="002F08ED" w:rsidRDefault="006A1757" w:rsidP="00834CAD">
            <w:pPr>
              <w:pStyle w:val="Bodycopy"/>
              <w:spacing w:before="40" w:after="40"/>
              <w:rPr>
                <w:rFonts w:cs="Circular Std Book"/>
                <w:sz w:val="18"/>
                <w:szCs w:val="18"/>
              </w:rPr>
            </w:pPr>
            <w:r w:rsidRPr="002F08ED">
              <w:rPr>
                <w:rFonts w:cs="Circular Std Book"/>
                <w:sz w:val="18"/>
                <w:szCs w:val="18"/>
              </w:rPr>
              <w:t>Water</w:t>
            </w:r>
            <w:r w:rsidR="0058372A" w:rsidRPr="002F08ED">
              <w:rPr>
                <w:rFonts w:cs="Circular Std Book"/>
                <w:sz w:val="18"/>
                <w:szCs w:val="18"/>
              </w:rPr>
              <w:t xml:space="preserve"> </w:t>
            </w:r>
          </w:p>
        </w:tc>
        <w:tc>
          <w:tcPr>
            <w:tcW w:w="2687" w:type="dxa"/>
            <w:noWrap/>
            <w:hideMark/>
          </w:tcPr>
          <w:p w14:paraId="0DC4062D" w14:textId="5E21572B" w:rsidR="0058372A" w:rsidRPr="002F08ED" w:rsidRDefault="006A1757" w:rsidP="00834CAD">
            <w:pPr>
              <w:pStyle w:val="Bodycopy"/>
              <w:spacing w:before="40" w:after="40"/>
              <w:jc w:val="center"/>
              <w:rPr>
                <w:rFonts w:cs="Circular Std Book"/>
                <w:sz w:val="18"/>
                <w:szCs w:val="18"/>
              </w:rPr>
            </w:pPr>
            <w:r w:rsidRPr="002F08ED">
              <w:rPr>
                <w:rFonts w:cs="Circular Std Book"/>
                <w:sz w:val="18"/>
                <w:szCs w:val="18"/>
              </w:rPr>
              <w:t>$1,133.57</w:t>
            </w:r>
          </w:p>
        </w:tc>
        <w:tc>
          <w:tcPr>
            <w:tcW w:w="2687" w:type="dxa"/>
            <w:noWrap/>
            <w:hideMark/>
          </w:tcPr>
          <w:p w14:paraId="342D9FF9" w14:textId="636051AF" w:rsidR="0058372A" w:rsidRPr="002F08ED" w:rsidRDefault="009E2966" w:rsidP="00834CAD">
            <w:pPr>
              <w:pStyle w:val="Bodycopy"/>
              <w:spacing w:before="40" w:after="40"/>
              <w:jc w:val="center"/>
              <w:rPr>
                <w:rFonts w:cs="Circular Std Book"/>
                <w:sz w:val="18"/>
                <w:szCs w:val="18"/>
              </w:rPr>
            </w:pPr>
            <w:r w:rsidRPr="002F08ED">
              <w:rPr>
                <w:rFonts w:cs="Circular Std Book"/>
                <w:sz w:val="18"/>
                <w:szCs w:val="18"/>
              </w:rPr>
              <w:t>$1,133.21</w:t>
            </w:r>
          </w:p>
        </w:tc>
      </w:tr>
      <w:tr w:rsidR="006A1757" w:rsidRPr="00B953DF" w14:paraId="45E3D46A" w14:textId="77777777" w:rsidTr="00B953DF">
        <w:trPr>
          <w:trHeight w:val="290"/>
        </w:trPr>
        <w:tc>
          <w:tcPr>
            <w:tcW w:w="4402" w:type="dxa"/>
          </w:tcPr>
          <w:p w14:paraId="632502C8" w14:textId="4005AC73" w:rsidR="006A1757" w:rsidRPr="002F08ED" w:rsidRDefault="006A1757" w:rsidP="00834CAD">
            <w:pPr>
              <w:pStyle w:val="Bodycopy"/>
              <w:spacing w:before="40" w:after="40"/>
              <w:rPr>
                <w:rFonts w:cs="Circular Std Book"/>
                <w:sz w:val="18"/>
                <w:szCs w:val="18"/>
              </w:rPr>
            </w:pPr>
            <w:r w:rsidRPr="002F08ED">
              <w:rPr>
                <w:rFonts w:cs="Circular Std Book"/>
                <w:sz w:val="18"/>
                <w:szCs w:val="18"/>
              </w:rPr>
              <w:t>Wastewater</w:t>
            </w:r>
          </w:p>
        </w:tc>
        <w:tc>
          <w:tcPr>
            <w:tcW w:w="2687" w:type="dxa"/>
            <w:noWrap/>
          </w:tcPr>
          <w:p w14:paraId="1DE8AFB7" w14:textId="739C6C87" w:rsidR="006A1757" w:rsidRPr="002F08ED" w:rsidRDefault="009E2966" w:rsidP="00834CAD">
            <w:pPr>
              <w:pStyle w:val="Bodycopy"/>
              <w:spacing w:before="40" w:after="40"/>
              <w:jc w:val="center"/>
              <w:rPr>
                <w:rFonts w:cs="Circular Std Book"/>
                <w:sz w:val="18"/>
                <w:szCs w:val="18"/>
              </w:rPr>
            </w:pPr>
            <w:r w:rsidRPr="002F08ED">
              <w:rPr>
                <w:rFonts w:cs="Circular Std Book"/>
                <w:sz w:val="18"/>
                <w:szCs w:val="18"/>
              </w:rPr>
              <w:t>$ 799.45</w:t>
            </w:r>
          </w:p>
        </w:tc>
        <w:tc>
          <w:tcPr>
            <w:tcW w:w="2687" w:type="dxa"/>
            <w:noWrap/>
          </w:tcPr>
          <w:p w14:paraId="02A9C47E" w14:textId="6251B7F1" w:rsidR="006A1757" w:rsidRPr="002F08ED" w:rsidRDefault="009E2966" w:rsidP="00834CAD">
            <w:pPr>
              <w:pStyle w:val="Bodycopy"/>
              <w:spacing w:before="40" w:after="40"/>
              <w:jc w:val="center"/>
              <w:rPr>
                <w:rFonts w:cs="Circular Std Book"/>
                <w:sz w:val="18"/>
                <w:szCs w:val="18"/>
              </w:rPr>
            </w:pPr>
            <w:r w:rsidRPr="002F08ED">
              <w:rPr>
                <w:rFonts w:cs="Circular Std Book"/>
                <w:sz w:val="18"/>
                <w:szCs w:val="18"/>
              </w:rPr>
              <w:t>$1,422.82</w:t>
            </w:r>
          </w:p>
        </w:tc>
      </w:tr>
    </w:tbl>
    <w:p w14:paraId="2467B12D" w14:textId="77777777" w:rsidR="002F08ED" w:rsidRDefault="00B953DF" w:rsidP="002F08ED">
      <w:pPr>
        <w:pStyle w:val="Subheading2"/>
      </w:pPr>
      <w:r>
        <w:br/>
      </w:r>
      <w:r w:rsidR="00C61318" w:rsidRPr="00624D73">
        <w:t xml:space="preserve">The </w:t>
      </w:r>
      <w:r>
        <w:t>C</w:t>
      </w:r>
      <w:r w:rsidR="00C61318" w:rsidRPr="00624D73">
        <w:t xml:space="preserve">ase for </w:t>
      </w:r>
      <w:r>
        <w:t>C</w:t>
      </w:r>
      <w:r w:rsidR="00C61318" w:rsidRPr="00624D73">
        <w:t>hange</w:t>
      </w:r>
    </w:p>
    <w:p w14:paraId="4D3CFF2E" w14:textId="3B78CD45" w:rsidR="00C61318" w:rsidRPr="002F08ED" w:rsidRDefault="00C61318" w:rsidP="002F08ED">
      <w:pPr>
        <w:pStyle w:val="Subheading2"/>
      </w:pPr>
      <w:r w:rsidRPr="00A530B7">
        <w:rPr>
          <w:rFonts w:ascii="Circular Std Book" w:hAnsi="Circular Std Book"/>
        </w:rPr>
        <w:t xml:space="preserve">There are three primary drivers for </w:t>
      </w:r>
      <w:r>
        <w:rPr>
          <w:rFonts w:ascii="Circular Std Book" w:hAnsi="Circular Std Book"/>
        </w:rPr>
        <w:t>Westernport Water’s</w:t>
      </w:r>
      <w:r w:rsidRPr="00A530B7">
        <w:rPr>
          <w:rFonts w:ascii="Circular Std Book" w:hAnsi="Circular Std Book"/>
        </w:rPr>
        <w:t xml:space="preserve"> NCC reforms. The first of these is the demand risk associated with the recent development boom. </w:t>
      </w:r>
      <w:r>
        <w:rPr>
          <w:rFonts w:ascii="Circular Std Book" w:hAnsi="Circular Std Book"/>
        </w:rPr>
        <w:t xml:space="preserve">The Bass Coast is one of the fastest growing areas in regional Victorian and the fastest growing part of Gippsland. Census data shows a 70.16% increase in population over the last 20 years. In the 2018 Price Submission, Westernport Water forecast 16,614 residential water connections in 2021-22 in line with Victoria in Future Forecasts. The actual number was 17,033 – 2.5% above forecast. </w:t>
      </w:r>
    </w:p>
    <w:p w14:paraId="38165DE1" w14:textId="77777777" w:rsidR="00C61318" w:rsidRPr="00A530B7" w:rsidRDefault="00C61318" w:rsidP="00C61318">
      <w:pPr>
        <w:spacing w:beforeLines="120" w:before="288"/>
        <w:rPr>
          <w:rFonts w:ascii="Circular Std Book" w:hAnsi="Circular Std Book" w:cs="Times New Roman"/>
          <w:sz w:val="20"/>
          <w:szCs w:val="20"/>
          <w:lang w:eastAsia="zh-CN"/>
        </w:rPr>
      </w:pPr>
      <w:r w:rsidRPr="008803DB">
        <w:rPr>
          <w:rFonts w:ascii="Circular Std Book" w:hAnsi="Circular Std Book" w:cs="Times New Roman"/>
          <w:sz w:val="20"/>
          <w:szCs w:val="20"/>
          <w:lang w:eastAsia="zh-CN"/>
        </w:rPr>
        <w:t xml:space="preserve">Westernport Water has faced unprecedented and unanticipated growth in connections over the last three years. This growth has also been distributed unevenly across the towns and systems that Westernport Water services. There is also a high level of uncertainty around the forward profile of the growth boom. To manage this demand risk, Westernport Water needs an NCC approach that is capable of signalling to developers the efficient costs associated with their location and timing decisions. Incentivising efficient location and timing </w:t>
      </w:r>
      <w:r w:rsidRPr="008803DB">
        <w:rPr>
          <w:rFonts w:ascii="Circular Std Book" w:hAnsi="Circular Std Book" w:cs="Times New Roman"/>
          <w:sz w:val="20"/>
          <w:szCs w:val="20"/>
          <w:lang w:eastAsia="zh-CN"/>
        </w:rPr>
        <w:lastRenderedPageBreak/>
        <w:t>of development decisions will allow Westernport Water to ensure that the prices it levies on both its existing and new customers reflect efficient infrastructure growth and investment.</w:t>
      </w:r>
    </w:p>
    <w:p w14:paraId="4D1C563B" w14:textId="77777777" w:rsidR="00C61318" w:rsidRPr="00A530B7" w:rsidRDefault="00C61318" w:rsidP="00C61318">
      <w:pPr>
        <w:spacing w:beforeLines="120" w:before="288"/>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 xml:space="preserve">The issue of cost reflectivity and NCCs providing appropriate locational signals to developers is further compounded under the current approach by the inclusion in NCC of sunk or existing assets which make it difficult for NCCs to signal to developers which systems have capacity to absorb growth. </w:t>
      </w:r>
    </w:p>
    <w:p w14:paraId="5324F8F0" w14:textId="77777777" w:rsidR="00C61318" w:rsidRDefault="00C61318" w:rsidP="00C61318">
      <w:pPr>
        <w:spacing w:beforeLines="120" w:before="288"/>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The third driver is a lack of transparency in the rationale and calculation of current NCCs. While NCCs at a high level are a single fixed charge per lot and relatively easy for customers to understand</w:t>
      </w:r>
      <w:r>
        <w:rPr>
          <w:rFonts w:ascii="Circular Std Book" w:hAnsi="Circular Std Book" w:cs="Times New Roman"/>
          <w:sz w:val="20"/>
          <w:szCs w:val="20"/>
          <w:lang w:eastAsia="zh-CN"/>
        </w:rPr>
        <w:t>, a</w:t>
      </w:r>
      <w:r w:rsidRPr="00A530B7">
        <w:rPr>
          <w:rFonts w:ascii="Circular Std Book" w:hAnsi="Circular Std Book" w:cs="Times New Roman"/>
          <w:sz w:val="20"/>
          <w:szCs w:val="20"/>
          <w:lang w:eastAsia="zh-CN"/>
        </w:rPr>
        <w:t>t a procedural and principled level the approach is not intuitive and the complexity of the current net cashflow approach leads to difficulties in explaining the rationale for NCCs to customers.</w:t>
      </w:r>
    </w:p>
    <w:p w14:paraId="38426BA1" w14:textId="77777777" w:rsidR="002F08ED" w:rsidRDefault="00C61318" w:rsidP="002F08ED">
      <w:pPr>
        <w:pStyle w:val="Subheading2"/>
      </w:pPr>
      <w:r>
        <w:br/>
      </w:r>
      <w:r w:rsidRPr="00A530B7">
        <w:t xml:space="preserve">ESC </w:t>
      </w:r>
      <w:r w:rsidR="00523ADD">
        <w:t>R</w:t>
      </w:r>
      <w:r w:rsidRPr="00A530B7">
        <w:t xml:space="preserve">egulatory </w:t>
      </w:r>
      <w:r w:rsidR="00523ADD">
        <w:t>G</w:t>
      </w:r>
      <w:r w:rsidRPr="00A530B7">
        <w:t>uidance</w:t>
      </w:r>
    </w:p>
    <w:p w14:paraId="573074BB" w14:textId="2C579D83" w:rsidR="00C61318" w:rsidRPr="002F08ED" w:rsidRDefault="00C61318" w:rsidP="002F08ED">
      <w:pPr>
        <w:pStyle w:val="Subheading2"/>
        <w:rPr>
          <w:lang w:val="en-US"/>
        </w:rPr>
      </w:pPr>
      <w:r w:rsidRPr="00A530B7">
        <w:rPr>
          <w:rFonts w:ascii="Circular Std Book" w:hAnsi="Circular Std Book"/>
        </w:rPr>
        <w:t>In 2012, the ESC released a guidance paper on NCCs that set out the current principle- based regulatory framework.  The framework incorporates a number of defined pricing instruments that allow for:</w:t>
      </w:r>
    </w:p>
    <w:p w14:paraId="78FB021F" w14:textId="77777777" w:rsidR="00C61318" w:rsidRPr="00A530B7"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the calculation of costs associated with changes in the timing of development;</w:t>
      </w:r>
    </w:p>
    <w:p w14:paraId="508D5772" w14:textId="77777777" w:rsidR="00C61318" w:rsidRPr="00A530B7"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 xml:space="preserve">governance and negotiation arrangements; and </w:t>
      </w:r>
    </w:p>
    <w:p w14:paraId="596097BD" w14:textId="77777777" w:rsidR="00C61318" w:rsidRPr="00A530B7"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 xml:space="preserve">a NCC estimator model. </w:t>
      </w:r>
    </w:p>
    <w:p w14:paraId="69AA1A01" w14:textId="77777777" w:rsidR="00C61318" w:rsidRPr="00A530B7" w:rsidRDefault="00C61318" w:rsidP="00C61318">
      <w:pPr>
        <w:spacing w:beforeLines="120" w:before="288"/>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The framework allows for both standard and negotiated NCCs. Standard NCCs are based on a net cashflow approach, where NCCs are the residual between the net present value (NPV) of the revenue stream associated with new customers and the NPV of the costs associated with connecting new customers, allowing for the recovery of the costs associated with sunk assets.</w:t>
      </w:r>
    </w:p>
    <w:p w14:paraId="3DB48B3B" w14:textId="77777777" w:rsidR="00C61318" w:rsidRPr="00A530B7" w:rsidRDefault="00C61318" w:rsidP="00C61318">
      <w:pPr>
        <w:spacing w:beforeLines="120" w:before="288"/>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The ESC’s Pricing Principles apply to both standard and negotiated NCCs and are as follows:</w:t>
      </w:r>
    </w:p>
    <w:p w14:paraId="524E1B5E" w14:textId="77777777" w:rsidR="00C61318" w:rsidRPr="00A530B7"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have regard to the incremental infrastructure and associated costs in one or more of the statutory cost categories attributable to a given connection;</w:t>
      </w:r>
    </w:p>
    <w:p w14:paraId="197CC330" w14:textId="77777777" w:rsidR="00C61318" w:rsidRPr="00A530B7"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have regard to the incremental future revenues that will be earned from customers at that connection; and</w:t>
      </w:r>
    </w:p>
    <w:p w14:paraId="6258BA57" w14:textId="77777777" w:rsidR="00C61318" w:rsidRPr="00A530B7"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be greater than the avoidable cost of that connection and less than the standalone cost of that connection.</w:t>
      </w:r>
    </w:p>
    <w:p w14:paraId="00F17466" w14:textId="797A886A" w:rsidR="00C61318" w:rsidRPr="00A530B7" w:rsidRDefault="00C61318" w:rsidP="00C61318">
      <w:pPr>
        <w:spacing w:beforeLines="120" w:before="288"/>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The pricing principles outlined in the ES</w:t>
      </w:r>
      <w:r w:rsidR="004B4B33">
        <w:rPr>
          <w:rFonts w:ascii="Circular Std Book" w:hAnsi="Circular Std Book" w:cs="Times New Roman"/>
          <w:sz w:val="20"/>
          <w:szCs w:val="20"/>
          <w:lang w:eastAsia="zh-CN"/>
        </w:rPr>
        <w:t>C</w:t>
      </w:r>
      <w:r w:rsidRPr="00A530B7">
        <w:rPr>
          <w:rFonts w:ascii="Circular Std Book" w:hAnsi="Circular Std Book" w:cs="Times New Roman"/>
          <w:sz w:val="20"/>
          <w:szCs w:val="20"/>
          <w:lang w:eastAsia="zh-CN"/>
        </w:rPr>
        <w:t>’s NCC guidance are informed by the ESC’s broader principles and objectives that are outlined in the Water Industry Regulatory Order 2014 (WIRO). These objectives determine the outcomes the ESC is itself obliged to pursue in its pricing decisions and the principles that must be met in order for the ESC to approve any prices including NCCs. Section 8 of the WIRO requires the ESC to have regard to and to place emphasis on:</w:t>
      </w:r>
    </w:p>
    <w:p w14:paraId="4A0B29E5" w14:textId="77777777" w:rsidR="00C61318" w:rsidRPr="00A530B7" w:rsidRDefault="00C61318" w:rsidP="00D23FD0">
      <w:pPr>
        <w:numPr>
          <w:ilvl w:val="0"/>
          <w:numId w:val="67"/>
        </w:numPr>
        <w:spacing w:before="60" w:after="60" w:line="264" w:lineRule="auto"/>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the promotion of efficient use of prescribed services by customers;</w:t>
      </w:r>
    </w:p>
    <w:p w14:paraId="295322EA" w14:textId="77777777" w:rsidR="00C61318" w:rsidRPr="00A530B7" w:rsidRDefault="00C61318" w:rsidP="00D23FD0">
      <w:pPr>
        <w:numPr>
          <w:ilvl w:val="0"/>
          <w:numId w:val="67"/>
        </w:numPr>
        <w:spacing w:before="60" w:after="60" w:line="264" w:lineRule="auto"/>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the promotion of efficiency in regulated entities as well as efficiency in, and the financial viability of, the regulated water industry; and</w:t>
      </w:r>
    </w:p>
    <w:p w14:paraId="756F3F73" w14:textId="77777777" w:rsidR="00C61318" w:rsidRPr="00A530B7" w:rsidRDefault="00C61318" w:rsidP="00D23FD0">
      <w:pPr>
        <w:numPr>
          <w:ilvl w:val="0"/>
          <w:numId w:val="67"/>
        </w:numPr>
        <w:spacing w:before="60" w:after="60" w:line="264" w:lineRule="auto"/>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the provision to regulated entities of incentives to pursue efficiency Improvements.</w:t>
      </w:r>
    </w:p>
    <w:p w14:paraId="47E213D1" w14:textId="77777777" w:rsidR="00C61318" w:rsidRPr="00A530B7" w:rsidRDefault="00C61318" w:rsidP="00C61318">
      <w:pPr>
        <w:spacing w:beforeLines="120" w:before="288"/>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Section 11 of the WIRO sets out the pricing principles that the ESC must base its approvals on. These include that prices should:</w:t>
      </w:r>
    </w:p>
    <w:p w14:paraId="471F0846" w14:textId="77777777" w:rsidR="00C61318" w:rsidRPr="00A530B7" w:rsidRDefault="00C61318" w:rsidP="00D23FD0">
      <w:pPr>
        <w:numPr>
          <w:ilvl w:val="0"/>
          <w:numId w:val="66"/>
        </w:numPr>
        <w:spacing w:before="60" w:after="60" w:line="264" w:lineRule="auto"/>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enable customers or potential customers of the regulated entity to easily understand the prices charged by the regulated entity for prescribed services or the way such prices are calculated, determined or otherwise regulated;</w:t>
      </w:r>
    </w:p>
    <w:p w14:paraId="0C8D4CFC" w14:textId="77777777" w:rsidR="00C61318" w:rsidRPr="00A530B7" w:rsidRDefault="00C61318" w:rsidP="00D23FD0">
      <w:pPr>
        <w:numPr>
          <w:ilvl w:val="0"/>
          <w:numId w:val="66"/>
        </w:numPr>
        <w:spacing w:before="60" w:after="60" w:line="264" w:lineRule="auto"/>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lastRenderedPageBreak/>
        <w:t>provide signals about the efficient costs of providing prescribed services to customers (either collectively or to an individual customer or class of customers) while avoiding price shocks where possible; and</w:t>
      </w:r>
    </w:p>
    <w:p w14:paraId="00CBB822" w14:textId="090274EC" w:rsidR="009E2966" w:rsidRDefault="00C61318" w:rsidP="00D23FD0">
      <w:pPr>
        <w:numPr>
          <w:ilvl w:val="0"/>
          <w:numId w:val="66"/>
        </w:numPr>
        <w:spacing w:before="60" w:after="60" w:line="264" w:lineRule="auto"/>
        <w:rPr>
          <w:rFonts w:ascii="Circular Std Book" w:hAnsi="Circular Std Book" w:cs="Times New Roman"/>
          <w:sz w:val="20"/>
          <w:szCs w:val="20"/>
          <w:lang w:eastAsia="zh-CN"/>
        </w:rPr>
      </w:pPr>
      <w:r w:rsidRPr="00A530B7">
        <w:rPr>
          <w:rFonts w:ascii="Circular Std Book" w:hAnsi="Circular Std Book" w:cs="Times New Roman"/>
          <w:sz w:val="20"/>
          <w:szCs w:val="20"/>
          <w:lang w:eastAsia="zh-CN"/>
        </w:rPr>
        <w:t>consider the interests of customers of the regulated entity, including low income and vulnerable customers.</w:t>
      </w:r>
    </w:p>
    <w:p w14:paraId="3E4C2EB1" w14:textId="77777777" w:rsidR="009E2966" w:rsidRPr="009E2966" w:rsidRDefault="009E2966" w:rsidP="009E2966">
      <w:pPr>
        <w:spacing w:before="60" w:after="60" w:line="264" w:lineRule="auto"/>
        <w:ind w:left="714"/>
        <w:rPr>
          <w:rFonts w:ascii="Circular Std Book" w:hAnsi="Circular Std Book" w:cs="Times New Roman"/>
          <w:sz w:val="20"/>
          <w:szCs w:val="20"/>
          <w:lang w:eastAsia="zh-CN"/>
        </w:rPr>
      </w:pPr>
    </w:p>
    <w:p w14:paraId="4F1C2F48" w14:textId="77777777" w:rsidR="008314E1" w:rsidRDefault="00C61318" w:rsidP="008314E1">
      <w:pPr>
        <w:pStyle w:val="Subheading2"/>
      </w:pPr>
      <w:r w:rsidRPr="00C14A86">
        <w:t xml:space="preserve">NCC </w:t>
      </w:r>
      <w:r w:rsidR="00523ADD">
        <w:t>R</w:t>
      </w:r>
      <w:r w:rsidRPr="00C14A86">
        <w:t xml:space="preserve">eform </w:t>
      </w:r>
      <w:r w:rsidR="00523ADD">
        <w:t>P</w:t>
      </w:r>
      <w:r w:rsidRPr="00C14A86">
        <w:t xml:space="preserve">rocess </w:t>
      </w:r>
    </w:p>
    <w:p w14:paraId="2BC9B50E" w14:textId="14DF21B1" w:rsidR="00C61318" w:rsidRPr="008314E1" w:rsidRDefault="00C61318" w:rsidP="008314E1">
      <w:pPr>
        <w:pStyle w:val="Bodycopy"/>
        <w:rPr>
          <w:b/>
          <w:bCs/>
        </w:rPr>
      </w:pPr>
      <w:r w:rsidRPr="00C14A86">
        <w:t xml:space="preserve">New Customer Contributions are fundamental to achieving long lasting efficient growth outcomes for </w:t>
      </w:r>
      <w:r>
        <w:t xml:space="preserve">our </w:t>
      </w:r>
      <w:r w:rsidRPr="00C14A86">
        <w:t xml:space="preserve"> customers. Accordingly</w:t>
      </w:r>
      <w:r>
        <w:t>,</w:t>
      </w:r>
      <w:r w:rsidRPr="00C14A86">
        <w:t xml:space="preserve"> </w:t>
      </w:r>
      <w:r>
        <w:t>Westernport Water</w:t>
      </w:r>
      <w:r w:rsidRPr="00C14A86">
        <w:t xml:space="preserve"> has adopted a principled, evidenced, transparent and consultative reform process.</w:t>
      </w:r>
    </w:p>
    <w:p w14:paraId="7433AD8E" w14:textId="77777777" w:rsidR="00C61318" w:rsidRPr="00C14A86" w:rsidRDefault="00C61318" w:rsidP="00C61318">
      <w:pPr>
        <w:spacing w:beforeLines="120" w:before="288"/>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 xml:space="preserve">This process involved participation in the Victorian Water Industry Association (VicWater) review of the appropriateness of the current approach to NCCs. The review was undertaken on behalf of a number of regional water businesses. The overarching objective of the review was to consider approaches that not only manage the uncertainty surrounding future growth , but also to establish a pricing methodology that better meets the ESC’s principles, and is consistent with customer expectations. </w:t>
      </w:r>
    </w:p>
    <w:p w14:paraId="7D9607C2" w14:textId="77777777" w:rsidR="00C61318" w:rsidRPr="00C14A86" w:rsidRDefault="00C61318" w:rsidP="00C61318">
      <w:pPr>
        <w:spacing w:beforeLines="120" w:before="288"/>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The VicWater review adopted the following structure:</w:t>
      </w:r>
    </w:p>
    <w:p w14:paraId="7FB4A252" w14:textId="77777777" w:rsidR="00C61318" w:rsidRPr="00C14A86" w:rsidRDefault="00C61318" w:rsidP="00C61318">
      <w:pPr>
        <w:spacing w:beforeLines="120" w:before="288"/>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To meet the projects requirements, we have completed a multistage program of activities which involved consultation with each of the member participants, including:</w:t>
      </w:r>
      <w:r>
        <w:rPr>
          <w:rFonts w:ascii="Circular Std Book" w:hAnsi="Circular Std Book" w:cs="Times New Roman"/>
          <w:sz w:val="20"/>
          <w:szCs w:val="20"/>
          <w:lang w:eastAsia="zh-CN"/>
        </w:rPr>
        <w:br/>
      </w:r>
    </w:p>
    <w:p w14:paraId="4FC425F0"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detailing the ESC’s regulatory framework and requirements for setting NCCs and recovering development related costs;</w:t>
      </w:r>
    </w:p>
    <w:p w14:paraId="32F055A9"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documenting good practice pricing objectives and pricing principles for NCCs and developer related charges, and the assessment framework to be applied;</w:t>
      </w:r>
    </w:p>
    <w:p w14:paraId="4912F655"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assessing the ESC’s current NCC framework and approach against the criteria;</w:t>
      </w:r>
    </w:p>
    <w:p w14:paraId="7780EEB8"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setting out the nature and extent of growth anticipated by member participants and the impact of this growth on expenditure;</w:t>
      </w:r>
    </w:p>
    <w:p w14:paraId="285312DD"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documenting the current state of NCC charging arrangements, including governance arrangements, negotiation framework, and application of standard and negotiated NCCs;</w:t>
      </w:r>
    </w:p>
    <w:p w14:paraId="1607723E"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undertaking a desktop review of NCC and developer charges frameworks and approaches in other jurisdictions;</w:t>
      </w:r>
    </w:p>
    <w:p w14:paraId="36B672B7"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specifying a comprehensive set of alternative approaches (options) for the setting of NCCs;</w:t>
      </w:r>
    </w:p>
    <w:p w14:paraId="105BA72E"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qualitatively assessing the current approach and the alternative NCC tariff options against the assessment criteria, including key risks, forming a shortlist of alternative NCC options for consideration;</w:t>
      </w:r>
    </w:p>
    <w:p w14:paraId="27295B3E"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quantifying the potential NCCs for water and wastewater resulting from the adoption of the shortlisted NCC options; and</w:t>
      </w:r>
    </w:p>
    <w:p w14:paraId="789E1098" w14:textId="77777777" w:rsidR="00C61318" w:rsidRPr="00C14A86"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C14A86">
        <w:rPr>
          <w:rFonts w:ascii="Circular Std Book" w:hAnsi="Circular Std Book" w:cs="Times New Roman"/>
          <w:sz w:val="20"/>
          <w:szCs w:val="20"/>
          <w:lang w:eastAsia="zh-CN"/>
        </w:rPr>
        <w:t>setting out a detailed specification of the final preferred NCC approach.</w:t>
      </w:r>
    </w:p>
    <w:p w14:paraId="62EF8476" w14:textId="77777777" w:rsidR="00C61318" w:rsidRDefault="00C61318" w:rsidP="00C61318">
      <w:pPr>
        <w:pStyle w:val="Bodycopy"/>
        <w:rPr>
          <w:b/>
          <w:bCs/>
        </w:rPr>
      </w:pPr>
    </w:p>
    <w:p w14:paraId="19B99CC7" w14:textId="7AB2569E" w:rsidR="00C61318" w:rsidRDefault="00C61318" w:rsidP="008314E1">
      <w:pPr>
        <w:pStyle w:val="Subheading2"/>
        <w:rPr>
          <w:lang w:val="en-US"/>
        </w:rPr>
      </w:pPr>
      <w:r w:rsidRPr="005E3CD3">
        <w:t xml:space="preserve">Average </w:t>
      </w:r>
      <w:r w:rsidR="00523ADD">
        <w:t>I</w:t>
      </w:r>
      <w:r w:rsidRPr="005E3CD3">
        <w:t xml:space="preserve">ncremental </w:t>
      </w:r>
      <w:r w:rsidR="00523ADD">
        <w:t>C</w:t>
      </w:r>
      <w:r w:rsidRPr="005E3CD3">
        <w:t xml:space="preserve">ost </w:t>
      </w:r>
      <w:r w:rsidR="00523ADD">
        <w:t>B</w:t>
      </w:r>
      <w:r w:rsidRPr="005E3CD3">
        <w:t>ased NCCs</w:t>
      </w:r>
    </w:p>
    <w:p w14:paraId="00C04614" w14:textId="77777777" w:rsidR="00C61318" w:rsidRPr="005E3CD3" w:rsidRDefault="00C61318" w:rsidP="00C61318">
      <w:pPr>
        <w:pStyle w:val="BodyText"/>
        <w:rPr>
          <w:rFonts w:ascii="Circular Std Book" w:eastAsiaTheme="minorHAnsi" w:hAnsi="Circular Std Book" w:cs="Times New Roman"/>
          <w:sz w:val="20"/>
          <w:szCs w:val="20"/>
          <w:lang w:val="en-AU" w:eastAsia="zh-CN"/>
        </w:rPr>
      </w:pPr>
      <w:r w:rsidRPr="005E3CD3">
        <w:rPr>
          <w:rFonts w:ascii="Circular Std Book" w:eastAsiaTheme="minorHAnsi" w:hAnsi="Circular Std Book" w:cs="Times New Roman"/>
          <w:sz w:val="20"/>
          <w:szCs w:val="20"/>
          <w:lang w:val="en-AU" w:eastAsia="zh-CN"/>
        </w:rPr>
        <w:t>The proposed Average Incremental Cost (AIC) NCC is a direct cost approach based on the average incremental costs of connection. The core elements of the option are:</w:t>
      </w:r>
    </w:p>
    <w:p w14:paraId="6B4D2130" w14:textId="77777777" w:rsidR="00C61318" w:rsidRPr="005E3CD3"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5E3CD3">
        <w:rPr>
          <w:rFonts w:ascii="Circular Std Book" w:hAnsi="Circular Std Book" w:cs="Times New Roman"/>
          <w:sz w:val="20"/>
          <w:szCs w:val="20"/>
          <w:lang w:eastAsia="zh-CN"/>
        </w:rPr>
        <w:t xml:space="preserve">Standard NCCs based on the AIC of connection associated with </w:t>
      </w:r>
      <w:r>
        <w:rPr>
          <w:rFonts w:ascii="Circular Std Book" w:hAnsi="Circular Std Book" w:cs="Times New Roman"/>
          <w:sz w:val="20"/>
          <w:szCs w:val="20"/>
          <w:lang w:eastAsia="zh-CN"/>
        </w:rPr>
        <w:t>Westernport Water’s</w:t>
      </w:r>
      <w:r w:rsidRPr="005E3CD3">
        <w:rPr>
          <w:rFonts w:ascii="Circular Std Book" w:hAnsi="Circular Std Book" w:cs="Times New Roman"/>
          <w:sz w:val="20"/>
          <w:szCs w:val="20"/>
          <w:lang w:eastAsia="zh-CN"/>
        </w:rPr>
        <w:t xml:space="preserve"> high growth expenditure system, with separate NCCs for water, sewerage and recycled water; and</w:t>
      </w:r>
    </w:p>
    <w:p w14:paraId="08FF29ED" w14:textId="77777777" w:rsidR="00C61318" w:rsidRPr="005E3CD3" w:rsidRDefault="00C61318" w:rsidP="00D23FD0">
      <w:pPr>
        <w:numPr>
          <w:ilvl w:val="0"/>
          <w:numId w:val="15"/>
        </w:numPr>
        <w:spacing w:before="60" w:after="60" w:line="264" w:lineRule="auto"/>
        <w:ind w:left="714" w:hanging="357"/>
        <w:rPr>
          <w:rFonts w:ascii="Circular Std Book" w:hAnsi="Circular Std Book" w:cs="Times New Roman"/>
          <w:sz w:val="20"/>
          <w:szCs w:val="20"/>
          <w:lang w:eastAsia="zh-CN"/>
        </w:rPr>
      </w:pPr>
      <w:r w:rsidRPr="005E3CD3">
        <w:rPr>
          <w:rFonts w:ascii="Circular Std Book" w:hAnsi="Circular Std Book" w:cs="Times New Roman"/>
          <w:sz w:val="20"/>
          <w:szCs w:val="20"/>
          <w:lang w:eastAsia="zh-CN"/>
        </w:rPr>
        <w:lastRenderedPageBreak/>
        <w:t>The continuation of the incremental finance charge to address out of sequence developments.</w:t>
      </w:r>
    </w:p>
    <w:p w14:paraId="62247A82" w14:textId="77777777" w:rsidR="008314E1" w:rsidRDefault="008314E1" w:rsidP="00C61318">
      <w:pPr>
        <w:pStyle w:val="Bodycopy"/>
        <w:rPr>
          <w:b/>
          <w:bCs/>
        </w:rPr>
      </w:pPr>
    </w:p>
    <w:p w14:paraId="2A61DC9D" w14:textId="166CAC8E" w:rsidR="00C61318" w:rsidRPr="00FD2CFC" w:rsidRDefault="00C61318" w:rsidP="008314E1">
      <w:pPr>
        <w:pStyle w:val="Subheading2"/>
        <w:rPr>
          <w:lang w:val="en-US"/>
        </w:rPr>
      </w:pPr>
      <w:r w:rsidRPr="005E3CD3">
        <w:t xml:space="preserve">Estimating NCCs using </w:t>
      </w:r>
      <w:r w:rsidR="00523ADD">
        <w:t>A</w:t>
      </w:r>
      <w:r w:rsidRPr="005E3CD3">
        <w:t xml:space="preserve">verage </w:t>
      </w:r>
      <w:r w:rsidR="00523ADD">
        <w:t>I</w:t>
      </w:r>
      <w:r w:rsidRPr="005E3CD3">
        <w:t xml:space="preserve">ncremental </w:t>
      </w:r>
      <w:r w:rsidR="00523ADD">
        <w:t>C</w:t>
      </w:r>
      <w:r w:rsidRPr="005E3CD3">
        <w:t>ost</w:t>
      </w:r>
    </w:p>
    <w:p w14:paraId="07593B32" w14:textId="77777777" w:rsidR="00C61318" w:rsidRPr="005E3CD3" w:rsidRDefault="00C61318" w:rsidP="00C61318">
      <w:pPr>
        <w:pStyle w:val="BodyText"/>
        <w:rPr>
          <w:rFonts w:ascii="Circular Std Book" w:eastAsiaTheme="minorHAnsi" w:hAnsi="Circular Std Book" w:cs="Times New Roman"/>
          <w:sz w:val="20"/>
          <w:szCs w:val="20"/>
          <w:lang w:val="en-AU" w:eastAsia="zh-CN"/>
        </w:rPr>
      </w:pPr>
      <w:r w:rsidRPr="005E3CD3">
        <w:rPr>
          <w:rFonts w:ascii="Circular Std Book" w:eastAsiaTheme="minorHAnsi" w:hAnsi="Circular Std Book" w:cs="Times New Roman"/>
          <w:sz w:val="20"/>
          <w:szCs w:val="20"/>
          <w:lang w:val="en-AU" w:eastAsia="zh-CN"/>
        </w:rPr>
        <w:t xml:space="preserve">The AIC approach estimates NCCs by separately identifying capacity related expenditure and averaging the expenditure over growth-related output. </w:t>
      </w:r>
    </w:p>
    <w:p w14:paraId="05409D92" w14:textId="77777777" w:rsidR="00C61318" w:rsidRPr="005E3CD3" w:rsidRDefault="00C61318" w:rsidP="00C61318">
      <w:pPr>
        <w:pStyle w:val="BodyText"/>
        <w:rPr>
          <w:rFonts w:ascii="Circular Std Book" w:hAnsi="Circular Std Book" w:cs="Circular Std Book"/>
          <w:sz w:val="20"/>
          <w:szCs w:val="20"/>
        </w:rPr>
      </w:pPr>
      <w:r w:rsidRPr="005E3CD3">
        <w:rPr>
          <w:rFonts w:ascii="Circular Std Book" w:hAnsi="Circular Std Book" w:cs="Circular Std Book"/>
          <w:sz w:val="20"/>
          <w:szCs w:val="20"/>
        </w:rPr>
        <w:t>The AIC approach can be broadly summarised under the following steps:</w:t>
      </w:r>
    </w:p>
    <w:p w14:paraId="1AE9AA8E" w14:textId="77777777" w:rsidR="00C61318" w:rsidRPr="005E3CD3" w:rsidRDefault="00C61318" w:rsidP="00D23FD0">
      <w:pPr>
        <w:pStyle w:val="BodyText"/>
        <w:numPr>
          <w:ilvl w:val="0"/>
          <w:numId w:val="16"/>
        </w:numPr>
        <w:rPr>
          <w:rFonts w:ascii="Circular Std Book" w:hAnsi="Circular Std Book" w:cs="Circular Std Book"/>
          <w:sz w:val="20"/>
          <w:szCs w:val="20"/>
        </w:rPr>
      </w:pPr>
      <w:r w:rsidRPr="005E3CD3">
        <w:rPr>
          <w:rFonts w:ascii="Circular Std Book" w:hAnsi="Circular Std Book" w:cs="Circular Std Book"/>
          <w:sz w:val="20"/>
          <w:szCs w:val="20"/>
        </w:rPr>
        <w:t>Consider the resource position over 20 years. This step involves determining the availability of existing capacity for water and wastewater treatment.</w:t>
      </w:r>
    </w:p>
    <w:p w14:paraId="1140CC20" w14:textId="77777777" w:rsidR="00C61318" w:rsidRPr="005E3CD3" w:rsidRDefault="00C61318" w:rsidP="00D23FD0">
      <w:pPr>
        <w:pStyle w:val="BodyText"/>
        <w:numPr>
          <w:ilvl w:val="0"/>
          <w:numId w:val="16"/>
        </w:numPr>
        <w:rPr>
          <w:rFonts w:ascii="Circular Std Book" w:hAnsi="Circular Std Book" w:cs="Circular Std Book"/>
          <w:sz w:val="20"/>
          <w:szCs w:val="20"/>
        </w:rPr>
      </w:pPr>
      <w:r w:rsidRPr="005E3CD3">
        <w:rPr>
          <w:rFonts w:ascii="Circular Std Book" w:hAnsi="Circular Std Book" w:cs="Circular Std Book"/>
          <w:sz w:val="20"/>
          <w:szCs w:val="20"/>
        </w:rPr>
        <w:t xml:space="preserve">Forecast unconstrained demand (demand based on present demand policies) over the same period. Including both demand from existing customer and from new customers. </w:t>
      </w:r>
    </w:p>
    <w:p w14:paraId="7DE3A67D" w14:textId="77777777" w:rsidR="00C61318" w:rsidRPr="005E3CD3" w:rsidRDefault="00C61318" w:rsidP="00D23FD0">
      <w:pPr>
        <w:pStyle w:val="BodyText"/>
        <w:numPr>
          <w:ilvl w:val="0"/>
          <w:numId w:val="16"/>
        </w:numPr>
        <w:rPr>
          <w:rFonts w:ascii="Circular Std Book" w:hAnsi="Circular Std Book" w:cs="Circular Std Book"/>
          <w:sz w:val="20"/>
          <w:szCs w:val="20"/>
        </w:rPr>
      </w:pPr>
      <w:r w:rsidRPr="005E3CD3">
        <w:rPr>
          <w:rFonts w:ascii="Circular Std Book" w:hAnsi="Circular Std Book" w:cs="Circular Std Book"/>
          <w:sz w:val="20"/>
          <w:szCs w:val="20"/>
        </w:rPr>
        <w:t>Identify a schedule of capital projects that can be implemented to meet capacity requirements over the period — the capital program only includes expenditure relating to increased capacity and does not include expenditure relating to changes in quality of service or compliance with new obligations (unless those associated expenditures are clearly driven by growth).</w:t>
      </w:r>
    </w:p>
    <w:p w14:paraId="2176F276" w14:textId="77777777" w:rsidR="00C61318" w:rsidRPr="005E3CD3" w:rsidRDefault="00C61318" w:rsidP="00D23FD0">
      <w:pPr>
        <w:pStyle w:val="BodyText"/>
        <w:numPr>
          <w:ilvl w:val="0"/>
          <w:numId w:val="16"/>
        </w:numPr>
        <w:rPr>
          <w:rFonts w:ascii="Circular Std Book" w:hAnsi="Circular Std Book" w:cs="Circular Std Book"/>
          <w:sz w:val="20"/>
          <w:szCs w:val="20"/>
        </w:rPr>
      </w:pPr>
      <w:r w:rsidRPr="005E3CD3">
        <w:rPr>
          <w:rFonts w:ascii="Circular Std Book" w:hAnsi="Circular Std Book" w:cs="Circular Std Book"/>
          <w:sz w:val="20"/>
          <w:szCs w:val="20"/>
        </w:rPr>
        <w:t>Optimise the capital program to generate the least cost solution to addressing supply/demand imbalances</w:t>
      </w:r>
    </w:p>
    <w:p w14:paraId="6B4065D1" w14:textId="77777777" w:rsidR="00C61318" w:rsidRPr="005E3CD3" w:rsidRDefault="00C61318" w:rsidP="00D23FD0">
      <w:pPr>
        <w:pStyle w:val="BodyText"/>
        <w:numPr>
          <w:ilvl w:val="0"/>
          <w:numId w:val="16"/>
        </w:numPr>
        <w:rPr>
          <w:rFonts w:ascii="Circular Std Book" w:hAnsi="Circular Std Book" w:cs="Circular Std Book"/>
          <w:sz w:val="20"/>
          <w:szCs w:val="20"/>
        </w:rPr>
      </w:pPr>
      <w:r w:rsidRPr="005E3CD3">
        <w:rPr>
          <w:rFonts w:ascii="Circular Std Book" w:hAnsi="Circular Std Book" w:cs="Circular Std Book"/>
          <w:sz w:val="20"/>
          <w:szCs w:val="20"/>
        </w:rPr>
        <w:t>Estimate AIC as the present value of the expected costs of the optimal strategy divided by the present value of the changes in the underlying customer connections (assuming the supply demand balance is maintained).</w:t>
      </w:r>
    </w:p>
    <w:p w14:paraId="208EF1AC" w14:textId="04BB1153" w:rsidR="00C61318" w:rsidRPr="005E3CD3" w:rsidRDefault="00470870" w:rsidP="00C61318">
      <w:pPr>
        <w:pStyle w:val="BodyText"/>
        <w:rPr>
          <w:rFonts w:ascii="Circular Std Book" w:hAnsi="Circular Std Book" w:cs="Circular Std Book"/>
          <w:sz w:val="20"/>
          <w:szCs w:val="20"/>
        </w:rPr>
      </w:pPr>
      <w:r w:rsidRPr="005E3CD3">
        <w:rPr>
          <w:rFonts w:ascii="Circular Std Book" w:hAnsi="Circular Std Book" w:cs="Circular Std Book"/>
          <w:noProof/>
          <w:sz w:val="20"/>
          <w:szCs w:val="20"/>
        </w:rPr>
        <mc:AlternateContent>
          <mc:Choice Requires="wps">
            <w:drawing>
              <wp:anchor distT="0" distB="0" distL="114300" distR="114300" simplePos="0" relativeHeight="251743232" behindDoc="0" locked="0" layoutInCell="1" allowOverlap="1" wp14:anchorId="710962B7" wp14:editId="40DD56E2">
                <wp:simplePos x="0" y="0"/>
                <wp:positionH relativeFrom="column">
                  <wp:posOffset>-1905</wp:posOffset>
                </wp:positionH>
                <wp:positionV relativeFrom="paragraph">
                  <wp:posOffset>250825</wp:posOffset>
                </wp:positionV>
                <wp:extent cx="3739515" cy="553720"/>
                <wp:effectExtent l="0" t="0" r="0" b="0"/>
                <wp:wrapTopAndBottom/>
                <wp:docPr id="44" name="Object 5"/>
                <wp:cNvGraphicFramePr/>
                <a:graphic xmlns:a="http://schemas.openxmlformats.org/drawingml/2006/main">
                  <a:graphicData uri="http://schemas.microsoft.com/office/word/2010/wordprocessingShape">
                    <wps:wsp>
                      <wps:cNvSpPr txBox="1"/>
                      <wps:spPr bwMode="auto">
                        <a:xfrm>
                          <a:off x="0" y="0"/>
                          <a:ext cx="3739515" cy="553720"/>
                        </a:xfrm>
                        <a:prstGeom prst="rect">
                          <a:avLst/>
                        </a:prstGeom>
                        <a:noFill/>
                      </wps:spPr>
                      <wps:txbx>
                        <w:txbxContent>
                          <w:p w14:paraId="498E950B" w14:textId="77777777" w:rsidR="00322867" w:rsidRDefault="00322867" w:rsidP="00C61318">
                            <w:pPr>
                              <w:kinsoku w:val="0"/>
                              <w:overflowPunct w:val="0"/>
                              <w:textAlignment w:val="baseline"/>
                              <w:rPr>
                                <w:rFonts w:ascii="Cambria Math" w:hAnsi="Cambria Math"/>
                                <w:color w:val="000000"/>
                                <w:kern w:val="24"/>
                              </w:rPr>
                            </w:pPr>
                            <m:oMathPara>
                              <m:oMathParaPr>
                                <m:jc m:val="centerGroup"/>
                              </m:oMathParaPr>
                              <m:oMath>
                                <m:r>
                                  <m:rPr>
                                    <m:nor/>
                                  </m:rPr>
                                  <w:rPr>
                                    <w:rFonts w:ascii="Cambria Math" w:hAnsi="Cambria Math"/>
                                    <w:color w:val="000000"/>
                                    <w:kern w:val="24"/>
                                  </w:rPr>
                                  <m:t>AIC</m:t>
                                </m:r>
                                <m:r>
                                  <w:rPr>
                                    <w:rFonts w:ascii="Cambria Math" w:hAnsi="Cambria Math"/>
                                    <w:color w:val="000000"/>
                                    <w:kern w:val="24"/>
                                  </w:rPr>
                                  <m:t> =NPV</m:t>
                                </m:r>
                                <m:d>
                                  <m:dPr>
                                    <m:ctrlPr>
                                      <w:rPr>
                                        <w:rFonts w:ascii="Cambria Math" w:hAnsi="Cambria Math"/>
                                        <w:i/>
                                        <w:iCs/>
                                        <w:color w:val="000000"/>
                                        <w:kern w:val="24"/>
                                      </w:rPr>
                                    </m:ctrlPr>
                                  </m:dPr>
                                  <m:e>
                                    <m:f>
                                      <m:fPr>
                                        <m:ctrlPr>
                                          <w:rPr>
                                            <w:rFonts w:ascii="Cambria Math" w:hAnsi="Cambria Math"/>
                                            <w:i/>
                                            <w:iCs/>
                                            <w:color w:val="000000"/>
                                            <w:kern w:val="24"/>
                                          </w:rPr>
                                        </m:ctrlPr>
                                      </m:fPr>
                                      <m:num>
                                        <m:r>
                                          <m:rPr>
                                            <m:nor/>
                                          </m:rPr>
                                          <w:rPr>
                                            <w:rFonts w:ascii="Cambria Math" w:hAnsi="Cambria Math"/>
                                            <w:color w:val="000000"/>
                                            <w:kern w:val="24"/>
                                          </w:rPr>
                                          <m:t>optimal cost servicing connection growth</m:t>
                                        </m:r>
                                      </m:num>
                                      <m:den>
                                        <m:r>
                                          <m:rPr>
                                            <m:nor/>
                                          </m:rPr>
                                          <w:rPr>
                                            <w:rFonts w:ascii="Cambria Math" w:hAnsi="Cambria Math"/>
                                            <w:color w:val="000000"/>
                                            <w:kern w:val="24"/>
                                          </w:rPr>
                                          <m:t>additional</m:t>
                                        </m:r>
                                        <m:r>
                                          <w:rPr>
                                            <w:rFonts w:ascii="Cambria Math" w:hAnsi="Cambria Math"/>
                                            <w:color w:val="000000"/>
                                            <w:kern w:val="24"/>
                                          </w:rPr>
                                          <m:t> connections</m:t>
                                        </m:r>
                                      </m:den>
                                    </m:f>
                                  </m:e>
                                </m:d>
                              </m:oMath>
                            </m:oMathPara>
                          </w:p>
                        </w:txbxContent>
                      </wps:txbx>
                      <wps:bodyPr wrap="square">
                        <a:normAutofit fontScale="55000" lnSpcReduction="20000"/>
                      </wps:bodyPr>
                    </wps:wsp>
                  </a:graphicData>
                </a:graphic>
                <wp14:sizeRelH relativeFrom="margin">
                  <wp14:pctWidth>0</wp14:pctWidth>
                </wp14:sizeRelH>
              </wp:anchor>
            </w:drawing>
          </mc:Choice>
          <mc:Fallback xmlns:oel="http://schemas.microsoft.com/office/2019/extlst">
            <w:pict>
              <v:shape w14:anchorId="710962B7" id="Object 5" o:spid="_x0000_s1057" type="#_x0000_t202" style="position:absolute;margin-left:-.15pt;margin-top:19.75pt;width:294.45pt;height:43.6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" filled="f" stroked="f">
                <v:textbox>
                  <w:txbxContent>
                    <w:p w14:paraId="498E950B" w14:textId="77777777" w:rsidR="00322867" w:rsidRDefault="00322867" w:rsidP="00C61318">
                      <w:pPr>
                        <w:kinsoku w:val="0"/>
                        <w:overflowPunct w:val="0"/>
                        <w:textAlignment w:val="baseline"/>
                        <w:rPr>
                          <w:rFonts w:ascii="Cambria Math" w:hAnsi="Cambria Math"/>
                          <w:color w:val="000000"/>
                          <w:kern w:val="24"/>
                        </w:rPr>
                      </w:pPr>
                      <m:oMathPara>
                        <m:oMathParaPr>
                          <m:jc m:val="centerGroup"/>
                        </m:oMathParaPr>
                        <m:oMath>
                          <m:r>
                            <m:rPr>
                              <m:nor/>
                            </m:rPr>
                            <w:rPr>
                              <w:rFonts w:ascii="Cambria Math" w:hAnsi="Cambria Math"/>
                              <w:color w:val="000000"/>
                              <w:kern w:val="24"/>
                            </w:rPr>
                            <m:t>AIC</m:t>
                          </m:r>
                          <m:r>
                            <w:rPr>
                              <w:rFonts w:ascii="Cambria Math" w:hAnsi="Cambria Math"/>
                              <w:color w:val="000000"/>
                              <w:kern w:val="24"/>
                            </w:rPr>
                            <m:t> =NPV</m:t>
                          </m:r>
                          <m:d>
                            <m:dPr>
                              <m:ctrlPr>
                                <w:rPr>
                                  <w:rFonts w:ascii="Cambria Math" w:hAnsi="Cambria Math"/>
                                  <w:i/>
                                  <w:iCs/>
                                  <w:color w:val="000000"/>
                                  <w:kern w:val="24"/>
                                </w:rPr>
                              </m:ctrlPr>
                            </m:dPr>
                            <m:e>
                              <m:f>
                                <m:fPr>
                                  <m:ctrlPr>
                                    <w:rPr>
                                      <w:rFonts w:ascii="Cambria Math" w:hAnsi="Cambria Math"/>
                                      <w:i/>
                                      <w:iCs/>
                                      <w:color w:val="000000"/>
                                      <w:kern w:val="24"/>
                                    </w:rPr>
                                  </m:ctrlPr>
                                </m:fPr>
                                <m:num>
                                  <m:r>
                                    <m:rPr>
                                      <m:nor/>
                                    </m:rPr>
                                    <w:rPr>
                                      <w:rFonts w:ascii="Cambria Math" w:hAnsi="Cambria Math"/>
                                      <w:color w:val="000000"/>
                                      <w:kern w:val="24"/>
                                    </w:rPr>
                                    <m:t>optimal cost servicing connection growth</m:t>
                                  </m:r>
                                </m:num>
                                <m:den>
                                  <m:r>
                                    <m:rPr>
                                      <m:nor/>
                                    </m:rPr>
                                    <w:rPr>
                                      <w:rFonts w:ascii="Cambria Math" w:hAnsi="Cambria Math"/>
                                      <w:color w:val="000000"/>
                                      <w:kern w:val="24"/>
                                    </w:rPr>
                                    <m:t>additional</m:t>
                                  </m:r>
                                  <m:r>
                                    <w:rPr>
                                      <w:rFonts w:ascii="Cambria Math" w:hAnsi="Cambria Math"/>
                                      <w:color w:val="000000"/>
                                      <w:kern w:val="24"/>
                                    </w:rPr>
                                    <m:t> connections</m:t>
                                  </m:r>
                                </m:den>
                              </m:f>
                            </m:e>
                          </m:d>
                        </m:oMath>
                      </m:oMathPara>
                    </w:p>
                  </w:txbxContent>
                </v:textbox>
                <w10:wrap type="topAndBottom"/>
              </v:shape>
            </w:pict>
          </mc:Fallback>
        </mc:AlternateContent>
      </w:r>
      <w:r w:rsidR="00C61318" w:rsidRPr="005E3CD3">
        <w:rPr>
          <w:rFonts w:ascii="Circular Std Book" w:hAnsi="Circular Std Book" w:cs="Circular Std Book"/>
          <w:sz w:val="20"/>
          <w:szCs w:val="20"/>
        </w:rPr>
        <w:t>The AIC estimation is:</w:t>
      </w:r>
    </w:p>
    <w:p w14:paraId="26DA18F2" w14:textId="0EA2559D" w:rsidR="00C61318" w:rsidRPr="005E3CD3" w:rsidRDefault="00C61318" w:rsidP="00C61318">
      <w:pPr>
        <w:pStyle w:val="BodyText"/>
        <w:rPr>
          <w:rFonts w:ascii="Circular Std Book" w:hAnsi="Circular Std Book" w:cs="Circular Std Book"/>
          <w:sz w:val="20"/>
          <w:szCs w:val="20"/>
        </w:rPr>
      </w:pPr>
      <w:r w:rsidRPr="005E3CD3">
        <w:rPr>
          <w:rFonts w:ascii="Circular Std Book" w:hAnsi="Circular Std Book" w:cs="Circular Std Book"/>
          <w:sz w:val="20"/>
          <w:szCs w:val="20"/>
        </w:rPr>
        <w:t>It is worth noting that the AIC estimate is the net present value of the ratio of growth-related capex to new connections, as such the discount rate used to determine the AIC must be applied consistently across both the numerator and denominator for the NPV to be mathematically correct.</w:t>
      </w:r>
    </w:p>
    <w:p w14:paraId="17FBBE01" w14:textId="77777777" w:rsidR="00C61318" w:rsidRPr="005E3CD3" w:rsidRDefault="00C61318" w:rsidP="00C61318">
      <w:pPr>
        <w:pStyle w:val="Bodycopy"/>
        <w:rPr>
          <w:rFonts w:cs="Circular Std Book"/>
          <w:lang w:val="en-US"/>
        </w:rPr>
      </w:pPr>
      <w:r w:rsidRPr="005E3CD3">
        <w:rPr>
          <w:b/>
          <w:bCs/>
        </w:rPr>
        <w:t>Aligning the pricing period with the NCC calculation</w:t>
      </w:r>
    </w:p>
    <w:p w14:paraId="2FB4E7C8" w14:textId="46F02323" w:rsidR="00C61318" w:rsidRPr="005E3CD3" w:rsidRDefault="00C61318" w:rsidP="00C61318">
      <w:pPr>
        <w:pStyle w:val="BodyText"/>
        <w:rPr>
          <w:rFonts w:ascii="Circular Std Book" w:hAnsi="Circular Std Book" w:cs="Circular Std Book"/>
          <w:sz w:val="20"/>
          <w:szCs w:val="20"/>
        </w:rPr>
      </w:pPr>
      <w:r w:rsidRPr="005E3CD3">
        <w:rPr>
          <w:rFonts w:ascii="Circular Std Book" w:hAnsi="Circular Std Book" w:cs="Circular Std Book"/>
          <w:sz w:val="20"/>
          <w:szCs w:val="20"/>
        </w:rPr>
        <w:t xml:space="preserve">AIC based NCCs are set based on a minimum 20 year forward estimation of cost and growth. The NCC will reflect the net present value of these forward estimations. The long-term nature of the NCC calculation raises issues regarding the alignment of the period used to generate NCCs and the five-year regulatory pricing periods proposed in the price submission. </w:t>
      </w:r>
    </w:p>
    <w:p w14:paraId="4A2CBF12" w14:textId="77777777" w:rsidR="00C61318" w:rsidRPr="005E3CD3" w:rsidRDefault="00C61318" w:rsidP="00C61318">
      <w:pPr>
        <w:pStyle w:val="BodyText"/>
        <w:rPr>
          <w:rFonts w:ascii="Circular Std Book" w:hAnsi="Circular Std Book" w:cs="Circular Std Book"/>
          <w:sz w:val="20"/>
          <w:szCs w:val="20"/>
        </w:rPr>
      </w:pPr>
      <w:r w:rsidRPr="005E3CD3">
        <w:rPr>
          <w:rFonts w:ascii="Circular Std Book" w:hAnsi="Circular Std Book" w:cs="Circular Std Book"/>
          <w:sz w:val="20"/>
          <w:szCs w:val="20"/>
        </w:rPr>
        <w:t xml:space="preserve">In order to provide for continuity of NCC outcomes for developers over this period, Westernport Water is proposing to adopt 10-year price paths for our NCCs. These price paths are subject to review after the first 5-year regulatory period. The review would focus on adjusting the NCC to account for: </w:t>
      </w:r>
    </w:p>
    <w:p w14:paraId="31AAE018" w14:textId="77777777" w:rsidR="00C61318" w:rsidRPr="005E3CD3" w:rsidRDefault="00C61318" w:rsidP="00D23FD0">
      <w:pPr>
        <w:numPr>
          <w:ilvl w:val="0"/>
          <w:numId w:val="15"/>
        </w:numPr>
        <w:spacing w:before="60" w:after="60" w:line="264" w:lineRule="auto"/>
        <w:ind w:left="714" w:hanging="357"/>
        <w:rPr>
          <w:rFonts w:ascii="Circular Std Book" w:hAnsi="Circular Std Book" w:cs="Circular Std Book"/>
          <w:sz w:val="20"/>
          <w:szCs w:val="20"/>
        </w:rPr>
      </w:pPr>
      <w:r w:rsidRPr="005E3CD3">
        <w:rPr>
          <w:rFonts w:ascii="Circular Std Book" w:hAnsi="Circular Std Book" w:cs="Circular Std Book"/>
          <w:sz w:val="20"/>
          <w:szCs w:val="20"/>
        </w:rPr>
        <w:t>changes in forecasted connections growth;</w:t>
      </w:r>
    </w:p>
    <w:p w14:paraId="0363C84C" w14:textId="77777777" w:rsidR="00C61318" w:rsidRPr="005E3CD3" w:rsidRDefault="00C61318" w:rsidP="00D23FD0">
      <w:pPr>
        <w:numPr>
          <w:ilvl w:val="0"/>
          <w:numId w:val="15"/>
        </w:numPr>
        <w:spacing w:before="60" w:after="60" w:line="264" w:lineRule="auto"/>
        <w:ind w:left="714" w:hanging="357"/>
        <w:rPr>
          <w:rFonts w:ascii="Circular Std Book" w:hAnsi="Circular Std Book" w:cs="Circular Std Book"/>
          <w:sz w:val="20"/>
          <w:szCs w:val="20"/>
        </w:rPr>
      </w:pPr>
      <w:r w:rsidRPr="005E3CD3">
        <w:rPr>
          <w:rFonts w:ascii="Circular Std Book" w:hAnsi="Circular Std Book" w:cs="Circular Std Book"/>
          <w:sz w:val="20"/>
          <w:szCs w:val="20"/>
        </w:rPr>
        <w:t>any bring forward of planned works that had occurred during the period; and</w:t>
      </w:r>
    </w:p>
    <w:p w14:paraId="2607BB57" w14:textId="77777777" w:rsidR="00C61318" w:rsidRPr="005E3CD3" w:rsidRDefault="00C61318" w:rsidP="00D23FD0">
      <w:pPr>
        <w:numPr>
          <w:ilvl w:val="0"/>
          <w:numId w:val="15"/>
        </w:numPr>
        <w:spacing w:before="60" w:after="60" w:line="264" w:lineRule="auto"/>
        <w:ind w:left="714" w:hanging="357"/>
        <w:rPr>
          <w:rFonts w:ascii="Circular Std Book" w:hAnsi="Circular Std Book" w:cs="Circular Std Book"/>
          <w:sz w:val="20"/>
          <w:szCs w:val="20"/>
        </w:rPr>
      </w:pPr>
      <w:r w:rsidRPr="005E3CD3">
        <w:rPr>
          <w:rFonts w:ascii="Circular Std Book" w:hAnsi="Circular Std Book" w:cs="Circular Std Book"/>
          <w:sz w:val="20"/>
          <w:szCs w:val="20"/>
        </w:rPr>
        <w:t>material changes in the capital program associated with the NCC.</w:t>
      </w:r>
    </w:p>
    <w:p w14:paraId="11AAC722" w14:textId="77777777" w:rsidR="00C61318" w:rsidRPr="005E3CD3" w:rsidRDefault="00C61318" w:rsidP="00C61318">
      <w:pPr>
        <w:pStyle w:val="BodyText"/>
        <w:rPr>
          <w:rFonts w:ascii="Circular Std Book" w:hAnsi="Circular Std Book" w:cs="Circular Std Book"/>
          <w:sz w:val="20"/>
          <w:szCs w:val="20"/>
          <w:lang w:val="en-AU"/>
        </w:rPr>
      </w:pPr>
      <w:r w:rsidRPr="005E3CD3">
        <w:rPr>
          <w:rFonts w:ascii="Circular Std Book" w:hAnsi="Circular Std Book" w:cs="Circular Std Book"/>
          <w:sz w:val="20"/>
          <w:szCs w:val="20"/>
        </w:rPr>
        <w:t>This approach will allow Westernport Water to account for and recover growth related expenditure over a reasonable time frame and provide continuity in NCCs overtime. It will also avoid potentially large step increases and decreases in NCCs due to the large lumpy nature of capital expenditure that may occur over a shorter five-year price path.</w:t>
      </w:r>
    </w:p>
    <w:p w14:paraId="087D20EF" w14:textId="2C7AD32E" w:rsidR="002F08ED" w:rsidRDefault="00C61318" w:rsidP="002F08ED">
      <w:pPr>
        <w:pStyle w:val="Subheading2"/>
      </w:pPr>
      <w:r w:rsidRPr="005E3CD3">
        <w:lastRenderedPageBreak/>
        <w:t xml:space="preserve">Meeting </w:t>
      </w:r>
      <w:r w:rsidR="00523ADD">
        <w:t>R</w:t>
      </w:r>
      <w:r w:rsidRPr="005E3CD3">
        <w:t xml:space="preserve">egulatory </w:t>
      </w:r>
      <w:r w:rsidR="00523ADD">
        <w:t>P</w:t>
      </w:r>
      <w:r w:rsidRPr="005E3CD3">
        <w:t xml:space="preserve">ricing </w:t>
      </w:r>
      <w:r w:rsidR="00523ADD">
        <w:t>P</w:t>
      </w:r>
      <w:r w:rsidRPr="005E3CD3">
        <w:t>rinciples</w:t>
      </w:r>
    </w:p>
    <w:p w14:paraId="03D77CE5" w14:textId="7F01F0BB" w:rsidR="00C61318" w:rsidRPr="002F08ED" w:rsidRDefault="00C61318" w:rsidP="002F08ED">
      <w:pPr>
        <w:pStyle w:val="Subheading2"/>
      </w:pPr>
      <w:r w:rsidRPr="005E3CD3">
        <w:rPr>
          <w:rFonts w:ascii="Circular Std Book" w:eastAsiaTheme="minorEastAsia" w:hAnsi="Circular Std Book" w:cs="Circular Std Book"/>
          <w:lang w:val="en-US"/>
        </w:rPr>
        <w:t>AIC delivers a number of benefits relative to the current approach. The primary benefits are:</w:t>
      </w:r>
    </w:p>
    <w:p w14:paraId="7CDF1935" w14:textId="77777777" w:rsidR="00C61318" w:rsidRPr="005E3CD3" w:rsidRDefault="00C61318" w:rsidP="00D23FD0">
      <w:pPr>
        <w:pStyle w:val="ListParagraph"/>
        <w:numPr>
          <w:ilvl w:val="0"/>
          <w:numId w:val="68"/>
        </w:numPr>
        <w:spacing w:beforeLines="120" w:before="288" w:after="160" w:line="259" w:lineRule="auto"/>
        <w:rPr>
          <w:rFonts w:ascii="Circular Std Book" w:eastAsiaTheme="minorEastAsia" w:hAnsi="Circular Std Book" w:cs="Circular Std Book"/>
          <w:sz w:val="20"/>
          <w:lang w:val="en-US"/>
        </w:rPr>
      </w:pPr>
      <w:r w:rsidRPr="005E3CD3">
        <w:rPr>
          <w:rFonts w:ascii="Circular Std Book" w:eastAsiaTheme="minorEastAsia" w:hAnsi="Circular Std Book" w:cs="Circular Std Book"/>
          <w:sz w:val="20"/>
          <w:lang w:val="en-US"/>
        </w:rPr>
        <w:t>Sending developers efficient pricing signals and incentivising efficient locational and timing decisions.</w:t>
      </w:r>
      <w:r w:rsidRPr="005E3CD3">
        <w:rPr>
          <w:rFonts w:ascii="Circular Std Book" w:hAnsi="Circular Std Book" w:cs="Circular Std Book"/>
          <w:sz w:val="20"/>
        </w:rPr>
        <w:t xml:space="preserve"> AIC is a stronger approximation of the marginal cost of connection than the current approach. It clearly aligns the charge to the incremental costs associated with the connection and excludes sunk assets from the calculation of the charge.</w:t>
      </w:r>
    </w:p>
    <w:p w14:paraId="15D6F30D" w14:textId="77777777" w:rsidR="00C61318" w:rsidRPr="005E3CD3" w:rsidRDefault="00C61318" w:rsidP="00D23FD0">
      <w:pPr>
        <w:numPr>
          <w:ilvl w:val="0"/>
          <w:numId w:val="15"/>
        </w:numPr>
        <w:spacing w:before="60" w:after="60" w:line="264" w:lineRule="auto"/>
        <w:ind w:left="714" w:hanging="357"/>
        <w:rPr>
          <w:rFonts w:ascii="Circular Std Book" w:hAnsi="Circular Std Book" w:cs="Circular Std Book"/>
          <w:sz w:val="20"/>
          <w:szCs w:val="20"/>
          <w:lang w:val="en-GB"/>
        </w:rPr>
      </w:pPr>
      <w:r w:rsidRPr="005E3CD3">
        <w:rPr>
          <w:rFonts w:ascii="Circular Std Book" w:hAnsi="Circular Std Book" w:cs="Circular Std Book"/>
          <w:sz w:val="20"/>
          <w:szCs w:val="20"/>
          <w:lang w:val="en-GB"/>
        </w:rPr>
        <w:t>Ease of understanding: AIC is a more intuitive approach than the current approach. The relative simplicity of the approach will enhance the effectiveness of the charge in incentivising efficient development decisions</w:t>
      </w:r>
    </w:p>
    <w:p w14:paraId="723709AB" w14:textId="77777777" w:rsidR="00C61318" w:rsidRPr="005E3CD3" w:rsidRDefault="00C61318" w:rsidP="00D23FD0">
      <w:pPr>
        <w:numPr>
          <w:ilvl w:val="0"/>
          <w:numId w:val="15"/>
        </w:numPr>
        <w:spacing w:before="60" w:after="60" w:line="264" w:lineRule="auto"/>
        <w:ind w:left="714" w:hanging="357"/>
        <w:rPr>
          <w:rFonts w:ascii="Circular Std Book" w:hAnsi="Circular Std Book" w:cs="Circular Std Book"/>
          <w:sz w:val="20"/>
          <w:szCs w:val="20"/>
        </w:rPr>
      </w:pPr>
      <w:r w:rsidRPr="005E3CD3">
        <w:rPr>
          <w:rFonts w:ascii="Circular Std Book" w:hAnsi="Circular Std Book" w:cs="Circular Std Book"/>
          <w:sz w:val="20"/>
          <w:szCs w:val="20"/>
          <w:lang w:val="en-GB"/>
        </w:rPr>
        <w:t>The ability to send clear signals to developers is fundamental to the management of demand risk associated with the regional growth boom. Risk is best placed with those whose actions are capable of changing risk outcomes, through their development decisions.</w:t>
      </w:r>
    </w:p>
    <w:p w14:paraId="447ADE0E" w14:textId="77777777" w:rsidR="00C61318" w:rsidRDefault="00C61318" w:rsidP="002F08ED">
      <w:pPr>
        <w:pStyle w:val="Subheading2"/>
        <w:rPr>
          <w:lang w:val="en-GB"/>
        </w:rPr>
      </w:pPr>
    </w:p>
    <w:p w14:paraId="38A59F85" w14:textId="63FBCC0A" w:rsidR="00C61318" w:rsidRPr="005E3CD3" w:rsidRDefault="00C61318" w:rsidP="002F08ED">
      <w:pPr>
        <w:pStyle w:val="Subheading2"/>
        <w:rPr>
          <w:b/>
        </w:rPr>
      </w:pPr>
      <w:r w:rsidRPr="005E3CD3">
        <w:rPr>
          <w:b/>
        </w:rPr>
        <w:t xml:space="preserve">Table </w:t>
      </w:r>
      <w:r w:rsidR="009F3DA4">
        <w:rPr>
          <w:b/>
        </w:rPr>
        <w:t>60</w:t>
      </w:r>
      <w:r w:rsidRPr="005E3CD3">
        <w:rPr>
          <w:b/>
        </w:rPr>
        <w:t>: AIC and the ESC’s NCC and WIRO principles</w:t>
      </w:r>
    </w:p>
    <w:tbl>
      <w:tblPr>
        <w:tblStyle w:val="TableGrid"/>
        <w:tblW w:w="9639" w:type="dxa"/>
        <w:tblCellMar>
          <w:top w:w="57" w:type="dxa"/>
          <w:bottom w:w="57" w:type="dxa"/>
        </w:tblCellMar>
        <w:tblLook w:val="04A0" w:firstRow="1" w:lastRow="0" w:firstColumn="1" w:lastColumn="0" w:noHBand="0" w:noVBand="1"/>
      </w:tblPr>
      <w:tblGrid>
        <w:gridCol w:w="4819"/>
        <w:gridCol w:w="4820"/>
      </w:tblGrid>
      <w:tr w:rsidR="00CD599A" w:rsidRPr="00B953DF" w14:paraId="1A74F213" w14:textId="77777777" w:rsidTr="00DF7671">
        <w:trPr>
          <w:trHeight w:val="451"/>
        </w:trPr>
        <w:tc>
          <w:tcPr>
            <w:tcW w:w="9016" w:type="dxa"/>
            <w:gridSpan w:val="2"/>
            <w:tcBorders>
              <w:bottom w:val="single" w:sz="4" w:space="0" w:color="auto"/>
            </w:tcBorders>
            <w:shd w:val="clear" w:color="auto" w:fill="0070C0"/>
            <w:vAlign w:val="center"/>
          </w:tcPr>
          <w:p w14:paraId="33C7FE56" w14:textId="5382109C" w:rsidR="00CD599A" w:rsidRPr="002F08ED" w:rsidRDefault="00CD599A" w:rsidP="0030331A">
            <w:pPr>
              <w:keepNext/>
              <w:spacing w:beforeLines="120" w:before="288"/>
              <w:rPr>
                <w:rFonts w:ascii="Circular Std Book" w:eastAsiaTheme="majorEastAsia" w:hAnsi="Circular Std Book" w:cs="Circular Std Book"/>
                <w:color w:val="FFFFFF" w:themeColor="background1"/>
                <w:sz w:val="18"/>
                <w:szCs w:val="18"/>
                <w:lang w:val="en-US"/>
              </w:rPr>
            </w:pPr>
            <w:r>
              <w:rPr>
                <w:rFonts w:ascii="Circular Std Book" w:eastAsiaTheme="majorEastAsia" w:hAnsi="Circular Std Book" w:cs="Circular Std Book"/>
                <w:b/>
                <w:bCs/>
                <w:color w:val="FFFFFF" w:themeColor="background1"/>
                <w:sz w:val="18"/>
                <w:szCs w:val="18"/>
                <w:lang w:val="en-US"/>
              </w:rPr>
              <w:t>R</w:t>
            </w:r>
            <w:r w:rsidRPr="002F08ED">
              <w:rPr>
                <w:rFonts w:ascii="Circular Std Book" w:eastAsiaTheme="majorEastAsia" w:hAnsi="Circular Std Book" w:cs="Circular Std Book"/>
                <w:b/>
                <w:bCs/>
                <w:color w:val="FFFFFF" w:themeColor="background1"/>
                <w:sz w:val="18"/>
                <w:szCs w:val="18"/>
                <w:lang w:val="en-US"/>
              </w:rPr>
              <w:t>egulatory Principles</w:t>
            </w:r>
          </w:p>
        </w:tc>
      </w:tr>
      <w:tr w:rsidR="00C61318" w:rsidRPr="00B953DF" w14:paraId="5E8294FB" w14:textId="77777777" w:rsidTr="00DF7671">
        <w:tc>
          <w:tcPr>
            <w:tcW w:w="4508" w:type="dxa"/>
            <w:tcBorders>
              <w:bottom w:val="nil"/>
            </w:tcBorders>
            <w:vAlign w:val="center"/>
          </w:tcPr>
          <w:p w14:paraId="13778BA9" w14:textId="77777777" w:rsidR="00C61318" w:rsidRPr="002F08ED" w:rsidRDefault="00C61318" w:rsidP="00E96E8B">
            <w:pPr>
              <w:keepNext/>
              <w:rPr>
                <w:rFonts w:ascii="Circular Std Book" w:hAnsi="Circular Std Book" w:cs="Circular Std Book"/>
                <w:sz w:val="18"/>
                <w:szCs w:val="18"/>
                <w:lang w:val="en-GB"/>
              </w:rPr>
            </w:pPr>
            <w:r w:rsidRPr="002F08ED">
              <w:rPr>
                <w:rFonts w:ascii="Circular Std Book" w:hAnsi="Circular Std Book" w:cs="Circular Std Book"/>
                <w:sz w:val="18"/>
                <w:szCs w:val="18"/>
                <w:lang w:val="en-GB"/>
              </w:rPr>
              <w:t>WIRO (S.11)</w:t>
            </w:r>
          </w:p>
        </w:tc>
        <w:tc>
          <w:tcPr>
            <w:tcW w:w="4508" w:type="dxa"/>
            <w:tcBorders>
              <w:bottom w:val="nil"/>
            </w:tcBorders>
          </w:tcPr>
          <w:p w14:paraId="6C35942E" w14:textId="77777777" w:rsidR="00C61318" w:rsidRPr="002F08ED" w:rsidRDefault="00C61318" w:rsidP="0030331A">
            <w:pPr>
              <w:keepNext/>
              <w:rPr>
                <w:rFonts w:ascii="Circular Std Book" w:hAnsi="Circular Std Book" w:cs="Circular Std Book"/>
                <w:sz w:val="18"/>
                <w:szCs w:val="18"/>
                <w:lang w:val="en-GB"/>
              </w:rPr>
            </w:pPr>
          </w:p>
        </w:tc>
      </w:tr>
      <w:tr w:rsidR="00C61318" w:rsidRPr="00B953DF" w14:paraId="748A6C1F" w14:textId="77777777" w:rsidTr="00DF7671">
        <w:tc>
          <w:tcPr>
            <w:tcW w:w="4508" w:type="dxa"/>
            <w:tcBorders>
              <w:top w:val="nil"/>
              <w:bottom w:val="single" w:sz="4" w:space="0" w:color="BFBFBF" w:themeColor="background1" w:themeShade="BF"/>
            </w:tcBorders>
            <w:vAlign w:val="center"/>
          </w:tcPr>
          <w:p w14:paraId="529A4D28" w14:textId="77777777" w:rsidR="00C61318" w:rsidRPr="002F08ED" w:rsidRDefault="00C61318" w:rsidP="00E96E8B">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Enable customers or potential customers of the regulated entity to easily understand the prices charged by the regulated entity for prescribed services or the way such prices are calculated, determined or otherwise regulated;</w:t>
            </w:r>
          </w:p>
        </w:tc>
        <w:tc>
          <w:tcPr>
            <w:tcW w:w="4508" w:type="dxa"/>
            <w:tcBorders>
              <w:top w:val="nil"/>
              <w:bottom w:val="single" w:sz="4" w:space="0" w:color="BFBFBF" w:themeColor="background1" w:themeShade="BF"/>
            </w:tcBorders>
          </w:tcPr>
          <w:p w14:paraId="048EC78F" w14:textId="77777777" w:rsidR="00C61318" w:rsidRPr="002F08ED" w:rsidRDefault="00C61318" w:rsidP="0030331A">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AIC is a much simpler and more intuitive approach to calculating NCCs than the current net cashflow approach.  AIC has been developed to address feedback from developers and customers concerning difficulty in understanding the current approach.</w:t>
            </w:r>
            <w:r w:rsidRPr="002F08ED">
              <w:rPr>
                <w:rFonts w:ascii="Circular Std Book" w:eastAsiaTheme="majorEastAsia" w:hAnsi="Circular Std Book" w:cs="Circular Std Book"/>
                <w:color w:val="0081B3" w:themeColor="accent1" w:themeShade="BF"/>
                <w:sz w:val="18"/>
                <w:szCs w:val="18"/>
                <w:lang w:val="en-US"/>
              </w:rPr>
              <w:t xml:space="preserve"> </w:t>
            </w:r>
          </w:p>
        </w:tc>
      </w:tr>
      <w:tr w:rsidR="00C61318" w:rsidRPr="00B953DF" w14:paraId="2E4200BC" w14:textId="77777777" w:rsidTr="00DF7671">
        <w:tc>
          <w:tcPr>
            <w:tcW w:w="4508" w:type="dxa"/>
            <w:tcBorders>
              <w:top w:val="single" w:sz="4" w:space="0" w:color="BFBFBF" w:themeColor="background1" w:themeShade="BF"/>
              <w:bottom w:val="single" w:sz="4" w:space="0" w:color="BFBFBF" w:themeColor="background1" w:themeShade="BF"/>
            </w:tcBorders>
            <w:vAlign w:val="center"/>
          </w:tcPr>
          <w:p w14:paraId="7D62E3C9" w14:textId="77777777" w:rsidR="00C61318" w:rsidRPr="002F08ED" w:rsidRDefault="00C61318" w:rsidP="00E96E8B">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Provide signals about the efficient costs of providing prescribed services to customers (either collectively or to an individual customer or class of customers) while avoiding price shocks where possible; and</w:t>
            </w:r>
          </w:p>
        </w:tc>
        <w:tc>
          <w:tcPr>
            <w:tcW w:w="4508" w:type="dxa"/>
            <w:tcBorders>
              <w:top w:val="single" w:sz="4" w:space="0" w:color="BFBFBF" w:themeColor="background1" w:themeShade="BF"/>
              <w:bottom w:val="single" w:sz="4" w:space="0" w:color="BFBFBF" w:themeColor="background1" w:themeShade="BF"/>
            </w:tcBorders>
          </w:tcPr>
          <w:p w14:paraId="55C9800B" w14:textId="77777777" w:rsidR="00C61318" w:rsidRPr="002F08ED" w:rsidRDefault="00C61318" w:rsidP="0030331A">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Unlike the current approach AIC is forward looking and excludes sunk assets. As a result, AIC provides efficient signals to customers regarding their timing and locational development decisions.</w:t>
            </w:r>
          </w:p>
        </w:tc>
      </w:tr>
      <w:tr w:rsidR="00C61318" w:rsidRPr="00B953DF" w14:paraId="5A4C2D36" w14:textId="77777777" w:rsidTr="00DF7671">
        <w:tc>
          <w:tcPr>
            <w:tcW w:w="4508" w:type="dxa"/>
            <w:tcBorders>
              <w:top w:val="single" w:sz="4" w:space="0" w:color="BFBFBF" w:themeColor="background1" w:themeShade="BF"/>
              <w:bottom w:val="single" w:sz="4" w:space="0" w:color="auto"/>
            </w:tcBorders>
            <w:vAlign w:val="center"/>
          </w:tcPr>
          <w:p w14:paraId="352304DD" w14:textId="77777777" w:rsidR="00C61318" w:rsidRPr="002F08ED" w:rsidRDefault="00C61318" w:rsidP="00E96E8B">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Consider the interests of customers of the regulated entity, including low income and vulnerable customers.</w:t>
            </w:r>
          </w:p>
        </w:tc>
        <w:tc>
          <w:tcPr>
            <w:tcW w:w="4508" w:type="dxa"/>
            <w:tcBorders>
              <w:top w:val="single" w:sz="4" w:space="0" w:color="BFBFBF" w:themeColor="background1" w:themeShade="BF"/>
              <w:bottom w:val="single" w:sz="4" w:space="0" w:color="auto"/>
            </w:tcBorders>
          </w:tcPr>
          <w:p w14:paraId="1B7E6096" w14:textId="4B566FBB" w:rsidR="00C61318" w:rsidRPr="002F08ED" w:rsidRDefault="00C61318" w:rsidP="0030331A">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AIC is aimed at managing demand risks such that Westernport Water’s broader customer base are not subsidising growth</w:t>
            </w:r>
            <w:r w:rsidR="009E2966" w:rsidRPr="002F08ED">
              <w:rPr>
                <w:rFonts w:ascii="Circular Std Book" w:hAnsi="Circular Std Book" w:cs="Circular Std Book"/>
                <w:sz w:val="18"/>
                <w:szCs w:val="18"/>
                <w:lang w:val="en-GB"/>
              </w:rPr>
              <w:t>.</w:t>
            </w:r>
          </w:p>
        </w:tc>
      </w:tr>
      <w:tr w:rsidR="00C61318" w:rsidRPr="00B953DF" w14:paraId="0749E600" w14:textId="77777777" w:rsidTr="00DF7671">
        <w:tc>
          <w:tcPr>
            <w:tcW w:w="4508" w:type="dxa"/>
            <w:tcBorders>
              <w:bottom w:val="nil"/>
            </w:tcBorders>
            <w:vAlign w:val="center"/>
          </w:tcPr>
          <w:p w14:paraId="376F5ED6" w14:textId="77777777" w:rsidR="00C61318" w:rsidRPr="002F08ED" w:rsidRDefault="00C61318" w:rsidP="00E96E8B">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 xml:space="preserve">NCC </w:t>
            </w:r>
          </w:p>
        </w:tc>
        <w:tc>
          <w:tcPr>
            <w:tcW w:w="4508" w:type="dxa"/>
            <w:tcBorders>
              <w:bottom w:val="nil"/>
            </w:tcBorders>
          </w:tcPr>
          <w:p w14:paraId="46961900" w14:textId="77777777" w:rsidR="00C61318" w:rsidRPr="002F08ED" w:rsidRDefault="00C61318" w:rsidP="0030331A">
            <w:pPr>
              <w:keepNext/>
              <w:rPr>
                <w:rFonts w:ascii="Circular Std Book" w:eastAsiaTheme="majorEastAsia" w:hAnsi="Circular Std Book" w:cs="Circular Std Book"/>
                <w:color w:val="0081B3" w:themeColor="accent1" w:themeShade="BF"/>
                <w:sz w:val="18"/>
                <w:szCs w:val="18"/>
                <w:lang w:val="en-US"/>
              </w:rPr>
            </w:pPr>
          </w:p>
        </w:tc>
      </w:tr>
      <w:tr w:rsidR="00C61318" w:rsidRPr="00B953DF" w14:paraId="273EE5E0" w14:textId="77777777" w:rsidTr="00DF7671">
        <w:tc>
          <w:tcPr>
            <w:tcW w:w="4508" w:type="dxa"/>
            <w:tcBorders>
              <w:top w:val="nil"/>
              <w:bottom w:val="single" w:sz="4" w:space="0" w:color="BFBFBF" w:themeColor="background1" w:themeShade="BF"/>
            </w:tcBorders>
            <w:vAlign w:val="center"/>
          </w:tcPr>
          <w:p w14:paraId="39094F0A" w14:textId="77777777" w:rsidR="00C61318" w:rsidRPr="002F08ED" w:rsidRDefault="00C61318" w:rsidP="00E96E8B">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Have regard to the incremental infrastructure and associated costs in one or more of the statutory cost categories attributable to a given connection;</w:t>
            </w:r>
          </w:p>
        </w:tc>
        <w:tc>
          <w:tcPr>
            <w:tcW w:w="4508" w:type="dxa"/>
            <w:tcBorders>
              <w:top w:val="nil"/>
              <w:bottom w:val="single" w:sz="4" w:space="0" w:color="BFBFBF" w:themeColor="background1" w:themeShade="BF"/>
            </w:tcBorders>
          </w:tcPr>
          <w:p w14:paraId="3529FF96" w14:textId="77777777" w:rsidR="00C61318" w:rsidRPr="002F08ED" w:rsidRDefault="00C61318" w:rsidP="0030331A">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AIC is determined based on incremental infrastructure and associated costs.</w:t>
            </w:r>
            <w:r w:rsidRPr="002F08ED">
              <w:rPr>
                <w:rFonts w:ascii="Circular Std Book" w:eastAsiaTheme="majorEastAsia" w:hAnsi="Circular Std Book" w:cs="Circular Std Book"/>
                <w:color w:val="0081B3" w:themeColor="accent1" w:themeShade="BF"/>
                <w:sz w:val="18"/>
                <w:szCs w:val="18"/>
                <w:lang w:val="en-US"/>
              </w:rPr>
              <w:t xml:space="preserve"> </w:t>
            </w:r>
          </w:p>
        </w:tc>
      </w:tr>
      <w:tr w:rsidR="00C61318" w:rsidRPr="00B953DF" w14:paraId="223C7905" w14:textId="77777777" w:rsidTr="00DF7671">
        <w:tc>
          <w:tcPr>
            <w:tcW w:w="4508" w:type="dxa"/>
            <w:tcBorders>
              <w:top w:val="single" w:sz="4" w:space="0" w:color="BFBFBF" w:themeColor="background1" w:themeShade="BF"/>
              <w:bottom w:val="single" w:sz="4" w:space="0" w:color="BFBFBF" w:themeColor="background1" w:themeShade="BF"/>
            </w:tcBorders>
            <w:vAlign w:val="center"/>
          </w:tcPr>
          <w:p w14:paraId="330587AF" w14:textId="77777777" w:rsidR="00C61318" w:rsidRPr="002F08ED" w:rsidRDefault="00C61318" w:rsidP="00E96E8B">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Have regard to the incremental future revenues that will be earned from customers at that connection; and</w:t>
            </w:r>
          </w:p>
        </w:tc>
        <w:tc>
          <w:tcPr>
            <w:tcW w:w="4508" w:type="dxa"/>
            <w:tcBorders>
              <w:top w:val="single" w:sz="4" w:space="0" w:color="BFBFBF" w:themeColor="background1" w:themeShade="BF"/>
              <w:bottom w:val="single" w:sz="4" w:space="0" w:color="BFBFBF" w:themeColor="background1" w:themeShade="BF"/>
            </w:tcBorders>
          </w:tcPr>
          <w:p w14:paraId="76331F16" w14:textId="77777777" w:rsidR="00C61318" w:rsidRPr="002F08ED" w:rsidRDefault="00C61318" w:rsidP="0030331A">
            <w:pPr>
              <w:keepNext/>
              <w:rPr>
                <w:rFonts w:ascii="Circular Std Book" w:hAnsi="Circular Std Book" w:cs="Circular Std Book"/>
                <w:sz w:val="18"/>
                <w:szCs w:val="18"/>
                <w:lang w:val="en-GB"/>
              </w:rPr>
            </w:pPr>
            <w:r w:rsidRPr="002F08ED">
              <w:rPr>
                <w:rFonts w:ascii="Circular Std Book" w:hAnsi="Circular Std Book" w:cs="Circular Std Book"/>
                <w:sz w:val="18"/>
                <w:szCs w:val="18"/>
                <w:lang w:val="en-GB"/>
              </w:rPr>
              <w:t>Incremental revenues are considered through the setting of the NCC within the context of the broader price review process. Both NCCs and water and sewerage charges are set such that the revenues they generate cannot exceed the associated revenue requirement.</w:t>
            </w:r>
          </w:p>
        </w:tc>
      </w:tr>
      <w:tr w:rsidR="00C61318" w:rsidRPr="00B953DF" w14:paraId="4D7AC573" w14:textId="77777777" w:rsidTr="00DF7671">
        <w:tc>
          <w:tcPr>
            <w:tcW w:w="4508" w:type="dxa"/>
            <w:tcBorders>
              <w:top w:val="single" w:sz="4" w:space="0" w:color="BFBFBF" w:themeColor="background1" w:themeShade="BF"/>
            </w:tcBorders>
            <w:vAlign w:val="center"/>
          </w:tcPr>
          <w:p w14:paraId="04FB6932" w14:textId="77777777" w:rsidR="00C61318" w:rsidRPr="002F08ED" w:rsidRDefault="00C61318" w:rsidP="00E96E8B">
            <w:pPr>
              <w:keepNext/>
              <w:rPr>
                <w:rFonts w:ascii="Circular Std Book" w:eastAsiaTheme="majorEastAsia" w:hAnsi="Circular Std Book" w:cs="Circular Std Book"/>
                <w:color w:val="0081B3" w:themeColor="accent1" w:themeShade="BF"/>
                <w:sz w:val="18"/>
                <w:szCs w:val="18"/>
                <w:lang w:val="en-US"/>
              </w:rPr>
            </w:pPr>
            <w:r w:rsidRPr="002F08ED">
              <w:rPr>
                <w:rFonts w:ascii="Circular Std Book" w:hAnsi="Circular Std Book" w:cs="Circular Std Book"/>
                <w:sz w:val="18"/>
                <w:szCs w:val="18"/>
                <w:lang w:val="en-GB"/>
              </w:rPr>
              <w:t>Be greater than the avoidable cost of that connection and less than the standalone cost of that connection.</w:t>
            </w:r>
          </w:p>
        </w:tc>
        <w:tc>
          <w:tcPr>
            <w:tcW w:w="4508" w:type="dxa"/>
            <w:tcBorders>
              <w:top w:val="single" w:sz="4" w:space="0" w:color="BFBFBF" w:themeColor="background1" w:themeShade="BF"/>
            </w:tcBorders>
          </w:tcPr>
          <w:p w14:paraId="3BFF555E" w14:textId="15FC6DF0" w:rsidR="00C61318" w:rsidRPr="002F08ED" w:rsidRDefault="00C61318" w:rsidP="0030331A">
            <w:pPr>
              <w:keepNext/>
              <w:rPr>
                <w:rFonts w:ascii="Circular Std Book" w:hAnsi="Circular Std Book" w:cs="Circular Std Book"/>
                <w:sz w:val="18"/>
                <w:szCs w:val="18"/>
                <w:lang w:val="en-GB"/>
              </w:rPr>
            </w:pPr>
            <w:r w:rsidRPr="002F08ED">
              <w:rPr>
                <w:rFonts w:ascii="Circular Std Book" w:hAnsi="Circular Std Book" w:cs="Circular Std Book"/>
                <w:sz w:val="18"/>
                <w:szCs w:val="18"/>
                <w:lang w:val="en-GB"/>
              </w:rPr>
              <w:t xml:space="preserve">AIC is an </w:t>
            </w:r>
            <w:r w:rsidR="004B4B33">
              <w:rPr>
                <w:rFonts w:ascii="Circular Std Book" w:hAnsi="Circular Std Book" w:cs="Circular Std Book"/>
                <w:sz w:val="18"/>
                <w:szCs w:val="18"/>
                <w:lang w:val="en-GB"/>
              </w:rPr>
              <w:t>accepted</w:t>
            </w:r>
            <w:r w:rsidRPr="002F08ED">
              <w:rPr>
                <w:rFonts w:ascii="Circular Std Book" w:hAnsi="Circular Std Book" w:cs="Circular Std Book"/>
                <w:sz w:val="18"/>
                <w:szCs w:val="18"/>
                <w:lang w:val="en-GB"/>
              </w:rPr>
              <w:t xml:space="preserve"> measure of avoidable cost. AIC provides for a NCC that is within the range of avoidable and standalone costs.</w:t>
            </w:r>
          </w:p>
        </w:tc>
      </w:tr>
    </w:tbl>
    <w:p w14:paraId="5EF4B95B" w14:textId="7BC865F7" w:rsidR="00C61318" w:rsidRPr="005E3CD3" w:rsidRDefault="00B953DF" w:rsidP="00C61318">
      <w:pPr>
        <w:rPr>
          <w:rFonts w:ascii="Circular Std Book" w:hAnsi="Circular Std Book" w:cs="Circular Std Book"/>
          <w:sz w:val="20"/>
          <w:szCs w:val="20"/>
        </w:rPr>
      </w:pPr>
      <w:r>
        <w:rPr>
          <w:rFonts w:ascii="Circular Std Book" w:hAnsi="Circular Std Book" w:cs="Circular Std Book"/>
          <w:sz w:val="20"/>
          <w:szCs w:val="20"/>
        </w:rPr>
        <w:br/>
      </w:r>
      <w:r w:rsidR="00C61318" w:rsidRPr="005E3CD3">
        <w:rPr>
          <w:rFonts w:ascii="Circular Std Book" w:hAnsi="Circular Std Book" w:cs="Circular Std Book"/>
          <w:sz w:val="20"/>
          <w:szCs w:val="20"/>
        </w:rPr>
        <w:t>In addition to the WIRO and NCC principles, Section 268 (3) of the Water Act 1989 requires businesses to seek payments that are fair and reasonable and consider the benefits associated with extending infrastructure to a property relative to the benefits to other properties. The clause states:</w:t>
      </w:r>
    </w:p>
    <w:p w14:paraId="6D77B963" w14:textId="77777777" w:rsidR="00C61318" w:rsidRDefault="00C61318" w:rsidP="00C61318">
      <w:pPr>
        <w:ind w:left="851" w:right="946"/>
        <w:rPr>
          <w:rFonts w:ascii="Circular Std Book" w:hAnsi="Circular Std Book" w:cs="Circular Std Book"/>
          <w:b/>
          <w:bCs/>
          <w:sz w:val="20"/>
          <w:szCs w:val="20"/>
        </w:rPr>
      </w:pPr>
    </w:p>
    <w:p w14:paraId="734165AC" w14:textId="6A5D31E5" w:rsidR="00C61318" w:rsidRPr="005E3CD3" w:rsidRDefault="00C61318" w:rsidP="002F08ED">
      <w:pPr>
        <w:ind w:left="851" w:right="946"/>
        <w:rPr>
          <w:rFonts w:ascii="Circular Std Book" w:hAnsi="Circular Std Book" w:cs="Circular Std Book"/>
          <w:b/>
          <w:bCs/>
          <w:sz w:val="20"/>
          <w:szCs w:val="20"/>
        </w:rPr>
      </w:pPr>
      <w:r w:rsidRPr="005E3CD3">
        <w:rPr>
          <w:rFonts w:ascii="Circular Std Book" w:hAnsi="Circular Std Book" w:cs="Circular Std Book"/>
          <w:b/>
          <w:bCs/>
          <w:sz w:val="20"/>
          <w:szCs w:val="20"/>
        </w:rPr>
        <w:lastRenderedPageBreak/>
        <w:t>(3) The amount of payment required from an owner must be assessed by the Authority to be fair and reasonable, taking into account the benefit to that property relative to the benefit to other properties.</w:t>
      </w:r>
      <w:r w:rsidRPr="005E3CD3">
        <w:rPr>
          <w:rStyle w:val="FootnoteReference"/>
          <w:rFonts w:ascii="Circular Std Book" w:hAnsi="Circular Std Book" w:cs="Circular Std Book"/>
          <w:b/>
          <w:bCs/>
          <w:sz w:val="20"/>
          <w:szCs w:val="20"/>
        </w:rPr>
        <w:footnoteReference w:id="1"/>
      </w:r>
    </w:p>
    <w:p w14:paraId="237F94A5" w14:textId="77777777" w:rsidR="002F08ED" w:rsidRDefault="002F08ED" w:rsidP="00C61318">
      <w:pPr>
        <w:rPr>
          <w:rFonts w:ascii="Circular Std Book" w:hAnsi="Circular Std Book" w:cs="Circular Std Book"/>
          <w:sz w:val="20"/>
          <w:szCs w:val="20"/>
        </w:rPr>
      </w:pPr>
    </w:p>
    <w:p w14:paraId="2EE6791D" w14:textId="60B8902A" w:rsidR="00C61318" w:rsidRPr="005E3CD3" w:rsidRDefault="00C61318" w:rsidP="00C61318">
      <w:pPr>
        <w:rPr>
          <w:rFonts w:ascii="Circular Std Book" w:hAnsi="Circular Std Book" w:cs="Circular Std Book"/>
          <w:sz w:val="20"/>
          <w:szCs w:val="20"/>
        </w:rPr>
      </w:pPr>
      <w:r w:rsidRPr="005E3CD3">
        <w:rPr>
          <w:rFonts w:ascii="Circular Std Book" w:hAnsi="Circular Std Book" w:cs="Circular Std Book"/>
          <w:sz w:val="20"/>
          <w:szCs w:val="20"/>
        </w:rPr>
        <w:t>This clause is directly addressed by the proposed AIC methodology through the adoption of a definition of growth capital expenditure that references the capacity share between new and existing customers for shared assets. This definition of growth recognises that both existing and new customers may benefit from growth related capital projects.</w:t>
      </w:r>
    </w:p>
    <w:p w14:paraId="5A47A302" w14:textId="77777777" w:rsidR="002F08ED" w:rsidRDefault="002F08ED" w:rsidP="002F08ED">
      <w:pPr>
        <w:pStyle w:val="Subheading2"/>
        <w:rPr>
          <w:lang w:val="en-US"/>
        </w:rPr>
      </w:pPr>
    </w:p>
    <w:p w14:paraId="5AC10A4D" w14:textId="25CA3B0A" w:rsidR="00C61318" w:rsidRPr="005E3CD3" w:rsidRDefault="00C61318" w:rsidP="002F08ED">
      <w:pPr>
        <w:pStyle w:val="Subheading2"/>
        <w:rPr>
          <w:lang w:val="en-US"/>
        </w:rPr>
      </w:pPr>
      <w:r w:rsidRPr="005E3CD3">
        <w:rPr>
          <w:lang w:val="en-US"/>
        </w:rPr>
        <w:t xml:space="preserve">NCC </w:t>
      </w:r>
      <w:r w:rsidR="00523ADD">
        <w:rPr>
          <w:lang w:val="en-US"/>
        </w:rPr>
        <w:t>E</w:t>
      </w:r>
      <w:r w:rsidRPr="005E3CD3">
        <w:rPr>
          <w:lang w:val="en-US"/>
        </w:rPr>
        <w:t xml:space="preserve">stimating </w:t>
      </w:r>
      <w:r w:rsidR="00523ADD">
        <w:rPr>
          <w:lang w:val="en-US"/>
        </w:rPr>
        <w:t>M</w:t>
      </w:r>
      <w:r w:rsidRPr="005E3CD3">
        <w:rPr>
          <w:lang w:val="en-US"/>
        </w:rPr>
        <w:t>odel</w:t>
      </w:r>
    </w:p>
    <w:p w14:paraId="3AB511BA" w14:textId="77777777" w:rsidR="00C61318" w:rsidRPr="009E2966" w:rsidRDefault="00C61318" w:rsidP="00C61318">
      <w:pPr>
        <w:pStyle w:val="BodyText"/>
        <w:rPr>
          <w:rFonts w:ascii="Circular Std Book" w:hAnsi="Circular Std Book" w:cs="Circular Std Book"/>
          <w:sz w:val="20"/>
          <w:szCs w:val="20"/>
        </w:rPr>
      </w:pPr>
      <w:r w:rsidRPr="009E2966">
        <w:rPr>
          <w:rFonts w:ascii="Circular Std Book" w:hAnsi="Circular Std Book" w:cs="Circular Std Book"/>
          <w:sz w:val="20"/>
          <w:szCs w:val="20"/>
        </w:rPr>
        <w:t>Westernport Water has developed a detailed excel based model that allows for the calculation of AIC based NCCs. The model is consistent with the following treatment of AIC and its inputs.</w:t>
      </w:r>
    </w:p>
    <w:p w14:paraId="4F75D9AC" w14:textId="42FE4DD2" w:rsidR="00C61318" w:rsidRPr="009E2966" w:rsidRDefault="00C61318" w:rsidP="00D23FD0">
      <w:pPr>
        <w:pStyle w:val="ListParagraph"/>
        <w:numPr>
          <w:ilvl w:val="0"/>
          <w:numId w:val="69"/>
        </w:numPr>
        <w:spacing w:beforeLines="120" w:before="288" w:after="160" w:line="259" w:lineRule="auto"/>
        <w:rPr>
          <w:rFonts w:ascii="Circular Std Book" w:eastAsiaTheme="minorEastAsia" w:hAnsi="Circular Std Book" w:cs="Circular Std Book"/>
          <w:sz w:val="20"/>
          <w:lang w:val="en-US"/>
        </w:rPr>
      </w:pPr>
      <w:r w:rsidRPr="009E2966">
        <w:rPr>
          <w:rFonts w:ascii="Circular Std Book" w:eastAsiaTheme="minorEastAsia" w:hAnsi="Circular Std Book" w:cs="Circular Std Book"/>
          <w:sz w:val="20"/>
          <w:lang w:val="en-US"/>
        </w:rPr>
        <w:t xml:space="preserve">Growth related capital expenditure: The core underlying expenditure driving the AIC calculation is growth related capex. The data used to determine NCCs is consistent with our proposed capital </w:t>
      </w:r>
      <w:r w:rsidRPr="00FE7D43">
        <w:rPr>
          <w:rFonts w:ascii="Circular Std Book" w:eastAsiaTheme="minorEastAsia" w:hAnsi="Circular Std Book" w:cs="Circular Std Book"/>
          <w:sz w:val="20"/>
          <w:lang w:val="en-US"/>
        </w:rPr>
        <w:t>program, and aligns with the ESC’s regulatory accounts definition of both regulated capital expenditure and capital expenditure growth driver</w:t>
      </w:r>
      <w:r w:rsidR="00FE7D43" w:rsidRPr="00FE7D43">
        <w:rPr>
          <w:rFonts w:ascii="Circular Std Book" w:eastAsiaTheme="minorEastAsia" w:hAnsi="Circular Std Book" w:cs="Circular Std Book"/>
          <w:sz w:val="20"/>
          <w:lang w:val="en-US"/>
        </w:rPr>
        <w:t xml:space="preserve">. Where growth programs have been identified as </w:t>
      </w:r>
      <w:r w:rsidRPr="00FE7D43">
        <w:rPr>
          <w:rFonts w:ascii="Circular Std Book" w:eastAsiaTheme="minorEastAsia" w:hAnsi="Circular Std Book" w:cs="Circular Std Book"/>
          <w:sz w:val="20"/>
          <w:lang w:val="en-US"/>
        </w:rPr>
        <w:t>servic</w:t>
      </w:r>
      <w:r w:rsidR="00FE7D43" w:rsidRPr="00FE7D43">
        <w:rPr>
          <w:rFonts w:ascii="Circular Std Book" w:eastAsiaTheme="minorEastAsia" w:hAnsi="Circular Std Book" w:cs="Circular Std Book"/>
          <w:sz w:val="20"/>
          <w:lang w:val="en-US"/>
        </w:rPr>
        <w:t xml:space="preserve">ing all </w:t>
      </w:r>
      <w:r w:rsidRPr="00FE7D43">
        <w:rPr>
          <w:rFonts w:ascii="Circular Std Book" w:eastAsiaTheme="minorEastAsia" w:hAnsi="Circular Std Book" w:cs="Circular Std Book"/>
          <w:sz w:val="20"/>
          <w:lang w:val="en-US"/>
        </w:rPr>
        <w:t>customers, growth capex</w:t>
      </w:r>
      <w:r w:rsidR="00FE7D43" w:rsidRPr="00FE7D43">
        <w:rPr>
          <w:rFonts w:ascii="Circular Std Book" w:eastAsiaTheme="minorEastAsia" w:hAnsi="Circular Std Book" w:cs="Circular Std Book"/>
          <w:sz w:val="20"/>
          <w:lang w:val="en-US"/>
        </w:rPr>
        <w:t xml:space="preserve"> has been apportioned</w:t>
      </w:r>
      <w:r w:rsidRPr="00FE7D43">
        <w:rPr>
          <w:rFonts w:ascii="Circular Std Book" w:eastAsiaTheme="minorEastAsia" w:hAnsi="Circular Std Book" w:cs="Circular Std Book"/>
          <w:sz w:val="20"/>
          <w:lang w:val="en-US"/>
        </w:rPr>
        <w:t xml:space="preserve"> between new and existing customers based on capacity shares</w:t>
      </w:r>
      <w:r w:rsidR="00FE7D43" w:rsidRPr="00FE7D43">
        <w:rPr>
          <w:rFonts w:ascii="Circular Std Book" w:eastAsiaTheme="minorEastAsia" w:hAnsi="Circular Std Book" w:cs="Circular Std Book"/>
          <w:sz w:val="20"/>
          <w:lang w:val="en-US"/>
        </w:rPr>
        <w:t>, ensuring that the allocation correctly reflects only new connections.</w:t>
      </w:r>
    </w:p>
    <w:p w14:paraId="772C71CC" w14:textId="77777777" w:rsidR="00C61318" w:rsidRPr="005E3CD3" w:rsidRDefault="00C61318" w:rsidP="00D23FD0">
      <w:pPr>
        <w:pStyle w:val="ListParagraph"/>
        <w:numPr>
          <w:ilvl w:val="0"/>
          <w:numId w:val="69"/>
        </w:numPr>
        <w:spacing w:beforeLines="120" w:before="288" w:after="160" w:line="259" w:lineRule="auto"/>
        <w:rPr>
          <w:rFonts w:ascii="Circular Std Book" w:eastAsiaTheme="minorEastAsia" w:hAnsi="Circular Std Book" w:cs="Circular Std Book"/>
          <w:sz w:val="20"/>
          <w:lang w:val="en-US"/>
        </w:rPr>
      </w:pPr>
      <w:r w:rsidRPr="005E3CD3">
        <w:rPr>
          <w:rFonts w:ascii="Circular Std Book" w:eastAsiaTheme="minorEastAsia" w:hAnsi="Circular Std Book" w:cs="Circular Std Book"/>
          <w:sz w:val="20"/>
          <w:lang w:val="en-US"/>
        </w:rPr>
        <w:t>Growth related opex</w:t>
      </w:r>
      <w:r>
        <w:rPr>
          <w:rFonts w:ascii="Circular Std Book" w:eastAsiaTheme="minorEastAsia" w:hAnsi="Circular Std Book" w:cs="Circular Std Book"/>
          <w:sz w:val="20"/>
          <w:lang w:val="en-US"/>
        </w:rPr>
        <w:t xml:space="preserve">: </w:t>
      </w:r>
      <w:r w:rsidRPr="00EB51A1">
        <w:rPr>
          <w:rFonts w:ascii="Circular Std Book" w:eastAsiaTheme="minorEastAsia" w:hAnsi="Circular Std Book" w:cs="Circular Std Book"/>
          <w:sz w:val="20"/>
          <w:lang w:val="en-US"/>
        </w:rPr>
        <w:t>Westernport Water has</w:t>
      </w:r>
      <w:r w:rsidRPr="005E3CD3">
        <w:rPr>
          <w:rFonts w:ascii="Circular Std Book" w:eastAsiaTheme="minorEastAsia" w:hAnsi="Circular Std Book" w:cs="Circular Std Book"/>
          <w:sz w:val="20"/>
          <w:lang w:val="en-US"/>
        </w:rPr>
        <w:t xml:space="preserve"> </w:t>
      </w:r>
      <w:r w:rsidRPr="005E3CD3">
        <w:rPr>
          <w:rFonts w:ascii="Circular Std Book" w:hAnsi="Circular Std Book" w:cs="Circular Std Book"/>
          <w:sz w:val="20"/>
        </w:rPr>
        <w:t>only included opex directly associated with the connection of new customers that can be attributed on a system basis. Under this approach ongoing opex associated with operation of the systems in the growth area will be recovered through water and wastewater tariffs.</w:t>
      </w:r>
    </w:p>
    <w:p w14:paraId="7F16A8E6" w14:textId="37A71276" w:rsidR="00C61318" w:rsidRPr="005E3CD3" w:rsidRDefault="00C61318" w:rsidP="00D23FD0">
      <w:pPr>
        <w:pStyle w:val="ListParagraph"/>
        <w:numPr>
          <w:ilvl w:val="0"/>
          <w:numId w:val="69"/>
        </w:numPr>
        <w:spacing w:beforeLines="120" w:before="288" w:after="160" w:line="259" w:lineRule="auto"/>
        <w:rPr>
          <w:rFonts w:ascii="Circular Std Book" w:eastAsiaTheme="minorEastAsia" w:hAnsi="Circular Std Book" w:cs="Circular Std Book"/>
          <w:sz w:val="20"/>
          <w:lang w:val="en-US"/>
        </w:rPr>
      </w:pPr>
      <w:r w:rsidRPr="005E3CD3">
        <w:rPr>
          <w:rFonts w:ascii="Circular Std Book" w:hAnsi="Circular Std Book" w:cs="Circular Std Book"/>
          <w:sz w:val="20"/>
        </w:rPr>
        <w:t xml:space="preserve">Connections: NCCs are based on residential </w:t>
      </w:r>
      <w:r w:rsidR="00101F1B">
        <w:rPr>
          <w:rFonts w:ascii="Circular Std Book" w:hAnsi="Circular Std Book" w:cs="Circular Std Book"/>
          <w:sz w:val="20"/>
        </w:rPr>
        <w:t xml:space="preserve">connections </w:t>
      </w:r>
      <w:r w:rsidRPr="005E3CD3">
        <w:rPr>
          <w:rFonts w:ascii="Circular Std Book" w:hAnsi="Circular Std Book" w:cs="Circular Std Book"/>
          <w:sz w:val="20"/>
        </w:rPr>
        <w:t xml:space="preserve">and assume a growth rate </w:t>
      </w:r>
      <w:r w:rsidRPr="00EB51A1">
        <w:rPr>
          <w:rFonts w:ascii="Circular Std Book" w:hAnsi="Circular Std Book" w:cs="Circular Std Book"/>
          <w:sz w:val="20"/>
        </w:rPr>
        <w:t>of 2.02%</w:t>
      </w:r>
      <w:r w:rsidR="00EB51A1">
        <w:rPr>
          <w:rFonts w:ascii="Circular Std Book" w:hAnsi="Circular Std Book" w:cs="Circular Std Book"/>
          <w:sz w:val="20"/>
        </w:rPr>
        <w:t xml:space="preserve"> </w:t>
      </w:r>
      <w:r w:rsidRPr="005E3CD3">
        <w:rPr>
          <w:rFonts w:ascii="Circular Std Book" w:hAnsi="Circular Std Book" w:cs="Circular Std Book"/>
          <w:sz w:val="20"/>
        </w:rPr>
        <w:t xml:space="preserve">which is </w:t>
      </w:r>
      <w:r w:rsidRPr="00101F1B">
        <w:rPr>
          <w:rFonts w:ascii="Circular Std Book" w:hAnsi="Circular Std Book" w:cs="Circular Std Book"/>
          <w:sz w:val="20"/>
        </w:rPr>
        <w:t xml:space="preserve">consistent with that assumed in the next period for pricing purposes. NCCs </w:t>
      </w:r>
      <w:r w:rsidR="00EB51A1" w:rsidRPr="00101F1B">
        <w:rPr>
          <w:rFonts w:ascii="Circular Std Book" w:hAnsi="Circular Std Book" w:cs="Circular Std Book"/>
          <w:sz w:val="20"/>
        </w:rPr>
        <w:t xml:space="preserve">will be applied </w:t>
      </w:r>
      <w:r w:rsidR="00101F1B" w:rsidRPr="00101F1B">
        <w:rPr>
          <w:rFonts w:ascii="Circular Std Book" w:hAnsi="Circular Std Book" w:cs="Circular Std Book"/>
          <w:sz w:val="20"/>
        </w:rPr>
        <w:t>to n</w:t>
      </w:r>
      <w:r w:rsidRPr="00101F1B">
        <w:rPr>
          <w:rFonts w:ascii="Circular Std Book" w:hAnsi="Circular Std Book" w:cs="Circular Std Book"/>
          <w:sz w:val="20"/>
        </w:rPr>
        <w:t>on residential customers</w:t>
      </w:r>
      <w:r w:rsidR="00101F1B" w:rsidRPr="00101F1B">
        <w:rPr>
          <w:rFonts w:ascii="Circular Std Book" w:hAnsi="Circular Std Book" w:cs="Circular Std Book"/>
          <w:sz w:val="20"/>
        </w:rPr>
        <w:t xml:space="preserve"> </w:t>
      </w:r>
      <w:r w:rsidRPr="00101F1B">
        <w:rPr>
          <w:rFonts w:ascii="Circular Std Book" w:hAnsi="Circular Std Book" w:cs="Circular Std Book"/>
          <w:sz w:val="20"/>
        </w:rPr>
        <w:t>on a straight by connection basis</w:t>
      </w:r>
      <w:r w:rsidR="00101F1B" w:rsidRPr="00101F1B">
        <w:rPr>
          <w:rFonts w:ascii="Circular Std Book" w:hAnsi="Circular Std Book" w:cs="Circular Std Book"/>
          <w:sz w:val="20"/>
        </w:rPr>
        <w:t>.</w:t>
      </w:r>
    </w:p>
    <w:p w14:paraId="621D84A3" w14:textId="5F6C3512" w:rsidR="00C61318" w:rsidRPr="00101F1B" w:rsidRDefault="00C61318" w:rsidP="00D23FD0">
      <w:pPr>
        <w:pStyle w:val="ListParagraph"/>
        <w:numPr>
          <w:ilvl w:val="0"/>
          <w:numId w:val="69"/>
        </w:numPr>
        <w:spacing w:beforeLines="120" w:before="288" w:after="160" w:line="259" w:lineRule="auto"/>
        <w:rPr>
          <w:rFonts w:ascii="Circular Std Book" w:eastAsiaTheme="minorEastAsia" w:hAnsi="Circular Std Book" w:cs="Circular Std Book"/>
          <w:sz w:val="20"/>
          <w:lang w:val="en-US"/>
        </w:rPr>
      </w:pPr>
      <w:r w:rsidRPr="005E3CD3">
        <w:rPr>
          <w:rFonts w:ascii="Circular Std Book" w:eastAsiaTheme="minorEastAsia" w:hAnsi="Circular Std Book" w:cs="Circular Std Book"/>
          <w:sz w:val="20"/>
          <w:lang w:val="en-US"/>
        </w:rPr>
        <w:t>Treatment of gifted assets</w:t>
      </w:r>
      <w:r w:rsidR="00101F1B">
        <w:rPr>
          <w:rFonts w:ascii="Circular Std Book" w:eastAsiaTheme="minorEastAsia" w:hAnsi="Circular Std Book" w:cs="Circular Std Book"/>
          <w:sz w:val="20"/>
          <w:lang w:val="en-US"/>
        </w:rPr>
        <w:t>: Westernport Water is currently in a tax paying position under the National Tax Equivalent Regime (NTER</w:t>
      </w:r>
      <w:r w:rsidR="00101F1B" w:rsidRPr="00101F1B">
        <w:rPr>
          <w:rFonts w:ascii="Circular Std Book" w:eastAsiaTheme="minorEastAsia" w:hAnsi="Circular Std Book" w:cs="Circular Std Book"/>
          <w:sz w:val="20"/>
          <w:lang w:val="en-US"/>
        </w:rPr>
        <w:t>). As the</w:t>
      </w:r>
      <w:r w:rsidRPr="00101F1B">
        <w:rPr>
          <w:rFonts w:ascii="Circular Std Book" w:eastAsiaTheme="minorEastAsia" w:hAnsi="Circular Std Book" w:cs="Circular Std Book"/>
          <w:sz w:val="20"/>
          <w:lang w:val="en-US"/>
        </w:rPr>
        <w:t xml:space="preserve"> ruling from the ATO on whether </w:t>
      </w:r>
      <w:r w:rsidR="00101F1B" w:rsidRPr="00101F1B">
        <w:rPr>
          <w:rFonts w:ascii="Circular Std Book" w:eastAsiaTheme="minorEastAsia" w:hAnsi="Circular Std Book" w:cs="Circular Std Book"/>
          <w:sz w:val="20"/>
          <w:lang w:val="en-US"/>
        </w:rPr>
        <w:t>gifted assets</w:t>
      </w:r>
      <w:r w:rsidRPr="00101F1B">
        <w:rPr>
          <w:rFonts w:ascii="Circular Std Book" w:eastAsiaTheme="minorEastAsia" w:hAnsi="Circular Std Book" w:cs="Circular Std Book"/>
          <w:sz w:val="20"/>
          <w:lang w:val="en-US"/>
        </w:rPr>
        <w:t xml:space="preserve"> constitute taxable income or not</w:t>
      </w:r>
      <w:r w:rsidR="00101F1B" w:rsidRPr="00101F1B">
        <w:rPr>
          <w:rFonts w:ascii="Circular Std Book" w:eastAsiaTheme="minorEastAsia" w:hAnsi="Circular Std Book" w:cs="Circular Std Book"/>
          <w:sz w:val="20"/>
          <w:lang w:val="en-US"/>
        </w:rPr>
        <w:t xml:space="preserve"> is currently undetermined, t</w:t>
      </w:r>
      <w:r w:rsidRPr="00101F1B">
        <w:rPr>
          <w:rFonts w:ascii="Circular Std Book" w:eastAsiaTheme="minorEastAsia" w:hAnsi="Circular Std Book" w:cs="Circular Std Book"/>
          <w:sz w:val="20"/>
          <w:lang w:val="en-US"/>
        </w:rPr>
        <w:t xml:space="preserve">he </w:t>
      </w:r>
      <w:r w:rsidR="00101F1B" w:rsidRPr="00101F1B">
        <w:rPr>
          <w:rFonts w:ascii="Circular Std Book" w:eastAsiaTheme="minorEastAsia" w:hAnsi="Circular Std Book" w:cs="Circular Std Book"/>
          <w:sz w:val="20"/>
          <w:lang w:val="en-US"/>
        </w:rPr>
        <w:t xml:space="preserve">treatment of gifted assets remains </w:t>
      </w:r>
      <w:r w:rsidRPr="00101F1B">
        <w:rPr>
          <w:rFonts w:ascii="Circular Std Book" w:eastAsiaTheme="minorEastAsia" w:hAnsi="Circular Std Book" w:cs="Circular Std Book"/>
          <w:sz w:val="20"/>
          <w:lang w:val="en-US"/>
        </w:rPr>
        <w:t>consistent with the ta</w:t>
      </w:r>
      <w:r w:rsidRPr="00523ADD">
        <w:rPr>
          <w:rFonts w:ascii="Circular Std Book" w:eastAsiaTheme="minorEastAsia" w:hAnsi="Circular Std Book" w:cs="Circular Std Book"/>
          <w:sz w:val="20"/>
          <w:lang w:val="en-US"/>
        </w:rPr>
        <w:t>x allowance proposal in the ESC financial template.</w:t>
      </w:r>
      <w:r w:rsidR="00101F1B" w:rsidRPr="00523ADD">
        <w:rPr>
          <w:rFonts w:ascii="Circular Std Book" w:eastAsiaTheme="minorEastAsia" w:hAnsi="Circular Std Book" w:cs="Circular Std Book"/>
          <w:sz w:val="20"/>
          <w:lang w:val="en-US"/>
        </w:rPr>
        <w:t xml:space="preserve"> Refer to</w:t>
      </w:r>
      <w:r w:rsidR="00BD70BA" w:rsidRPr="00523ADD">
        <w:rPr>
          <w:rFonts w:ascii="Circular Std Book" w:eastAsiaTheme="minorEastAsia" w:hAnsi="Circular Std Book" w:cs="Circular Std Book"/>
          <w:sz w:val="20"/>
          <w:lang w:val="en-US"/>
        </w:rPr>
        <w:t xml:space="preserve"> Benchmark Tax Liability</w:t>
      </w:r>
      <w:r w:rsidR="00101F1B" w:rsidRPr="00523ADD">
        <w:rPr>
          <w:rFonts w:ascii="Circular Std Book" w:eastAsiaTheme="minorEastAsia" w:hAnsi="Circular Std Book" w:cs="Circular Std Book"/>
          <w:sz w:val="20"/>
          <w:lang w:val="en-US"/>
        </w:rPr>
        <w:t xml:space="preserve"> page </w:t>
      </w:r>
      <w:r w:rsidR="00523ADD" w:rsidRPr="00523ADD">
        <w:rPr>
          <w:rFonts w:ascii="Circular Std Book" w:eastAsiaTheme="minorEastAsia" w:hAnsi="Circular Std Book" w:cs="Circular Std Book"/>
          <w:sz w:val="20"/>
          <w:lang w:val="en-US"/>
        </w:rPr>
        <w:t>1</w:t>
      </w:r>
      <w:r w:rsidR="009F3DA4">
        <w:rPr>
          <w:rFonts w:ascii="Circular Std Book" w:eastAsiaTheme="minorEastAsia" w:hAnsi="Circular Std Book" w:cs="Circular Std Book"/>
          <w:sz w:val="20"/>
          <w:lang w:val="en-US"/>
        </w:rPr>
        <w:t>10</w:t>
      </w:r>
      <w:r w:rsidR="00101F1B" w:rsidRPr="00523ADD">
        <w:rPr>
          <w:rFonts w:ascii="Circular Std Book" w:eastAsiaTheme="minorEastAsia" w:hAnsi="Circular Std Book" w:cs="Circular Std Book"/>
          <w:sz w:val="20"/>
          <w:lang w:val="en-US"/>
        </w:rPr>
        <w:t xml:space="preserve"> for further</w:t>
      </w:r>
      <w:r w:rsidR="00101F1B">
        <w:rPr>
          <w:rFonts w:ascii="Circular Std Book" w:eastAsiaTheme="minorEastAsia" w:hAnsi="Circular Std Book" w:cs="Circular Std Book"/>
          <w:sz w:val="20"/>
          <w:lang w:val="en-US"/>
        </w:rPr>
        <w:t xml:space="preserve"> details regarding VPN.</w:t>
      </w:r>
    </w:p>
    <w:p w14:paraId="06AE7478" w14:textId="77777777" w:rsidR="002F08ED" w:rsidRDefault="00C61318" w:rsidP="002F08ED">
      <w:pPr>
        <w:pStyle w:val="Subheading2"/>
        <w:rPr>
          <w:lang w:val="en-US"/>
        </w:rPr>
      </w:pPr>
      <w:bookmarkStart w:id="188" w:name="_Toc113627097"/>
      <w:bookmarkStart w:id="189" w:name="_Toc113951689"/>
      <w:bookmarkStart w:id="190" w:name="_Hlk110951504"/>
      <w:r w:rsidRPr="00FE7D43">
        <w:rPr>
          <w:lang w:val="en-US"/>
        </w:rPr>
        <w:t xml:space="preserve">Feedback from </w:t>
      </w:r>
      <w:r w:rsidR="00523ADD">
        <w:rPr>
          <w:lang w:val="en-US"/>
        </w:rPr>
        <w:t>S</w:t>
      </w:r>
      <w:r w:rsidRPr="00FE7D43">
        <w:rPr>
          <w:lang w:val="en-US"/>
        </w:rPr>
        <w:t xml:space="preserve">takeholder </w:t>
      </w:r>
      <w:r w:rsidR="00523ADD">
        <w:rPr>
          <w:lang w:val="en-US"/>
        </w:rPr>
        <w:t>E</w:t>
      </w:r>
      <w:r w:rsidRPr="00FE7D43">
        <w:rPr>
          <w:lang w:val="en-US"/>
        </w:rPr>
        <w:t>ngagement</w:t>
      </w:r>
      <w:bookmarkEnd w:id="188"/>
      <w:bookmarkEnd w:id="189"/>
    </w:p>
    <w:p w14:paraId="4FE3F856" w14:textId="1C0854EB" w:rsidR="00C61318" w:rsidRPr="002F08ED" w:rsidRDefault="0063714F" w:rsidP="002F08ED">
      <w:pPr>
        <w:pStyle w:val="Subheading2"/>
        <w:rPr>
          <w:lang w:val="en-US"/>
        </w:rPr>
      </w:pPr>
      <w:r>
        <w:rPr>
          <w:rFonts w:ascii="Circular Std Book" w:eastAsia="Times New Roman" w:hAnsi="Circular Std Book" w:cs="Circular Std Book"/>
          <w:lang w:eastAsia="en-AU"/>
        </w:rPr>
        <w:t>Westernport Water consulted with the</w:t>
      </w:r>
      <w:r w:rsidRPr="0063714F">
        <w:rPr>
          <w:rFonts w:ascii="Circular Std Book" w:eastAsia="Times New Roman" w:hAnsi="Circular Std Book" w:cs="Circular Std Book"/>
          <w:lang w:eastAsia="en-AU"/>
        </w:rPr>
        <w:t xml:space="preserve"> following</w:t>
      </w:r>
      <w:r w:rsidR="00C61318" w:rsidRPr="0063714F">
        <w:rPr>
          <w:rFonts w:ascii="Circular Std Book" w:eastAsia="Times New Roman" w:hAnsi="Circular Std Book" w:cs="Circular Std Book"/>
          <w:lang w:eastAsia="en-AU"/>
        </w:rPr>
        <w:t xml:space="preserve"> stakeholder</w:t>
      </w:r>
      <w:r w:rsidR="002940FA" w:rsidRPr="0063714F">
        <w:rPr>
          <w:rFonts w:ascii="Circular Std Book" w:eastAsia="Times New Roman" w:hAnsi="Circular Std Book" w:cs="Circular Std Book"/>
          <w:lang w:eastAsia="en-AU"/>
        </w:rPr>
        <w:t>s</w:t>
      </w:r>
      <w:r w:rsidR="00C61318" w:rsidRPr="0063714F">
        <w:rPr>
          <w:rFonts w:ascii="Circular Std Book" w:eastAsia="Times New Roman" w:hAnsi="Circular Std Book" w:cs="Circular Std Book"/>
          <w:lang w:eastAsia="en-AU"/>
        </w:rPr>
        <w:t xml:space="preserve"> in relation to both the development and implementation of </w:t>
      </w:r>
      <w:r w:rsidR="002940FA" w:rsidRPr="0063714F">
        <w:rPr>
          <w:rFonts w:ascii="Circular Std Book" w:eastAsia="Times New Roman" w:hAnsi="Circular Std Book" w:cs="Circular Std Book"/>
          <w:lang w:eastAsia="en-AU"/>
        </w:rPr>
        <w:t>the</w:t>
      </w:r>
      <w:r w:rsidR="00C61318" w:rsidRPr="0063714F">
        <w:rPr>
          <w:rFonts w:ascii="Circular Std Book" w:eastAsia="Times New Roman" w:hAnsi="Circular Std Book" w:cs="Circular Std Book"/>
          <w:lang w:eastAsia="en-AU"/>
        </w:rPr>
        <w:t xml:space="preserve"> </w:t>
      </w:r>
      <w:r w:rsidR="00504C55">
        <w:rPr>
          <w:rFonts w:ascii="Circular Std Book" w:eastAsia="Times New Roman" w:hAnsi="Circular Std Book" w:cs="Circular Std Book"/>
          <w:lang w:eastAsia="en-AU"/>
        </w:rPr>
        <w:t xml:space="preserve">revised </w:t>
      </w:r>
      <w:r w:rsidR="00C61318" w:rsidRPr="0063714F">
        <w:rPr>
          <w:rFonts w:ascii="Circular Std Book" w:eastAsia="Times New Roman" w:hAnsi="Circular Std Book" w:cs="Circular Std Book"/>
          <w:lang w:eastAsia="en-AU"/>
        </w:rPr>
        <w:t>NCCs</w:t>
      </w:r>
      <w:r w:rsidRPr="0063714F">
        <w:rPr>
          <w:rFonts w:ascii="Circular Std Book" w:eastAsia="Times New Roman" w:hAnsi="Circular Std Book" w:cs="Circular Std Book"/>
          <w:lang w:eastAsia="en-AU"/>
        </w:rPr>
        <w:t>:</w:t>
      </w:r>
    </w:p>
    <w:p w14:paraId="5470C51A" w14:textId="4DAA2B10" w:rsidR="00C61318" w:rsidRDefault="00C61318" w:rsidP="00D23FD0">
      <w:pPr>
        <w:pStyle w:val="ListParagraph"/>
        <w:numPr>
          <w:ilvl w:val="0"/>
          <w:numId w:val="70"/>
        </w:numPr>
        <w:spacing w:beforeLines="120" w:before="288" w:after="160" w:line="259" w:lineRule="auto"/>
        <w:rPr>
          <w:rFonts w:ascii="Circular Std Book" w:hAnsi="Circular Std Book" w:cs="Circular Std Book"/>
          <w:sz w:val="20"/>
        </w:rPr>
      </w:pPr>
      <w:r w:rsidRPr="0063714F">
        <w:rPr>
          <w:rFonts w:ascii="Circular Std Book" w:hAnsi="Circular Std Book" w:cs="Circular Std Book"/>
          <w:sz w:val="20"/>
        </w:rPr>
        <w:t xml:space="preserve">Customers: </w:t>
      </w:r>
      <w:r w:rsidR="0063714F" w:rsidRPr="0063714F">
        <w:rPr>
          <w:rFonts w:ascii="Circular Std Book" w:hAnsi="Circular Std Book" w:cs="Circular Std Book"/>
          <w:sz w:val="20"/>
        </w:rPr>
        <w:t>Westernport Water</w:t>
      </w:r>
      <w:r w:rsidRPr="0063714F">
        <w:rPr>
          <w:rFonts w:ascii="Circular Std Book" w:hAnsi="Circular Std Book" w:cs="Circular Std Book"/>
          <w:sz w:val="20"/>
        </w:rPr>
        <w:t>’s broader water and wastewater customer base</w:t>
      </w:r>
      <w:r w:rsidR="0063714F" w:rsidRPr="0063714F">
        <w:rPr>
          <w:rFonts w:ascii="Circular Std Book" w:hAnsi="Circular Std Book" w:cs="Circular Std Book"/>
          <w:sz w:val="20"/>
        </w:rPr>
        <w:t xml:space="preserve"> </w:t>
      </w:r>
      <w:r w:rsidR="00523ADD">
        <w:rPr>
          <w:rFonts w:ascii="Circular Std Book" w:hAnsi="Circular Std Book" w:cs="Circular Std Book"/>
          <w:sz w:val="20"/>
        </w:rPr>
        <w:t xml:space="preserve">were engaged </w:t>
      </w:r>
      <w:r w:rsidR="0063714F" w:rsidRPr="0063714F">
        <w:rPr>
          <w:rFonts w:ascii="Circular Std Book" w:hAnsi="Circular Std Book" w:cs="Circular Std Book"/>
          <w:sz w:val="20"/>
        </w:rPr>
        <w:t xml:space="preserve">through </w:t>
      </w:r>
      <w:r w:rsidR="00523ADD">
        <w:rPr>
          <w:rFonts w:ascii="Circular Std Book" w:hAnsi="Circular Std Book" w:cs="Circular Std Book"/>
          <w:sz w:val="20"/>
        </w:rPr>
        <w:t>a deliberative forum</w:t>
      </w:r>
      <w:r w:rsidRPr="0063714F">
        <w:rPr>
          <w:rFonts w:ascii="Circular Std Book" w:hAnsi="Circular Std Book" w:cs="Circular Std Book"/>
          <w:sz w:val="20"/>
        </w:rPr>
        <w:t>.</w:t>
      </w:r>
      <w:r w:rsidR="00504C55">
        <w:rPr>
          <w:rFonts w:ascii="Circular Std Book" w:hAnsi="Circular Std Book" w:cs="Circular Std Book"/>
          <w:sz w:val="20"/>
        </w:rPr>
        <w:t xml:space="preserve"> Background information was provided on how customer contributions support growth projects ensuring that existing customers are not </w:t>
      </w:r>
      <w:r w:rsidR="00523ADD">
        <w:rPr>
          <w:rFonts w:ascii="Circular Std Book" w:hAnsi="Circular Std Book" w:cs="Circular Std Book"/>
          <w:sz w:val="20"/>
        </w:rPr>
        <w:t xml:space="preserve">liable for </w:t>
      </w:r>
      <w:r w:rsidR="00504C55">
        <w:rPr>
          <w:rFonts w:ascii="Circular Std Book" w:hAnsi="Circular Std Book" w:cs="Circular Std Book"/>
          <w:sz w:val="20"/>
        </w:rPr>
        <w:t xml:space="preserve">the costs of growth to the existing customer base. Refer to Appendix 2.  </w:t>
      </w:r>
    </w:p>
    <w:p w14:paraId="49646EDC" w14:textId="77777777" w:rsidR="00504C55" w:rsidRPr="0063714F" w:rsidRDefault="00504C55" w:rsidP="00504C55">
      <w:pPr>
        <w:pStyle w:val="ListParagraph"/>
        <w:spacing w:beforeLines="120" w:before="288" w:after="160" w:line="259" w:lineRule="auto"/>
        <w:rPr>
          <w:rFonts w:ascii="Circular Std Book" w:hAnsi="Circular Std Book" w:cs="Circular Std Book"/>
          <w:sz w:val="20"/>
        </w:rPr>
      </w:pPr>
    </w:p>
    <w:p w14:paraId="05466844" w14:textId="78DF8E4F" w:rsidR="00C61318" w:rsidRDefault="00C61318" w:rsidP="00D23FD0">
      <w:pPr>
        <w:pStyle w:val="ListParagraph"/>
        <w:numPr>
          <w:ilvl w:val="0"/>
          <w:numId w:val="70"/>
        </w:numPr>
        <w:spacing w:beforeLines="120" w:before="288" w:after="160" w:line="259" w:lineRule="auto"/>
        <w:rPr>
          <w:rFonts w:ascii="Circular Std Book" w:hAnsi="Circular Std Book" w:cs="Circular Std Book"/>
          <w:sz w:val="20"/>
        </w:rPr>
      </w:pPr>
      <w:r w:rsidRPr="0063714F">
        <w:rPr>
          <w:rFonts w:ascii="Circular Std Book" w:hAnsi="Circular Std Book" w:cs="Circular Std Book"/>
          <w:sz w:val="20"/>
        </w:rPr>
        <w:t>Developers that are or will be facing proposed NCCs</w:t>
      </w:r>
      <w:r w:rsidR="0063714F" w:rsidRPr="0063714F">
        <w:rPr>
          <w:rFonts w:ascii="Circular Std Book" w:hAnsi="Circular Std Book" w:cs="Circular Std Book"/>
          <w:sz w:val="20"/>
        </w:rPr>
        <w:t xml:space="preserve"> </w:t>
      </w:r>
      <w:r w:rsidR="0063714F">
        <w:rPr>
          <w:rFonts w:ascii="Circular Std Book" w:hAnsi="Circular Std Book" w:cs="Circular Std Book"/>
          <w:sz w:val="20"/>
        </w:rPr>
        <w:t xml:space="preserve">were consulted via </w:t>
      </w:r>
      <w:r w:rsidR="00504C55">
        <w:rPr>
          <w:rFonts w:ascii="Circular Std Book" w:hAnsi="Circular Std Book" w:cs="Circular Std Book"/>
          <w:sz w:val="20"/>
        </w:rPr>
        <w:t xml:space="preserve">face to face and </w:t>
      </w:r>
      <w:r w:rsidR="0063714F" w:rsidRPr="0063714F">
        <w:rPr>
          <w:rFonts w:ascii="Circular Std Book" w:hAnsi="Circular Std Book" w:cs="Circular Std Book"/>
          <w:sz w:val="20"/>
        </w:rPr>
        <w:t>online one on one information sessions</w:t>
      </w:r>
      <w:r w:rsidR="00504C55">
        <w:rPr>
          <w:rFonts w:ascii="Circular Std Book" w:hAnsi="Circular Std Book" w:cs="Circular Std Book"/>
          <w:sz w:val="20"/>
        </w:rPr>
        <w:t>. The list of developers consulted are</w:t>
      </w:r>
      <w:r w:rsidR="0063714F" w:rsidRPr="0063714F">
        <w:rPr>
          <w:rFonts w:ascii="Circular Std Book" w:hAnsi="Circular Std Book" w:cs="Circular Std Book"/>
          <w:sz w:val="20"/>
        </w:rPr>
        <w:t>:</w:t>
      </w:r>
    </w:p>
    <w:p w14:paraId="562EFE62" w14:textId="7AC53BE4" w:rsidR="00504C55" w:rsidRDefault="0063714F" w:rsidP="00D23FD0">
      <w:pPr>
        <w:pStyle w:val="ListParagraph"/>
        <w:numPr>
          <w:ilvl w:val="1"/>
          <w:numId w:val="17"/>
        </w:numPr>
        <w:spacing w:before="0" w:after="0"/>
        <w:contextualSpacing w:val="0"/>
        <w:rPr>
          <w:rFonts w:ascii="Circular Std Book" w:hAnsi="Circular Std Book" w:cs="Circular Std Book"/>
          <w:sz w:val="20"/>
        </w:rPr>
      </w:pPr>
      <w:r w:rsidRPr="0063714F">
        <w:rPr>
          <w:rFonts w:ascii="Circular Std Book" w:hAnsi="Circular Std Book" w:cs="Circular Std Book"/>
          <w:sz w:val="20"/>
        </w:rPr>
        <w:t>B</w:t>
      </w:r>
      <w:r w:rsidR="00504C55">
        <w:rPr>
          <w:rFonts w:ascii="Circular Std Book" w:hAnsi="Circular Std Book" w:cs="Circular Std Book"/>
          <w:sz w:val="20"/>
        </w:rPr>
        <w:t>everidge Williams &amp; Co.</w:t>
      </w:r>
    </w:p>
    <w:p w14:paraId="3AA9C7FB" w14:textId="63E1E338" w:rsidR="0063714F" w:rsidRPr="0063714F" w:rsidRDefault="00504C55" w:rsidP="00D23FD0">
      <w:pPr>
        <w:pStyle w:val="ListParagraph"/>
        <w:numPr>
          <w:ilvl w:val="1"/>
          <w:numId w:val="17"/>
        </w:numPr>
        <w:spacing w:before="0" w:after="0"/>
        <w:contextualSpacing w:val="0"/>
        <w:rPr>
          <w:rFonts w:ascii="Circular Std Book" w:hAnsi="Circular Std Book" w:cs="Circular Std Book"/>
          <w:sz w:val="20"/>
        </w:rPr>
      </w:pPr>
      <w:r>
        <w:rPr>
          <w:rFonts w:ascii="Circular Std Book" w:hAnsi="Circular Std Book" w:cs="Circular Std Book"/>
          <w:sz w:val="20"/>
        </w:rPr>
        <w:t>B</w:t>
      </w:r>
      <w:r w:rsidR="0063714F" w:rsidRPr="0063714F">
        <w:rPr>
          <w:rFonts w:ascii="Circular Std Book" w:hAnsi="Circular Std Book" w:cs="Circular Std Book"/>
          <w:sz w:val="20"/>
        </w:rPr>
        <w:t>rosnan Engineering</w:t>
      </w:r>
    </w:p>
    <w:p w14:paraId="1E69AE9E" w14:textId="77777777" w:rsidR="0063714F" w:rsidRPr="0063714F" w:rsidRDefault="0063714F" w:rsidP="00D23FD0">
      <w:pPr>
        <w:pStyle w:val="ListParagraph"/>
        <w:numPr>
          <w:ilvl w:val="1"/>
          <w:numId w:val="17"/>
        </w:numPr>
        <w:spacing w:before="0" w:after="0"/>
        <w:contextualSpacing w:val="0"/>
        <w:rPr>
          <w:rFonts w:ascii="Circular Std Book" w:hAnsi="Circular Std Book" w:cs="Circular Std Book"/>
          <w:sz w:val="20"/>
        </w:rPr>
      </w:pPr>
      <w:r w:rsidRPr="0063714F">
        <w:rPr>
          <w:rFonts w:ascii="Circular Std Book" w:hAnsi="Circular Std Book" w:cs="Circular Std Book"/>
          <w:sz w:val="20"/>
        </w:rPr>
        <w:t>Reddie Surveyors</w:t>
      </w:r>
    </w:p>
    <w:p w14:paraId="575CB359" w14:textId="77777777" w:rsidR="0063714F" w:rsidRPr="0063714F" w:rsidRDefault="0063714F" w:rsidP="00D23FD0">
      <w:pPr>
        <w:pStyle w:val="ListParagraph"/>
        <w:numPr>
          <w:ilvl w:val="1"/>
          <w:numId w:val="17"/>
        </w:numPr>
        <w:spacing w:before="0" w:after="0"/>
        <w:contextualSpacing w:val="0"/>
        <w:rPr>
          <w:rFonts w:ascii="Circular Std Book" w:hAnsi="Circular Std Book" w:cs="Circular Std Book"/>
          <w:sz w:val="20"/>
        </w:rPr>
      </w:pPr>
      <w:r w:rsidRPr="0063714F">
        <w:rPr>
          <w:rFonts w:ascii="Circular Std Book" w:hAnsi="Circular Std Book" w:cs="Circular Std Book"/>
          <w:sz w:val="20"/>
        </w:rPr>
        <w:t>GPR Consulting</w:t>
      </w:r>
    </w:p>
    <w:p w14:paraId="1A592FE8" w14:textId="77777777" w:rsidR="0063714F" w:rsidRPr="0063714F" w:rsidRDefault="0063714F" w:rsidP="00D23FD0">
      <w:pPr>
        <w:pStyle w:val="ListParagraph"/>
        <w:numPr>
          <w:ilvl w:val="1"/>
          <w:numId w:val="17"/>
        </w:numPr>
        <w:spacing w:before="0" w:after="0"/>
        <w:contextualSpacing w:val="0"/>
        <w:rPr>
          <w:rFonts w:ascii="Circular Std Book" w:hAnsi="Circular Std Book" w:cs="Circular Std Book"/>
          <w:sz w:val="20"/>
        </w:rPr>
      </w:pPr>
      <w:r w:rsidRPr="0063714F">
        <w:rPr>
          <w:rFonts w:ascii="Circular Std Book" w:hAnsi="Circular Std Book" w:cs="Circular Std Book"/>
          <w:sz w:val="20"/>
        </w:rPr>
        <w:t>Raso Survey</w:t>
      </w:r>
    </w:p>
    <w:p w14:paraId="6A8F9133" w14:textId="77777777" w:rsidR="0063714F" w:rsidRPr="0063714F" w:rsidRDefault="0063714F" w:rsidP="00D23FD0">
      <w:pPr>
        <w:pStyle w:val="ListParagraph"/>
        <w:numPr>
          <w:ilvl w:val="1"/>
          <w:numId w:val="17"/>
        </w:numPr>
        <w:spacing w:before="0" w:after="0"/>
        <w:contextualSpacing w:val="0"/>
        <w:rPr>
          <w:rFonts w:ascii="Circular Std Book" w:hAnsi="Circular Std Book" w:cs="Circular Std Book"/>
          <w:sz w:val="20"/>
        </w:rPr>
      </w:pPr>
      <w:r w:rsidRPr="0063714F">
        <w:rPr>
          <w:rFonts w:ascii="Circular Std Book" w:hAnsi="Circular Std Book" w:cs="Circular Std Book"/>
          <w:sz w:val="20"/>
        </w:rPr>
        <w:lastRenderedPageBreak/>
        <w:t>Nobelius Consultants</w:t>
      </w:r>
    </w:p>
    <w:p w14:paraId="20C23B07" w14:textId="77777777" w:rsidR="0063714F" w:rsidRPr="0063714F" w:rsidRDefault="0063714F" w:rsidP="00D23FD0">
      <w:pPr>
        <w:pStyle w:val="ListParagraph"/>
        <w:numPr>
          <w:ilvl w:val="1"/>
          <w:numId w:val="17"/>
        </w:numPr>
        <w:spacing w:before="0" w:after="0"/>
        <w:contextualSpacing w:val="0"/>
        <w:rPr>
          <w:rFonts w:ascii="Circular Std Book" w:hAnsi="Circular Std Book" w:cs="Circular Std Book"/>
          <w:sz w:val="20"/>
        </w:rPr>
      </w:pPr>
      <w:r w:rsidRPr="0063714F">
        <w:rPr>
          <w:rFonts w:ascii="Circular Std Book" w:hAnsi="Circular Std Book" w:cs="Circular Std Book"/>
          <w:sz w:val="20"/>
        </w:rPr>
        <w:t>Craig Civil</w:t>
      </w:r>
    </w:p>
    <w:p w14:paraId="58B3916D" w14:textId="336370E0" w:rsidR="0063714F" w:rsidRDefault="0063714F" w:rsidP="00D23FD0">
      <w:pPr>
        <w:pStyle w:val="ListParagraph"/>
        <w:numPr>
          <w:ilvl w:val="1"/>
          <w:numId w:val="17"/>
        </w:numPr>
        <w:spacing w:before="0" w:after="0"/>
        <w:contextualSpacing w:val="0"/>
        <w:rPr>
          <w:rFonts w:ascii="Circular Std Book" w:hAnsi="Circular Std Book" w:cs="Circular Std Book"/>
          <w:sz w:val="20"/>
        </w:rPr>
      </w:pPr>
      <w:r w:rsidRPr="0063714F">
        <w:rPr>
          <w:rFonts w:ascii="Circular Std Book" w:hAnsi="Circular Std Book" w:cs="Circular Std Book"/>
          <w:sz w:val="20"/>
        </w:rPr>
        <w:t>Peak Urban</w:t>
      </w:r>
    </w:p>
    <w:p w14:paraId="08EE04BD" w14:textId="77777777" w:rsidR="00504C55" w:rsidRPr="0063714F" w:rsidRDefault="00504C55" w:rsidP="00504C55">
      <w:pPr>
        <w:pStyle w:val="ListParagraph"/>
        <w:spacing w:before="0" w:after="0"/>
        <w:ind w:left="1440"/>
        <w:contextualSpacing w:val="0"/>
        <w:rPr>
          <w:rFonts w:ascii="Circular Std Book" w:hAnsi="Circular Std Book" w:cs="Circular Std Book"/>
          <w:sz w:val="20"/>
        </w:rPr>
      </w:pPr>
    </w:p>
    <w:p w14:paraId="791AA8CE" w14:textId="69899331" w:rsidR="00C61318" w:rsidRPr="0063714F" w:rsidRDefault="00C61318" w:rsidP="00D23FD0">
      <w:pPr>
        <w:pStyle w:val="ListParagraph"/>
        <w:numPr>
          <w:ilvl w:val="0"/>
          <w:numId w:val="71"/>
        </w:numPr>
        <w:spacing w:beforeLines="120" w:before="288" w:after="160" w:line="259" w:lineRule="auto"/>
        <w:rPr>
          <w:rFonts w:ascii="Circular Std Book" w:hAnsi="Circular Std Book" w:cs="Circular Std Book"/>
          <w:sz w:val="20"/>
        </w:rPr>
      </w:pPr>
      <w:r w:rsidRPr="0063714F">
        <w:rPr>
          <w:rFonts w:ascii="Circular Std Book" w:hAnsi="Circular Std Book" w:cs="Circular Std Book"/>
          <w:sz w:val="20"/>
        </w:rPr>
        <w:t>UDIA: as the representative body for Developers more broadly in Victoria</w:t>
      </w:r>
      <w:r w:rsidR="00504C55">
        <w:rPr>
          <w:rFonts w:ascii="Circular Std Book" w:hAnsi="Circular Std Book" w:cs="Circular Std Book"/>
          <w:sz w:val="20"/>
        </w:rPr>
        <w:t xml:space="preserve"> (via VicWater engagement)</w:t>
      </w:r>
    </w:p>
    <w:p w14:paraId="0ECAD835" w14:textId="1E53CB1A" w:rsidR="00C61318" w:rsidRPr="0063714F" w:rsidRDefault="00C61318" w:rsidP="00D23FD0">
      <w:pPr>
        <w:pStyle w:val="ListParagraph"/>
        <w:numPr>
          <w:ilvl w:val="0"/>
          <w:numId w:val="71"/>
        </w:numPr>
        <w:spacing w:beforeLines="120" w:before="288" w:after="160" w:line="259" w:lineRule="auto"/>
        <w:rPr>
          <w:rFonts w:ascii="Circular Std Book" w:hAnsi="Circular Std Book" w:cs="Circular Std Book"/>
          <w:sz w:val="20"/>
        </w:rPr>
      </w:pPr>
      <w:r w:rsidRPr="0063714F">
        <w:rPr>
          <w:rFonts w:ascii="Circular Std Book" w:hAnsi="Circular Std Book" w:cs="Circular Std Book"/>
          <w:sz w:val="20"/>
        </w:rPr>
        <w:t>Government: DELWP/Regional Development Victoria</w:t>
      </w:r>
      <w:r w:rsidR="00864325">
        <w:rPr>
          <w:rFonts w:ascii="Circular Std Book" w:hAnsi="Circular Std Book" w:cs="Circular Std Book"/>
          <w:sz w:val="20"/>
        </w:rPr>
        <w:t xml:space="preserve"> and DTF (via VicWater engagement).</w:t>
      </w:r>
    </w:p>
    <w:p w14:paraId="0A0B5539" w14:textId="77777777" w:rsidR="002F08ED" w:rsidRDefault="00C61318" w:rsidP="002F08ED">
      <w:pPr>
        <w:pStyle w:val="Subheading2"/>
      </w:pPr>
      <w:r w:rsidRPr="00864325">
        <w:t xml:space="preserve">The </w:t>
      </w:r>
      <w:r w:rsidR="00B953DF">
        <w:t>E</w:t>
      </w:r>
      <w:r w:rsidRPr="00864325">
        <w:t xml:space="preserve">ngagement </w:t>
      </w:r>
      <w:r w:rsidR="00B953DF">
        <w:t>O</w:t>
      </w:r>
      <w:r w:rsidRPr="00864325">
        <w:t>utcomes</w:t>
      </w:r>
    </w:p>
    <w:p w14:paraId="2B34494F" w14:textId="5F639300" w:rsidR="00C61318" w:rsidRPr="002F08ED" w:rsidRDefault="00504C55" w:rsidP="002F08ED">
      <w:pPr>
        <w:pStyle w:val="Subheading2"/>
      </w:pPr>
      <w:r w:rsidRPr="00864325">
        <w:rPr>
          <w:rFonts w:ascii="Circular Std Book" w:hAnsi="Circular Std Book" w:cs="Circular Std Book"/>
        </w:rPr>
        <w:t>As the revised NCC charges were not dissimilar to the current charges or methodology accepted by developer consultants in the past</w:t>
      </w:r>
      <w:r w:rsidR="00864325" w:rsidRPr="00864325">
        <w:rPr>
          <w:rFonts w:ascii="Circular Std Book" w:hAnsi="Circular Std Book" w:cs="Circular Std Book"/>
        </w:rPr>
        <w:t>, the new methodology was accepted by all developers who participated in the engagement process.</w:t>
      </w:r>
    </w:p>
    <w:p w14:paraId="2C45B00F" w14:textId="77777777" w:rsidR="002F08ED" w:rsidRDefault="002F08ED" w:rsidP="002F08ED">
      <w:pPr>
        <w:pStyle w:val="Subheading2"/>
        <w:rPr>
          <w:lang w:val="en-US"/>
        </w:rPr>
      </w:pPr>
      <w:bookmarkStart w:id="191" w:name="_Toc113627098"/>
      <w:bookmarkStart w:id="192" w:name="_Toc113951690"/>
    </w:p>
    <w:p w14:paraId="47DCD392" w14:textId="547F21EF" w:rsidR="002F08ED" w:rsidRDefault="00C61318" w:rsidP="002F08ED">
      <w:pPr>
        <w:pStyle w:val="Subheading2"/>
        <w:rPr>
          <w:lang w:val="en-US"/>
        </w:rPr>
      </w:pPr>
      <w:r w:rsidRPr="0063714F">
        <w:rPr>
          <w:lang w:val="en-US"/>
        </w:rPr>
        <w:t>Implementation</w:t>
      </w:r>
      <w:bookmarkEnd w:id="191"/>
      <w:bookmarkEnd w:id="192"/>
    </w:p>
    <w:p w14:paraId="545C3EBB" w14:textId="712231C9" w:rsidR="00C61318" w:rsidRPr="002F08ED" w:rsidRDefault="0063714F" w:rsidP="002F08ED">
      <w:pPr>
        <w:pStyle w:val="Subheading2"/>
        <w:rPr>
          <w:lang w:val="en-US"/>
        </w:rPr>
      </w:pPr>
      <w:r w:rsidRPr="00864325">
        <w:rPr>
          <w:rFonts w:ascii="Circular Std Book" w:hAnsi="Circular Std Book" w:cs="Circular Std Book"/>
          <w:lang w:val="en-US"/>
        </w:rPr>
        <w:t>Based on positive stakeholder response and the minimal increase from current charges to future charges, t</w:t>
      </w:r>
      <w:r w:rsidR="00C61318" w:rsidRPr="00864325">
        <w:rPr>
          <w:rFonts w:ascii="Circular Std Book" w:hAnsi="Circular Std Book" w:cs="Circular Std Book"/>
          <w:lang w:val="en-US"/>
        </w:rPr>
        <w:t xml:space="preserve">he </w:t>
      </w:r>
      <w:r w:rsidR="00C61318" w:rsidRPr="00864325">
        <w:rPr>
          <w:rFonts w:ascii="Circular Std Book" w:eastAsiaTheme="minorEastAsia" w:hAnsi="Circular Std Book" w:cs="Circular Std Book"/>
          <w:lang w:val="en-US"/>
        </w:rPr>
        <w:t>proposed timing of the development process where the charge is levied</w:t>
      </w:r>
      <w:r w:rsidR="002940FA" w:rsidRPr="00864325">
        <w:rPr>
          <w:rFonts w:ascii="Circular Std Book" w:eastAsiaTheme="minorEastAsia" w:hAnsi="Circular Std Book" w:cs="Circular Std Book"/>
          <w:lang w:val="en-US"/>
        </w:rPr>
        <w:t xml:space="preserve"> is 1</w:t>
      </w:r>
      <w:r w:rsidR="00C61318" w:rsidRPr="00864325">
        <w:rPr>
          <w:rFonts w:ascii="Circular Std Book" w:eastAsiaTheme="minorEastAsia" w:hAnsi="Circular Std Book" w:cs="Circular Std Book"/>
          <w:lang w:val="en-US"/>
        </w:rPr>
        <w:t xml:space="preserve"> July 2023</w:t>
      </w:r>
      <w:r w:rsidRPr="00864325">
        <w:rPr>
          <w:rFonts w:ascii="Circular Std Book" w:eastAsiaTheme="minorEastAsia" w:hAnsi="Circular Std Book" w:cs="Circular Std Book"/>
          <w:lang w:val="en-US"/>
        </w:rPr>
        <w:t xml:space="preserve">. </w:t>
      </w:r>
      <w:r w:rsidR="00C61318" w:rsidRPr="00864325">
        <w:rPr>
          <w:rFonts w:ascii="Circular Std Book" w:eastAsiaTheme="minorEastAsia" w:hAnsi="Circular Std Book" w:cs="Circular Std Book"/>
          <w:lang w:val="en-US"/>
        </w:rPr>
        <w:t>A</w:t>
      </w:r>
      <w:r w:rsidR="004C72EF" w:rsidRPr="00864325">
        <w:rPr>
          <w:rFonts w:ascii="Circular Std Book" w:eastAsiaTheme="minorEastAsia" w:hAnsi="Circular Std Book" w:cs="Circular Std Book"/>
          <w:lang w:val="en-US"/>
        </w:rPr>
        <w:t>n</w:t>
      </w:r>
      <w:r w:rsidR="00C61318" w:rsidRPr="00864325">
        <w:rPr>
          <w:rFonts w:ascii="Circular Std Book" w:eastAsiaTheme="minorEastAsia" w:hAnsi="Circular Std Book" w:cs="Circular Std Book"/>
          <w:lang w:val="en-US"/>
        </w:rPr>
        <w:t xml:space="preserve"> overview of any relevant transitional arrangement</w:t>
      </w:r>
      <w:r w:rsidR="002940FA" w:rsidRPr="00864325">
        <w:rPr>
          <w:rFonts w:ascii="Circular Std Book" w:eastAsiaTheme="minorEastAsia" w:hAnsi="Circular Std Book" w:cs="Circular Std Book"/>
          <w:lang w:val="en-US"/>
        </w:rPr>
        <w:t>s</w:t>
      </w:r>
      <w:r w:rsidR="00C61318" w:rsidRPr="00864325">
        <w:rPr>
          <w:rFonts w:ascii="Circular Std Book" w:eastAsiaTheme="minorEastAsia" w:hAnsi="Circular Std Book" w:cs="Circular Std Book"/>
          <w:lang w:val="en-US"/>
        </w:rPr>
        <w:t xml:space="preserve"> </w:t>
      </w:r>
      <w:r w:rsidR="002940FA" w:rsidRPr="00864325">
        <w:rPr>
          <w:rFonts w:ascii="Circular Std Book" w:eastAsiaTheme="minorEastAsia" w:hAnsi="Circular Std Book" w:cs="Circular Std Book"/>
          <w:lang w:val="en-US"/>
        </w:rPr>
        <w:t xml:space="preserve">has been considered and based on the feedback provided from relevant stakeholders and </w:t>
      </w:r>
      <w:r w:rsidR="00864325" w:rsidRPr="00864325">
        <w:rPr>
          <w:rFonts w:ascii="Circular Std Book" w:eastAsiaTheme="minorEastAsia" w:hAnsi="Circular Std Book" w:cs="Circular Std Book"/>
          <w:lang w:val="en-US"/>
        </w:rPr>
        <w:t xml:space="preserve">through </w:t>
      </w:r>
      <w:r w:rsidR="002940FA" w:rsidRPr="00864325">
        <w:rPr>
          <w:rFonts w:ascii="Circular Std Book" w:eastAsiaTheme="minorEastAsia" w:hAnsi="Circular Std Book" w:cs="Circular Std Book"/>
          <w:lang w:val="en-US"/>
        </w:rPr>
        <w:t xml:space="preserve">consultation with the </w:t>
      </w:r>
      <w:r w:rsidR="00864325" w:rsidRPr="00864325">
        <w:rPr>
          <w:rFonts w:ascii="Circular Std Book" w:eastAsiaTheme="minorEastAsia" w:hAnsi="Circular Std Book" w:cs="Circular Std Book"/>
          <w:lang w:val="en-US"/>
        </w:rPr>
        <w:t>d</w:t>
      </w:r>
      <w:r w:rsidR="002940FA" w:rsidRPr="00864325">
        <w:rPr>
          <w:rFonts w:ascii="Circular Std Book" w:eastAsiaTheme="minorEastAsia" w:hAnsi="Circular Std Book" w:cs="Circular Std Book"/>
          <w:lang w:val="en-US"/>
        </w:rPr>
        <w:t>eveloper</w:t>
      </w:r>
      <w:r w:rsidR="00864325" w:rsidRPr="00864325">
        <w:rPr>
          <w:rFonts w:ascii="Circular Std Book" w:eastAsiaTheme="minorEastAsia" w:hAnsi="Circular Std Book" w:cs="Circular Std Book"/>
          <w:lang w:val="en-US"/>
        </w:rPr>
        <w:t xml:space="preserve"> consultant</w:t>
      </w:r>
      <w:r w:rsidR="002940FA" w:rsidRPr="00864325">
        <w:rPr>
          <w:rFonts w:ascii="Circular Std Book" w:eastAsiaTheme="minorEastAsia" w:hAnsi="Circular Std Book" w:cs="Circular Std Book"/>
          <w:lang w:val="en-US"/>
        </w:rPr>
        <w:t xml:space="preserve">s, no </w:t>
      </w:r>
      <w:r w:rsidR="00864325" w:rsidRPr="00864325">
        <w:rPr>
          <w:rFonts w:ascii="Circular Std Book" w:eastAsiaTheme="minorEastAsia" w:hAnsi="Circular Std Book" w:cs="Circular Std Book"/>
          <w:lang w:val="en-US"/>
        </w:rPr>
        <w:t>transitional period is</w:t>
      </w:r>
      <w:r w:rsidR="002940FA" w:rsidRPr="00864325">
        <w:rPr>
          <w:rFonts w:ascii="Circular Std Book" w:eastAsiaTheme="minorEastAsia" w:hAnsi="Circular Std Book" w:cs="Circular Std Book"/>
          <w:lang w:val="en-US"/>
        </w:rPr>
        <w:t xml:space="preserve"> </w:t>
      </w:r>
      <w:r w:rsidR="00C61318" w:rsidRPr="00864325">
        <w:rPr>
          <w:rFonts w:ascii="Circular Std Book" w:eastAsiaTheme="minorEastAsia" w:hAnsi="Circular Std Book" w:cs="Circular Std Book"/>
          <w:lang w:val="en-US"/>
        </w:rPr>
        <w:t>being proposed</w:t>
      </w:r>
      <w:bookmarkEnd w:id="190"/>
      <w:r w:rsidR="00864325" w:rsidRPr="00864325">
        <w:rPr>
          <w:rFonts w:ascii="Circular Std Book" w:eastAsiaTheme="minorEastAsia" w:hAnsi="Circular Std Book" w:cs="Circular Std Book"/>
          <w:lang w:val="en-US"/>
        </w:rPr>
        <w:t>.</w:t>
      </w:r>
    </w:p>
    <w:p w14:paraId="4DD1EF10" w14:textId="77777777" w:rsidR="00281CF4" w:rsidRDefault="00281CF4">
      <w:pPr>
        <w:rPr>
          <w:rFonts w:ascii="Circular Std Bold" w:eastAsia="DengXian" w:hAnsi="Circular Std Bold" w:cs="Arial"/>
          <w:bCs/>
          <w:color w:val="293A82"/>
          <w:sz w:val="72"/>
          <w:szCs w:val="72"/>
          <w:lang w:eastAsia="zh-CN"/>
        </w:rPr>
      </w:pPr>
      <w:bookmarkStart w:id="193" w:name="_Toc113951692"/>
      <w:r>
        <w:br w:type="page"/>
      </w:r>
    </w:p>
    <w:p w14:paraId="5AEFCCCA" w14:textId="1E055671" w:rsidR="00A32122" w:rsidRDefault="00A41D06" w:rsidP="00A32122">
      <w:pPr>
        <w:pStyle w:val="Heading"/>
      </w:pPr>
      <w:r>
        <w:lastRenderedPageBreak/>
        <w:t xml:space="preserve">11 </w:t>
      </w:r>
      <w:r w:rsidR="00A32122">
        <w:t>Revenue Requirement</w:t>
      </w:r>
      <w:bookmarkEnd w:id="193"/>
    </w:p>
    <w:p w14:paraId="3C9049AF" w14:textId="5CBEDD70" w:rsidR="00A32122" w:rsidRPr="004730C2" w:rsidRDefault="00B953DF" w:rsidP="00A32122">
      <w:pPr>
        <w:rPr>
          <w:rFonts w:ascii="Circular Std Book" w:hAnsi="Circular Std Book" w:cs="Circular Std Book"/>
          <w:sz w:val="20"/>
          <w:szCs w:val="20"/>
        </w:rPr>
      </w:pPr>
      <w:r>
        <w:rPr>
          <w:rFonts w:ascii="Circular Std Book" w:hAnsi="Circular Std Book" w:cs="Circular Std Book"/>
          <w:sz w:val="20"/>
          <w:szCs w:val="20"/>
        </w:rPr>
        <w:br/>
      </w:r>
      <w:r w:rsidR="00A32122" w:rsidRPr="004730C2">
        <w:rPr>
          <w:rFonts w:ascii="Circular Std Book" w:hAnsi="Circular Std Book" w:cs="Circular Std Book"/>
          <w:sz w:val="20"/>
          <w:szCs w:val="20"/>
        </w:rPr>
        <w:t xml:space="preserve">Westernport Water’s revenue requirement reflects the costs that need to be recovered through the prices we charge to our customers. </w:t>
      </w:r>
    </w:p>
    <w:p w14:paraId="0667926C" w14:textId="77777777" w:rsidR="00A32122" w:rsidRPr="004730C2" w:rsidRDefault="00A32122" w:rsidP="00A32122">
      <w:pPr>
        <w:rPr>
          <w:rFonts w:ascii="Circular Std Book" w:hAnsi="Circular Std Book" w:cs="Circular Std Book"/>
          <w:sz w:val="20"/>
          <w:szCs w:val="20"/>
        </w:rPr>
      </w:pPr>
    </w:p>
    <w:p w14:paraId="4E68F686" w14:textId="77777777" w:rsidR="00A32122" w:rsidRPr="004730C2" w:rsidRDefault="00A32122" w:rsidP="00A32122">
      <w:pPr>
        <w:rPr>
          <w:rFonts w:ascii="Circular Std Book" w:hAnsi="Circular Std Book" w:cs="Circular Std Book"/>
          <w:sz w:val="20"/>
          <w:szCs w:val="20"/>
        </w:rPr>
      </w:pPr>
      <w:r w:rsidRPr="004730C2">
        <w:rPr>
          <w:rFonts w:ascii="Circular Std Book" w:hAnsi="Circular Std Book" w:cs="Circular Std Book"/>
          <w:sz w:val="20"/>
          <w:szCs w:val="20"/>
        </w:rPr>
        <w:t>Our revenue requirement for each product has been developed by forecasting operational expenditure, allocating capital expenditure, allocating regulatory depreciation, and splitting the regulatory asset base (RAB).</w:t>
      </w:r>
    </w:p>
    <w:p w14:paraId="2BC662D9" w14:textId="77777777" w:rsidR="00A32122" w:rsidRPr="00E27F7F" w:rsidRDefault="00A32122" w:rsidP="00A32122">
      <w:pPr>
        <w:rPr>
          <w:rFonts w:ascii="Circular Std Book" w:hAnsi="Circular Std Book" w:cs="Circular Std Book"/>
          <w:sz w:val="20"/>
          <w:szCs w:val="20"/>
          <w:highlight w:val="yellow"/>
        </w:rPr>
      </w:pPr>
    </w:p>
    <w:p w14:paraId="74CAF572" w14:textId="3308D8F4" w:rsidR="00A32122" w:rsidRPr="008168A9" w:rsidRDefault="00A32122" w:rsidP="00A32122">
      <w:pPr>
        <w:rPr>
          <w:rFonts w:ascii="Circular Std Book" w:hAnsi="Circular Std Book" w:cs="Circular Std Book"/>
          <w:sz w:val="20"/>
          <w:szCs w:val="20"/>
        </w:rPr>
      </w:pPr>
      <w:r w:rsidRPr="008168A9">
        <w:rPr>
          <w:rFonts w:ascii="Circular Std Book" w:hAnsi="Circular Std Book" w:cs="Circular Std Book"/>
          <w:sz w:val="20"/>
          <w:szCs w:val="20"/>
        </w:rPr>
        <w:t xml:space="preserve">The five-year Net Present value of the revenue requirement for the upcoming regulatory period commencing 1 July </w:t>
      </w:r>
      <w:r w:rsidR="00117A98" w:rsidRPr="008168A9">
        <w:rPr>
          <w:rFonts w:ascii="Circular Std Book" w:hAnsi="Circular Std Book" w:cs="Circular Std Book"/>
          <w:sz w:val="20"/>
          <w:szCs w:val="20"/>
        </w:rPr>
        <w:t xml:space="preserve">2023 </w:t>
      </w:r>
      <w:r w:rsidRPr="008168A9">
        <w:rPr>
          <w:rFonts w:ascii="Circular Std Book" w:hAnsi="Circular Std Book" w:cs="Circular Std Book"/>
          <w:sz w:val="20"/>
          <w:szCs w:val="20"/>
        </w:rPr>
        <w:t>is $1</w:t>
      </w:r>
      <w:r w:rsidR="00021890">
        <w:rPr>
          <w:rFonts w:ascii="Circular Std Book" w:hAnsi="Circular Std Book" w:cs="Circular Std Book"/>
          <w:sz w:val="20"/>
          <w:szCs w:val="20"/>
        </w:rPr>
        <w:t xml:space="preserve">29.25 </w:t>
      </w:r>
      <w:r w:rsidRPr="008168A9">
        <w:rPr>
          <w:rFonts w:ascii="Circular Std Book" w:hAnsi="Circular Std Book" w:cs="Circular Std Book"/>
          <w:sz w:val="20"/>
          <w:szCs w:val="20"/>
        </w:rPr>
        <w:t>million.</w:t>
      </w:r>
      <w:r w:rsidRPr="008168A9">
        <w:rPr>
          <w:rStyle w:val="FootnoteReference"/>
          <w:rFonts w:ascii="Circular Std Book" w:hAnsi="Circular Std Book" w:cs="Circular Std Book"/>
          <w:sz w:val="20"/>
          <w:szCs w:val="20"/>
        </w:rPr>
        <w:footnoteReference w:id="2"/>
      </w:r>
    </w:p>
    <w:p w14:paraId="318AFE1B" w14:textId="77777777" w:rsidR="00856D4C" w:rsidRDefault="00856D4C" w:rsidP="00A32122">
      <w:pPr>
        <w:pStyle w:val="Heading2"/>
        <w:spacing w:before="120" w:after="120"/>
        <w:rPr>
          <w:rFonts w:ascii="Circular Std Bold" w:hAnsi="Circular Std Bold"/>
          <w:bCs/>
          <w:color w:val="293A82"/>
          <w:sz w:val="28"/>
          <w:szCs w:val="24"/>
        </w:rPr>
      </w:pPr>
      <w:bookmarkStart w:id="194" w:name="_Toc112770284"/>
      <w:bookmarkStart w:id="195" w:name="_Toc113464178"/>
      <w:bookmarkStart w:id="196" w:name="_Toc113627103"/>
      <w:bookmarkStart w:id="197" w:name="_Toc113951693"/>
    </w:p>
    <w:p w14:paraId="293715B8" w14:textId="0AB0892B" w:rsidR="00A32122" w:rsidRPr="002A6DDD" w:rsidRDefault="00A32122" w:rsidP="00A32122">
      <w:pPr>
        <w:pStyle w:val="Heading2"/>
        <w:spacing w:before="120" w:after="120"/>
        <w:rPr>
          <w:rFonts w:ascii="Circular Std Bold" w:hAnsi="Circular Std Bold"/>
          <w:bCs/>
          <w:color w:val="293A82"/>
          <w:sz w:val="28"/>
          <w:szCs w:val="24"/>
        </w:rPr>
      </w:pPr>
      <w:r w:rsidRPr="002A6DDD">
        <w:rPr>
          <w:rFonts w:ascii="Circular Std Bold" w:hAnsi="Circular Std Bold"/>
          <w:bCs/>
          <w:color w:val="293A82"/>
          <w:sz w:val="28"/>
          <w:szCs w:val="24"/>
        </w:rPr>
        <w:t>Regulatory Asset Base</w:t>
      </w:r>
      <w:bookmarkEnd w:id="194"/>
      <w:bookmarkEnd w:id="195"/>
      <w:bookmarkEnd w:id="196"/>
      <w:bookmarkEnd w:id="197"/>
    </w:p>
    <w:p w14:paraId="4148FEB3" w14:textId="3494ECFB" w:rsidR="00A32122" w:rsidRDefault="00A32122" w:rsidP="00A32122">
      <w:pPr>
        <w:rPr>
          <w:rFonts w:ascii="Circular Std Book" w:hAnsi="Circular Std Book" w:cs="Circular Std Book"/>
          <w:sz w:val="20"/>
          <w:szCs w:val="20"/>
        </w:rPr>
      </w:pPr>
      <w:r w:rsidRPr="002A6DDD">
        <w:rPr>
          <w:rFonts w:ascii="Circular Std Book" w:hAnsi="Circular Std Book" w:cs="Circular Std Book"/>
          <w:sz w:val="20"/>
          <w:szCs w:val="20"/>
        </w:rPr>
        <w:t>The RAB from 2021-22 has been split based on the proportion of assets in each category in Westernport Water’s Asset Register. The split generated for 2021-22 was:</w:t>
      </w:r>
    </w:p>
    <w:p w14:paraId="50541906" w14:textId="77777777" w:rsidR="004F1290" w:rsidRPr="002A6DDD" w:rsidRDefault="004F1290" w:rsidP="00A32122">
      <w:pPr>
        <w:rPr>
          <w:rFonts w:ascii="Circular Std Book" w:hAnsi="Circular Std Book" w:cs="Circular Std Book"/>
          <w:sz w:val="20"/>
          <w:szCs w:val="20"/>
        </w:rPr>
      </w:pPr>
    </w:p>
    <w:p w14:paraId="285FDE1D" w14:textId="4370C574" w:rsidR="00A32122" w:rsidRPr="002A6DDD" w:rsidRDefault="00A32122" w:rsidP="00D23FD0">
      <w:pPr>
        <w:pStyle w:val="ListParagraph"/>
        <w:numPr>
          <w:ilvl w:val="0"/>
          <w:numId w:val="72"/>
        </w:numPr>
        <w:spacing w:before="0" w:after="200" w:line="276" w:lineRule="auto"/>
        <w:rPr>
          <w:rFonts w:ascii="Circular Std Book" w:hAnsi="Circular Std Book" w:cs="Circular Std Book"/>
          <w:sz w:val="20"/>
        </w:rPr>
      </w:pPr>
      <w:r w:rsidRPr="002A6DDD">
        <w:rPr>
          <w:rFonts w:ascii="Circular Std Book" w:hAnsi="Circular Std Book" w:cs="Circular Std Book"/>
          <w:sz w:val="20"/>
        </w:rPr>
        <w:t xml:space="preserve">Sewerage </w:t>
      </w:r>
      <w:r>
        <w:rPr>
          <w:rFonts w:ascii="Circular Std Book" w:hAnsi="Circular Std Book" w:cs="Circular Std Book"/>
          <w:sz w:val="20"/>
        </w:rPr>
        <w:t>48.69</w:t>
      </w:r>
      <w:r w:rsidR="003F32AA">
        <w:rPr>
          <w:rFonts w:ascii="Circular Std Book" w:hAnsi="Circular Std Book" w:cs="Circular Std Book"/>
          <w:sz w:val="20"/>
        </w:rPr>
        <w:t>%</w:t>
      </w:r>
    </w:p>
    <w:p w14:paraId="00D8C426" w14:textId="5853CEB4" w:rsidR="00A32122" w:rsidRPr="002A6DDD" w:rsidRDefault="00A32122" w:rsidP="00D23FD0">
      <w:pPr>
        <w:pStyle w:val="ListParagraph"/>
        <w:numPr>
          <w:ilvl w:val="0"/>
          <w:numId w:val="72"/>
        </w:numPr>
        <w:spacing w:before="0" w:after="200" w:line="276" w:lineRule="auto"/>
        <w:rPr>
          <w:rFonts w:ascii="Circular Std Book" w:hAnsi="Circular Std Book" w:cs="Circular Std Book"/>
          <w:sz w:val="20"/>
        </w:rPr>
      </w:pPr>
      <w:r w:rsidRPr="002A6DDD">
        <w:rPr>
          <w:rFonts w:ascii="Circular Std Book" w:hAnsi="Circular Std Book" w:cs="Circular Std Book"/>
          <w:sz w:val="20"/>
        </w:rPr>
        <w:t xml:space="preserve">Water </w:t>
      </w:r>
      <w:r>
        <w:rPr>
          <w:rFonts w:ascii="Circular Std Book" w:hAnsi="Circular Std Book" w:cs="Circular Std Book"/>
          <w:sz w:val="20"/>
        </w:rPr>
        <w:t>51.26</w:t>
      </w:r>
      <w:r w:rsidR="003F32AA">
        <w:rPr>
          <w:rFonts w:ascii="Circular Std Book" w:hAnsi="Circular Std Book" w:cs="Circular Std Book"/>
          <w:sz w:val="20"/>
        </w:rPr>
        <w:t>%</w:t>
      </w:r>
    </w:p>
    <w:p w14:paraId="16E98F78" w14:textId="4C8E506F" w:rsidR="00A32122" w:rsidRPr="002A6DDD" w:rsidRDefault="00A32122" w:rsidP="00D23FD0">
      <w:pPr>
        <w:pStyle w:val="ListParagraph"/>
        <w:numPr>
          <w:ilvl w:val="0"/>
          <w:numId w:val="72"/>
        </w:numPr>
        <w:spacing w:before="0" w:after="200" w:line="276" w:lineRule="auto"/>
        <w:rPr>
          <w:rFonts w:ascii="Circular Std Book" w:hAnsi="Circular Std Book" w:cs="Circular Std Book"/>
          <w:sz w:val="20"/>
        </w:rPr>
      </w:pPr>
      <w:r w:rsidRPr="002A6DDD">
        <w:rPr>
          <w:rFonts w:ascii="Circular Std Book" w:hAnsi="Circular Std Book" w:cs="Circular Std Book"/>
          <w:sz w:val="20"/>
        </w:rPr>
        <w:t xml:space="preserve">Recycled Water </w:t>
      </w:r>
      <w:r>
        <w:rPr>
          <w:rFonts w:ascii="Circular Std Book" w:hAnsi="Circular Std Book" w:cs="Circular Std Book"/>
          <w:sz w:val="20"/>
        </w:rPr>
        <w:t>0.05</w:t>
      </w:r>
      <w:r w:rsidR="003F32AA">
        <w:rPr>
          <w:rFonts w:ascii="Circular Std Book" w:hAnsi="Circular Std Book" w:cs="Circular Std Book"/>
          <w:sz w:val="20"/>
        </w:rPr>
        <w:t>%</w:t>
      </w:r>
    </w:p>
    <w:p w14:paraId="1931A1C6" w14:textId="38A7734C" w:rsidR="00DA2E68" w:rsidRDefault="00A32122" w:rsidP="00A32122">
      <w:pPr>
        <w:rPr>
          <w:rFonts w:ascii="Circular Std Book" w:hAnsi="Circular Std Book" w:cs="Circular Std Book"/>
          <w:sz w:val="20"/>
          <w:szCs w:val="20"/>
        </w:rPr>
      </w:pPr>
      <w:r w:rsidRPr="002A6DDD">
        <w:rPr>
          <w:rFonts w:ascii="Circular Std Book" w:hAnsi="Circular Std Book" w:cs="Circular Std Book"/>
          <w:sz w:val="20"/>
          <w:szCs w:val="20"/>
        </w:rPr>
        <w:t>The opening RAB for the next regulatory period has been calculated by adding actual capital expenditure from each year of the current period to the opening RAB in 201</w:t>
      </w:r>
      <w:r>
        <w:rPr>
          <w:rFonts w:ascii="Circular Std Book" w:hAnsi="Circular Std Book" w:cs="Circular Std Book"/>
          <w:sz w:val="20"/>
          <w:szCs w:val="20"/>
        </w:rPr>
        <w:t>8-19</w:t>
      </w:r>
      <w:r w:rsidRPr="002A6DDD">
        <w:rPr>
          <w:rFonts w:ascii="Circular Std Book" w:hAnsi="Circular Std Book" w:cs="Circular Std Book"/>
          <w:sz w:val="20"/>
          <w:szCs w:val="20"/>
        </w:rPr>
        <w:t xml:space="preserve"> and subtracting actual customer contributions, any government contributions, asset disposals and regulatory depreciation.</w:t>
      </w:r>
    </w:p>
    <w:p w14:paraId="0AFF0726" w14:textId="5DF820DA" w:rsidR="004F1290" w:rsidRDefault="004F1290" w:rsidP="00A32122">
      <w:pPr>
        <w:rPr>
          <w:rFonts w:ascii="Circular Std Book" w:hAnsi="Circular Std Book" w:cs="Circular Std Book"/>
          <w:sz w:val="20"/>
          <w:szCs w:val="20"/>
        </w:rPr>
      </w:pPr>
    </w:p>
    <w:p w14:paraId="6C274C32" w14:textId="77777777" w:rsidR="004F1290" w:rsidRDefault="004F1290" w:rsidP="004F1290">
      <w:pPr>
        <w:rPr>
          <w:rFonts w:ascii="Circular Std Book" w:hAnsi="Circular Std Book" w:cs="Circular Std Book"/>
          <w:sz w:val="20"/>
          <w:szCs w:val="20"/>
        </w:rPr>
      </w:pPr>
      <w:r w:rsidRPr="006A4D11">
        <w:rPr>
          <w:rFonts w:ascii="Circular Std Book" w:hAnsi="Circular Std Book" w:cs="Circular Std Book"/>
          <w:sz w:val="20"/>
          <w:szCs w:val="20"/>
        </w:rPr>
        <w:t xml:space="preserve">The </w:t>
      </w:r>
      <w:r>
        <w:rPr>
          <w:rFonts w:ascii="Circular Std Book" w:hAnsi="Circular Std Book" w:cs="Circular Std Book"/>
          <w:sz w:val="20"/>
          <w:szCs w:val="20"/>
        </w:rPr>
        <w:t>current</w:t>
      </w:r>
      <w:r w:rsidRPr="006A4D11">
        <w:rPr>
          <w:rFonts w:ascii="Circular Std Book" w:hAnsi="Circular Std Book" w:cs="Circular Std Book"/>
          <w:sz w:val="20"/>
          <w:szCs w:val="20"/>
        </w:rPr>
        <w:t xml:space="preserve"> forecast capital expenditure for 2022-23 has been used to determine the 2023-24 opening asset base. </w:t>
      </w:r>
      <w:r>
        <w:rPr>
          <w:rFonts w:ascii="Circular Std Book" w:hAnsi="Circular Std Book" w:cs="Circular Std Book"/>
          <w:sz w:val="20"/>
          <w:szCs w:val="20"/>
        </w:rPr>
        <w:t xml:space="preserve">Any material changes to </w:t>
      </w:r>
      <w:r w:rsidRPr="006A4D11">
        <w:rPr>
          <w:rFonts w:ascii="Circular Std Book" w:hAnsi="Circular Std Book" w:cs="Circular Std Book"/>
          <w:sz w:val="20"/>
          <w:szCs w:val="20"/>
        </w:rPr>
        <w:t xml:space="preserve">the </w:t>
      </w:r>
      <w:r>
        <w:rPr>
          <w:rFonts w:ascii="Circular Std Book" w:hAnsi="Circular Std Book" w:cs="Circular Std Book"/>
          <w:sz w:val="20"/>
          <w:szCs w:val="20"/>
        </w:rPr>
        <w:t>2022-23</w:t>
      </w:r>
      <w:r w:rsidRPr="006A4D11">
        <w:rPr>
          <w:rFonts w:ascii="Circular Std Book" w:hAnsi="Circular Std Book" w:cs="Circular Std Book"/>
          <w:sz w:val="20"/>
          <w:szCs w:val="20"/>
        </w:rPr>
        <w:t xml:space="preserve"> capital expenditure forecast </w:t>
      </w:r>
      <w:r>
        <w:rPr>
          <w:rFonts w:ascii="Circular Std Book" w:hAnsi="Circular Std Book" w:cs="Circular Std Book"/>
          <w:sz w:val="20"/>
          <w:szCs w:val="20"/>
        </w:rPr>
        <w:t xml:space="preserve">will be provided to the ESC </w:t>
      </w:r>
      <w:r w:rsidRPr="006A4D11">
        <w:rPr>
          <w:rFonts w:ascii="Circular Std Book" w:hAnsi="Circular Std Book" w:cs="Circular Std Book"/>
          <w:sz w:val="20"/>
          <w:szCs w:val="20"/>
        </w:rPr>
        <w:t>during the review process to ensure the expenditure included in the opening RAB is as close to actual as possible.</w:t>
      </w:r>
    </w:p>
    <w:p w14:paraId="1311208B" w14:textId="77777777" w:rsidR="004F1290" w:rsidRDefault="004F1290" w:rsidP="00A32122">
      <w:pPr>
        <w:rPr>
          <w:rFonts w:ascii="Circular Std Book" w:hAnsi="Circular Std Book" w:cs="Circular Std Book"/>
          <w:sz w:val="20"/>
          <w:szCs w:val="20"/>
        </w:rPr>
      </w:pPr>
    </w:p>
    <w:p w14:paraId="134A1E76" w14:textId="77777777" w:rsidR="00DA2E68" w:rsidRDefault="00DA2E68">
      <w:pPr>
        <w:rPr>
          <w:rFonts w:ascii="Circular Std Book" w:hAnsi="Circular Std Book" w:cs="Circular Std Book"/>
          <w:sz w:val="20"/>
          <w:szCs w:val="20"/>
        </w:rPr>
      </w:pPr>
      <w:r>
        <w:rPr>
          <w:rFonts w:ascii="Circular Std Book" w:hAnsi="Circular Std Book" w:cs="Circular Std Book"/>
          <w:sz w:val="20"/>
          <w:szCs w:val="20"/>
        </w:rPr>
        <w:br w:type="page"/>
      </w:r>
    </w:p>
    <w:p w14:paraId="075DCA2D" w14:textId="446A8308" w:rsidR="005A3EA2" w:rsidRPr="00022EA8" w:rsidRDefault="005A3EA2" w:rsidP="008314E1">
      <w:pPr>
        <w:pStyle w:val="Subheading2"/>
      </w:pPr>
      <w:r w:rsidRPr="00022EA8">
        <w:lastRenderedPageBreak/>
        <w:t xml:space="preserve">Table </w:t>
      </w:r>
      <w:r w:rsidR="009F3DA4">
        <w:t>61</w:t>
      </w:r>
      <w:r w:rsidRPr="00022EA8">
        <w:t>: RAB PS</w:t>
      </w:r>
      <w:r>
        <w:t>23</w:t>
      </w:r>
      <w:r w:rsidRPr="00022EA8">
        <w:t xml:space="preserve"> ($m,real20</w:t>
      </w:r>
      <w:r>
        <w:t>23</w:t>
      </w:r>
      <w:r w:rsidRPr="00022EA8">
        <w:t>)</w:t>
      </w:r>
    </w:p>
    <w:tbl>
      <w:tblPr>
        <w:tblW w:w="9639" w:type="dxa"/>
        <w:tblCellMar>
          <w:left w:w="0" w:type="dxa"/>
          <w:right w:w="0" w:type="dxa"/>
        </w:tblCellMar>
        <w:tblLook w:val="04A0" w:firstRow="1" w:lastRow="0" w:firstColumn="1" w:lastColumn="0" w:noHBand="0" w:noVBand="1"/>
      </w:tblPr>
      <w:tblGrid>
        <w:gridCol w:w="4524"/>
        <w:gridCol w:w="1023"/>
        <w:gridCol w:w="1023"/>
        <w:gridCol w:w="1023"/>
        <w:gridCol w:w="1023"/>
        <w:gridCol w:w="1023"/>
      </w:tblGrid>
      <w:tr w:rsidR="00DA2E68" w:rsidRPr="00281CF4" w14:paraId="7F17838A" w14:textId="77777777" w:rsidTr="00A049EE">
        <w:trPr>
          <w:trHeight w:val="359"/>
        </w:trPr>
        <w:tc>
          <w:tcPr>
            <w:tcW w:w="4524" w:type="dxa"/>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vAlign w:val="center"/>
            <w:hideMark/>
          </w:tcPr>
          <w:p w14:paraId="48F9FE65" w14:textId="41AEBF98" w:rsidR="00DA2E68" w:rsidRPr="00281CF4" w:rsidRDefault="00DA2E68">
            <w:pP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 xml:space="preserve">Regulatory Asset Base </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39A1400F" w14:textId="77777777" w:rsidR="00DA2E68" w:rsidRPr="00281CF4" w:rsidRDefault="00DA2E68" w:rsidP="005A3EA2">
            <w:pPr>
              <w:jc w:val="cente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2018-19</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7A235158" w14:textId="77777777" w:rsidR="00DA2E68" w:rsidRPr="00281CF4" w:rsidRDefault="00DA2E68" w:rsidP="005A3EA2">
            <w:pPr>
              <w:jc w:val="cente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2019-20</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37F48B44" w14:textId="77777777" w:rsidR="00DA2E68" w:rsidRPr="00281CF4" w:rsidRDefault="00DA2E68" w:rsidP="005A3EA2">
            <w:pPr>
              <w:jc w:val="cente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2020-21</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3B8F7191" w14:textId="77777777" w:rsidR="00DA2E68" w:rsidRPr="00281CF4" w:rsidRDefault="00DA2E68" w:rsidP="005A3EA2">
            <w:pPr>
              <w:jc w:val="cente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2021-22</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0904948E" w14:textId="77777777" w:rsidR="00DA2E68" w:rsidRPr="00281CF4" w:rsidRDefault="00DA2E68" w:rsidP="005A3EA2">
            <w:pPr>
              <w:jc w:val="cente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2022-23</w:t>
            </w:r>
          </w:p>
        </w:tc>
      </w:tr>
      <w:tr w:rsidR="00A049EE" w:rsidRPr="00281CF4" w14:paraId="648708EA"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1E35AD" w14:textId="77777777" w:rsidR="00A049EE" w:rsidRPr="00281CF4" w:rsidRDefault="00A049EE" w:rsidP="00A049EE">
            <w:pPr>
              <w:rPr>
                <w:rFonts w:ascii="Circular Std Book" w:hAnsi="Circular Std Book" w:cs="Circular Std Book"/>
                <w:b/>
                <w:bCs/>
                <w:color w:val="000000"/>
                <w:sz w:val="18"/>
                <w:szCs w:val="18"/>
                <w:lang w:eastAsia="en-AU"/>
              </w:rPr>
            </w:pPr>
            <w:r w:rsidRPr="00281CF4">
              <w:rPr>
                <w:rFonts w:ascii="Circular Std Book" w:hAnsi="Circular Std Book" w:cs="Circular Std Book"/>
                <w:b/>
                <w:bCs/>
                <w:color w:val="000000"/>
                <w:sz w:val="18"/>
                <w:szCs w:val="18"/>
                <w:lang w:val="en-GB" w:eastAsia="en-AU"/>
              </w:rPr>
              <w:t>Opening Value</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5FE0118" w14:textId="25679C7E"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132.50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C7CC7FE" w14:textId="2C27F597"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133.92</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A111FAF" w14:textId="6BDB88A8"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136.00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DF95031" w14:textId="4AFCAE58"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141.00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0865CEB" w14:textId="5AB93D69"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144.34</w:t>
            </w:r>
          </w:p>
        </w:tc>
      </w:tr>
      <w:tr w:rsidR="00A049EE" w:rsidRPr="00281CF4" w14:paraId="4F52D7EB"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6DD71F"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Plus Gross Capex</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FE27922" w14:textId="12EB594E"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5.15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E4DE206" w14:textId="14056AEA"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6.16</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CE4BD66" w14:textId="6016765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8.87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E42B4E4" w14:textId="16F83457"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7.39</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0226991" w14:textId="0F75BE0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6.14</w:t>
            </w:r>
          </w:p>
        </w:tc>
      </w:tr>
      <w:tr w:rsidR="00A049EE" w:rsidRPr="00281CF4" w14:paraId="0E1594E1"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83232C4"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New Customer Contributions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8D26A02" w14:textId="69CDBC68"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1.13</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B39C2A4" w14:textId="2EE34A4E"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1.20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1ECE76B" w14:textId="58C7A5D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0.69</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876C58A" w14:textId="44D76987"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0.59</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F853EE3" w14:textId="33073CE7"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0.70</w:t>
            </w:r>
          </w:p>
        </w:tc>
      </w:tr>
      <w:tr w:rsidR="00A049EE" w:rsidRPr="00281CF4" w14:paraId="1C7F93B5"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FD4098"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Government Contributions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AA404A6" w14:textId="4B1E5C1F"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15330D8" w14:textId="60A66E1F"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F858E75" w14:textId="7E3179E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1B6FCFE" w14:textId="5FACD3B1"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414519F" w14:textId="7EBCD41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r>
      <w:tr w:rsidR="00A049EE" w:rsidRPr="00281CF4" w14:paraId="608151CB"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5524611"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Proceeds from Disposals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056E6AD" w14:textId="14C1CF08"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0DC2EEC" w14:textId="7AA5227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A00F6CA" w14:textId="60BBC844"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208822A" w14:textId="0552641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B767CD8" w14:textId="37B82C28"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r>
      <w:tr w:rsidR="00A049EE" w:rsidRPr="00281CF4" w14:paraId="4BB8EF02"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C2BBE59"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Regulatory Depreciation on Existing Assets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53241DD" w14:textId="6A3012F0"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2.56</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415737B" w14:textId="6A52842A"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2.83</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5FC185E" w14:textId="1EFEB35E"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3.12</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33F8A18" w14:textId="0D3A0159"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3.42</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7A17A2F" w14:textId="2F82C3E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3.74</w:t>
            </w:r>
          </w:p>
        </w:tc>
      </w:tr>
      <w:tr w:rsidR="00A049EE" w:rsidRPr="00281CF4" w14:paraId="7A64345C"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B6021C"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regulatory depreciation on New Assets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17BB29B" w14:textId="51536165"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17FB441" w14:textId="06CC423A"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B331A8C" w14:textId="6515591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28E4D4C" w14:textId="7F071BF8"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8380752" w14:textId="4EC8F2C7"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r>
      <w:tr w:rsidR="00A049EE" w:rsidRPr="00281CF4" w14:paraId="30024E14"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3996FE" w14:textId="77777777" w:rsidR="00A049EE" w:rsidRPr="00281CF4" w:rsidRDefault="00A049EE" w:rsidP="00A049EE">
            <w:pPr>
              <w:rPr>
                <w:rFonts w:ascii="Circular Std Book" w:hAnsi="Circular Std Book" w:cs="Circular Std Book"/>
                <w:b/>
                <w:bCs/>
                <w:color w:val="000000"/>
                <w:sz w:val="18"/>
                <w:szCs w:val="18"/>
                <w:lang w:eastAsia="en-AU"/>
              </w:rPr>
            </w:pPr>
            <w:r w:rsidRPr="00281CF4">
              <w:rPr>
                <w:rFonts w:ascii="Circular Std Book" w:hAnsi="Circular Std Book" w:cs="Circular Std Book"/>
                <w:b/>
                <w:bCs/>
                <w:color w:val="000000"/>
                <w:sz w:val="18"/>
                <w:szCs w:val="18"/>
                <w:lang w:val="en-GB" w:eastAsia="en-AU"/>
              </w:rPr>
              <w:t>Closing value</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9628BEE" w14:textId="15649FA4"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133.92</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49EF476" w14:textId="41FEE2E0"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136.00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1154C40" w14:textId="2C33EEBF"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141.00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91B16FA" w14:textId="52A7DF9A"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144.34</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F4D6BF5" w14:textId="46A1AEA3"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145.99</w:t>
            </w:r>
          </w:p>
        </w:tc>
      </w:tr>
      <w:tr w:rsidR="00A049EE" w:rsidRPr="00281CF4" w14:paraId="443A50E1"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7A2AC2"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Average Asset Value</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0C737FB" w14:textId="504D2208"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133.21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5BB7A6A" w14:textId="1FE8D34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134.96</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454135F" w14:textId="5F5AE7CE"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138.50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877D556" w14:textId="28C96EAE"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142.67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8403C6E" w14:textId="43B56E85"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145.16</w:t>
            </w:r>
          </w:p>
        </w:tc>
      </w:tr>
      <w:tr w:rsidR="00A049EE" w:rsidRPr="00281CF4" w14:paraId="335C49F2" w14:textId="77777777" w:rsidTr="00A049EE">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3DA7A6"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Return on  RAB</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45551F7" w14:textId="3A1F6360"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5.41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8362F38" w14:textId="521F901F"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5.52</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1BE63EA" w14:textId="3D7BC28C"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5.62</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00BE96A" w14:textId="426C53B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5.69</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4066671" w14:textId="225DACD9"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5.75</w:t>
            </w:r>
          </w:p>
        </w:tc>
      </w:tr>
      <w:tr w:rsidR="005A3EA2" w:rsidRPr="00281CF4" w14:paraId="36811AC5" w14:textId="77777777" w:rsidTr="00A049EE">
        <w:trPr>
          <w:trHeight w:val="359"/>
        </w:trPr>
        <w:tc>
          <w:tcPr>
            <w:tcW w:w="4524" w:type="dxa"/>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vAlign w:val="center"/>
            <w:hideMark/>
          </w:tcPr>
          <w:p w14:paraId="61B57BFD" w14:textId="09062695" w:rsidR="005A3EA2" w:rsidRPr="00281CF4" w:rsidRDefault="005A3EA2" w:rsidP="0030331A">
            <w:pPr>
              <w:rPr>
                <w:rFonts w:ascii="Circular Std Book" w:hAnsi="Circular Std Book" w:cs="Circular Std Book"/>
                <w:b/>
                <w:color w:val="FFFFFF" w:themeColor="background1"/>
                <w:sz w:val="18"/>
                <w:szCs w:val="18"/>
              </w:rPr>
            </w:pP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47B9398F" w14:textId="77777777" w:rsidR="005A3EA2" w:rsidRPr="00281CF4" w:rsidRDefault="005A3EA2" w:rsidP="005A3EA2">
            <w:pPr>
              <w:jc w:val="cente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2023-24</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27E1F0BA" w14:textId="77777777" w:rsidR="005A3EA2" w:rsidRPr="00281CF4" w:rsidRDefault="005A3EA2" w:rsidP="005A3EA2">
            <w:pPr>
              <w:jc w:val="cente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2024-25</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21DCD7E1" w14:textId="77777777" w:rsidR="005A3EA2" w:rsidRPr="00281CF4" w:rsidRDefault="005A3EA2" w:rsidP="005A3EA2">
            <w:pPr>
              <w:jc w:val="cente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2025-26</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30529114" w14:textId="77777777" w:rsidR="005A3EA2" w:rsidRPr="00281CF4" w:rsidRDefault="005A3EA2" w:rsidP="005A3EA2">
            <w:pPr>
              <w:jc w:val="center"/>
              <w:rPr>
                <w:rFonts w:ascii="Circular Std Book" w:hAnsi="Circular Std Book" w:cs="Circular Std Book"/>
                <w:b/>
                <w:color w:val="FFFFFF" w:themeColor="background1"/>
                <w:sz w:val="18"/>
                <w:szCs w:val="18"/>
              </w:rPr>
            </w:pPr>
            <w:r w:rsidRPr="00281CF4">
              <w:rPr>
                <w:rFonts w:ascii="Circular Std Book" w:hAnsi="Circular Std Book" w:cs="Circular Std Book"/>
                <w:b/>
                <w:color w:val="FFFFFF" w:themeColor="background1"/>
                <w:sz w:val="18"/>
                <w:szCs w:val="18"/>
              </w:rPr>
              <w:t>2026-27</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6A948AE6" w14:textId="77777777" w:rsidR="005A3EA2" w:rsidRPr="00281CF4" w:rsidRDefault="005A3EA2" w:rsidP="005A3EA2">
            <w:pPr>
              <w:jc w:val="center"/>
              <w:rPr>
                <w:rFonts w:ascii="Circular Std Book" w:hAnsi="Circular Std Book" w:cs="Circular Std Book"/>
                <w:b/>
                <w:bCs/>
                <w:color w:val="FFFFFF"/>
                <w:sz w:val="18"/>
                <w:szCs w:val="18"/>
                <w:lang w:eastAsia="en-AU"/>
              </w:rPr>
            </w:pPr>
            <w:r w:rsidRPr="00281CF4">
              <w:rPr>
                <w:rFonts w:ascii="Circular Std Book" w:hAnsi="Circular Std Book" w:cs="Circular Std Book"/>
                <w:b/>
                <w:bCs/>
                <w:color w:val="FFFFFF"/>
                <w:sz w:val="18"/>
                <w:szCs w:val="18"/>
                <w:lang w:val="en-GB" w:eastAsia="en-AU"/>
              </w:rPr>
              <w:t>2027-28</w:t>
            </w:r>
          </w:p>
        </w:tc>
      </w:tr>
      <w:tr w:rsidR="00A049EE" w:rsidRPr="00281CF4" w14:paraId="5EDB470C"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ECBDB4" w14:textId="77777777" w:rsidR="00A049EE" w:rsidRPr="00281CF4" w:rsidRDefault="00A049EE" w:rsidP="00A049EE">
            <w:pPr>
              <w:rPr>
                <w:rFonts w:ascii="Circular Std Book" w:hAnsi="Circular Std Book" w:cs="Circular Std Book"/>
                <w:b/>
                <w:bCs/>
                <w:color w:val="000000"/>
                <w:sz w:val="18"/>
                <w:szCs w:val="18"/>
                <w:lang w:eastAsia="en-AU"/>
              </w:rPr>
            </w:pPr>
            <w:r w:rsidRPr="00281CF4">
              <w:rPr>
                <w:rFonts w:ascii="Circular Std Book" w:hAnsi="Circular Std Book" w:cs="Circular Std Book"/>
                <w:b/>
                <w:bCs/>
                <w:color w:val="000000"/>
                <w:sz w:val="18"/>
                <w:szCs w:val="18"/>
                <w:lang w:val="en-GB" w:eastAsia="en-AU"/>
              </w:rPr>
              <w:t>Opening Value</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ECE92C8" w14:textId="613424E0"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145.99</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5E1CC2A" w14:textId="706AF400"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151.98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2622200" w14:textId="4FE3403D"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154.78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9BF436C" w14:textId="05C06EEE"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157.95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98A75E0" w14:textId="04420EDD"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161.58</w:t>
            </w:r>
          </w:p>
        </w:tc>
      </w:tr>
      <w:tr w:rsidR="00A049EE" w:rsidRPr="00281CF4" w14:paraId="77C40986"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D417C97"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Plus Gross Capex</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E4DEDE8" w14:textId="28779EC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10.97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EACB745" w14:textId="6F2EC5E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8.06</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2FFB1AD" w14:textId="5C2433A8"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8.84</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6500AFF" w14:textId="5F456F01"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9.63</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7C2A79D" w14:textId="7540D46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4.78</w:t>
            </w:r>
          </w:p>
        </w:tc>
      </w:tr>
      <w:tr w:rsidR="00A049EE" w:rsidRPr="00281CF4" w14:paraId="28296F4A"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6AE3FA8"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New Customer Contributions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852FC29" w14:textId="10125C3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0.97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2A0A004" w14:textId="63CA9E7B"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0.99</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7277B52" w14:textId="73DEA984"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1.01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0B29F4E" w14:textId="264FD259"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0.91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F9634C0" w14:textId="532256E0"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0.92</w:t>
            </w:r>
          </w:p>
        </w:tc>
      </w:tr>
      <w:tr w:rsidR="00A049EE" w:rsidRPr="00281CF4" w14:paraId="1BA68391"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9F303D"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Government Contributions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7BD1D6E" w14:textId="0E169589" w:rsidR="00A049EE" w:rsidRPr="00281CF4" w:rsidRDefault="00A049EE" w:rsidP="00A049EE">
            <w:pPr>
              <w:jc w:val="cente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rPr>
              <w:t> </w:t>
            </w:r>
            <w:r w:rsidR="00F3393D">
              <w:rPr>
                <w:rFonts w:ascii="Circular Std Book" w:hAnsi="Circular Std Book" w:cs="Circular Std Book"/>
                <w:color w:val="000000"/>
                <w:sz w:val="18"/>
                <w:szCs w:val="18"/>
              </w:rPr>
              <w:t>-</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D1EE9D1" w14:textId="13736910" w:rsidR="00A049EE" w:rsidRPr="00281CF4" w:rsidRDefault="00A049EE" w:rsidP="00A049EE">
            <w:pPr>
              <w:jc w:val="cente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rPr>
              <w:t> </w:t>
            </w:r>
            <w:r w:rsidR="00F3393D">
              <w:rPr>
                <w:rFonts w:ascii="Circular Std Book" w:hAnsi="Circular Std Book" w:cs="Circular Std Book"/>
                <w:color w:val="000000"/>
                <w:sz w:val="18"/>
                <w:szCs w:val="18"/>
              </w:rPr>
              <w:t>-</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5FCBD21" w14:textId="4D923871"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BF0A2C1" w14:textId="7D8C38A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9A0CB69" w14:textId="0765D382"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r>
      <w:tr w:rsidR="00A049EE" w:rsidRPr="00281CF4" w14:paraId="70BF1C7E"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121FF9"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Proceeds from Disposals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35F004B" w14:textId="2B682E07"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E9B203A" w14:textId="447BFDF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03028E3" w14:textId="401A25F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29D61CF" w14:textId="2954691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ABE17C5" w14:textId="676BC430"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r>
      <w:tr w:rsidR="00A049EE" w:rsidRPr="00281CF4" w14:paraId="3EE677D8"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B4EF7A"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Regulatory Depreciation on Existing Assets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6F191E4" w14:textId="56BA950A"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C76BA49" w14:textId="35E244F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1D54FEC" w14:textId="462F35B1"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F67DC8F" w14:textId="5DEEB2F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E855342" w14:textId="2C524619"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r>
      <w:tr w:rsidR="00A049EE" w:rsidRPr="00281CF4" w14:paraId="20D3B2DA"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9076AE"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regulatory depreciation on New Assets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EC03E58" w14:textId="4EF479F2"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0.09</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02497AC" w14:textId="52F5AC5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0.36</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6DB9C4A" w14:textId="1C2BB3A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0.74</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207B7EB" w14:textId="40E2F570"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1.18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D27A815" w14:textId="6B57ECB2"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2.16</w:t>
            </w:r>
          </w:p>
        </w:tc>
      </w:tr>
      <w:tr w:rsidR="00A049EE" w:rsidRPr="00281CF4" w14:paraId="38E42517"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481091E" w14:textId="77777777" w:rsidR="00A049EE" w:rsidRPr="00281CF4" w:rsidRDefault="00A049EE" w:rsidP="00A049EE">
            <w:pPr>
              <w:rPr>
                <w:rFonts w:ascii="Circular Std Book" w:hAnsi="Circular Std Book" w:cs="Circular Std Book"/>
                <w:b/>
                <w:bCs/>
                <w:color w:val="000000"/>
                <w:sz w:val="18"/>
                <w:szCs w:val="18"/>
                <w:lang w:eastAsia="en-AU"/>
              </w:rPr>
            </w:pPr>
            <w:r w:rsidRPr="00281CF4">
              <w:rPr>
                <w:rFonts w:ascii="Circular Std Book" w:hAnsi="Circular Std Book" w:cs="Circular Std Book"/>
                <w:b/>
                <w:bCs/>
                <w:color w:val="000000"/>
                <w:sz w:val="18"/>
                <w:szCs w:val="18"/>
                <w:lang w:val="en-GB" w:eastAsia="en-AU"/>
              </w:rPr>
              <w:t>Closing value</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3DDF5C0" w14:textId="13F7268A"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151.98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529A575" w14:textId="35B74598"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154.78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9BD6A20" w14:textId="5397B3CE"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157.95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29D0153" w14:textId="2CCFF47C"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161.58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C48B3BB" w14:textId="27204AAC"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159.36</w:t>
            </w:r>
          </w:p>
        </w:tc>
      </w:tr>
      <w:tr w:rsidR="00A049EE" w:rsidRPr="00281CF4" w14:paraId="4A2E9C4A"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36FB7A7"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Average Asset Value</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A6F96B2" w14:textId="0B8E25A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148.98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5F52433" w14:textId="7427CB8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153.38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87A83FB" w14:textId="7DD9D121"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156.36</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F260AA7" w14:textId="5536A7CB"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159.77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17373AD" w14:textId="1CDD7271"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160.47</w:t>
            </w:r>
          </w:p>
        </w:tc>
      </w:tr>
      <w:tr w:rsidR="00A049EE" w:rsidRPr="00281CF4" w14:paraId="0E5A2BC0" w14:textId="77777777" w:rsidTr="00714B67">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2EA170"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Return on  RAB</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98FC76A" w14:textId="6746F68B"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BE1F0A4" w14:textId="25DB9675"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3.64</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5D9BA30" w14:textId="2838E36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3.57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CC8B1F6" w14:textId="7DA244CF"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3.51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A5FDAC5" w14:textId="767C173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3.45</w:t>
            </w:r>
          </w:p>
        </w:tc>
      </w:tr>
      <w:tr w:rsidR="005A3EA2" w:rsidRPr="00281CF4" w14:paraId="1E35B32D" w14:textId="77777777" w:rsidTr="00A049EE">
        <w:trPr>
          <w:trHeight w:val="359"/>
        </w:trPr>
        <w:tc>
          <w:tcPr>
            <w:tcW w:w="4524" w:type="dxa"/>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vAlign w:val="center"/>
            <w:hideMark/>
          </w:tcPr>
          <w:p w14:paraId="5F86E90C" w14:textId="4D53202C" w:rsidR="005A3EA2" w:rsidRPr="00281CF4" w:rsidRDefault="005A3EA2" w:rsidP="0030331A">
            <w:pPr>
              <w:rPr>
                <w:rFonts w:ascii="Circular Std Book" w:hAnsi="Circular Std Book" w:cs="Circular Std Book"/>
                <w:b/>
                <w:color w:val="FFFFFF" w:themeColor="background1"/>
                <w:sz w:val="18"/>
                <w:szCs w:val="18"/>
              </w:rPr>
            </w:pP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147D775C" w14:textId="77777777" w:rsidR="005A3EA2" w:rsidRPr="00281CF4" w:rsidRDefault="005A3EA2" w:rsidP="005A3EA2">
            <w:pPr>
              <w:jc w:val="center"/>
              <w:rPr>
                <w:rFonts w:ascii="Circular Std Book" w:hAnsi="Circular Std Book" w:cs="Circular Std Book"/>
                <w:b/>
                <w:bCs/>
                <w:color w:val="FFFFFF"/>
                <w:sz w:val="18"/>
                <w:szCs w:val="18"/>
                <w:lang w:eastAsia="en-AU"/>
              </w:rPr>
            </w:pPr>
            <w:r w:rsidRPr="00281CF4">
              <w:rPr>
                <w:rFonts w:ascii="Circular Std Book" w:hAnsi="Circular Std Book" w:cs="Circular Std Book"/>
                <w:b/>
                <w:bCs/>
                <w:color w:val="FFFFFF"/>
                <w:sz w:val="18"/>
                <w:szCs w:val="18"/>
                <w:lang w:eastAsia="en-AU"/>
              </w:rPr>
              <w:t>2028-29</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2C58C815" w14:textId="77777777" w:rsidR="005A3EA2" w:rsidRPr="00281CF4" w:rsidRDefault="005A3EA2" w:rsidP="005A3EA2">
            <w:pPr>
              <w:jc w:val="center"/>
              <w:rPr>
                <w:rFonts w:ascii="Circular Std Book" w:hAnsi="Circular Std Book" w:cs="Circular Std Book"/>
                <w:b/>
                <w:bCs/>
                <w:color w:val="FFFFFF"/>
                <w:sz w:val="18"/>
                <w:szCs w:val="18"/>
                <w:lang w:eastAsia="en-AU"/>
              </w:rPr>
            </w:pPr>
            <w:r w:rsidRPr="00281CF4">
              <w:rPr>
                <w:rFonts w:ascii="Circular Std Book" w:hAnsi="Circular Std Book" w:cs="Circular Std Book"/>
                <w:b/>
                <w:bCs/>
                <w:color w:val="FFFFFF"/>
                <w:sz w:val="18"/>
                <w:szCs w:val="18"/>
                <w:lang w:eastAsia="en-AU"/>
              </w:rPr>
              <w:t>2029-30</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6500A84A" w14:textId="77777777" w:rsidR="005A3EA2" w:rsidRPr="00281CF4" w:rsidRDefault="005A3EA2" w:rsidP="005A3EA2">
            <w:pPr>
              <w:jc w:val="center"/>
              <w:rPr>
                <w:rFonts w:ascii="Circular Std Book" w:hAnsi="Circular Std Book" w:cs="Circular Std Book"/>
                <w:b/>
                <w:bCs/>
                <w:color w:val="FFFFFF"/>
                <w:sz w:val="18"/>
                <w:szCs w:val="18"/>
                <w:lang w:eastAsia="en-AU"/>
              </w:rPr>
            </w:pPr>
            <w:r w:rsidRPr="00281CF4">
              <w:rPr>
                <w:rFonts w:ascii="Circular Std Book" w:hAnsi="Circular Std Book" w:cs="Circular Std Book"/>
                <w:b/>
                <w:bCs/>
                <w:color w:val="FFFFFF"/>
                <w:sz w:val="18"/>
                <w:szCs w:val="18"/>
                <w:lang w:eastAsia="en-AU"/>
              </w:rPr>
              <w:t>2030-31</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654516D7" w14:textId="77777777" w:rsidR="005A3EA2" w:rsidRPr="00281CF4" w:rsidRDefault="005A3EA2" w:rsidP="005A3EA2">
            <w:pPr>
              <w:jc w:val="center"/>
              <w:rPr>
                <w:rFonts w:ascii="Circular Std Book" w:hAnsi="Circular Std Book" w:cs="Circular Std Book"/>
                <w:b/>
                <w:bCs/>
                <w:color w:val="FFFFFF"/>
                <w:sz w:val="18"/>
                <w:szCs w:val="18"/>
                <w:lang w:eastAsia="en-AU"/>
              </w:rPr>
            </w:pPr>
            <w:r w:rsidRPr="00281CF4">
              <w:rPr>
                <w:rFonts w:ascii="Circular Std Book" w:hAnsi="Circular Std Book" w:cs="Circular Std Book"/>
                <w:b/>
                <w:bCs/>
                <w:color w:val="FFFFFF"/>
                <w:sz w:val="18"/>
                <w:szCs w:val="18"/>
                <w:lang w:eastAsia="en-AU"/>
              </w:rPr>
              <w:t>2031-32</w:t>
            </w:r>
          </w:p>
        </w:tc>
        <w:tc>
          <w:tcPr>
            <w:tcW w:w="10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268A2EE4" w14:textId="77777777" w:rsidR="005A3EA2" w:rsidRPr="00281CF4" w:rsidRDefault="005A3EA2" w:rsidP="005A3EA2">
            <w:pPr>
              <w:jc w:val="center"/>
              <w:rPr>
                <w:rFonts w:ascii="Circular Std Book" w:hAnsi="Circular Std Book" w:cs="Circular Std Book"/>
                <w:b/>
                <w:bCs/>
                <w:color w:val="FFFFFF"/>
                <w:sz w:val="18"/>
                <w:szCs w:val="18"/>
                <w:lang w:eastAsia="en-AU"/>
              </w:rPr>
            </w:pPr>
            <w:r w:rsidRPr="00281CF4">
              <w:rPr>
                <w:rFonts w:ascii="Circular Std Book" w:hAnsi="Circular Std Book" w:cs="Circular Std Book"/>
                <w:b/>
                <w:bCs/>
                <w:color w:val="FFFFFF"/>
                <w:sz w:val="18"/>
                <w:szCs w:val="18"/>
                <w:lang w:eastAsia="en-AU"/>
              </w:rPr>
              <w:t>2032-33</w:t>
            </w:r>
          </w:p>
        </w:tc>
      </w:tr>
      <w:tr w:rsidR="00A049EE" w:rsidRPr="00281CF4" w14:paraId="1DE54C7E"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2790BB" w14:textId="77777777" w:rsidR="00A049EE" w:rsidRPr="00281CF4" w:rsidRDefault="00A049EE" w:rsidP="00A049EE">
            <w:pPr>
              <w:rPr>
                <w:rFonts w:ascii="Circular Std Book" w:hAnsi="Circular Std Book" w:cs="Circular Std Book"/>
                <w:b/>
                <w:bCs/>
                <w:color w:val="000000"/>
                <w:sz w:val="18"/>
                <w:szCs w:val="18"/>
                <w:lang w:eastAsia="en-AU"/>
              </w:rPr>
            </w:pPr>
            <w:r w:rsidRPr="00281CF4">
              <w:rPr>
                <w:rFonts w:ascii="Circular Std Book" w:hAnsi="Circular Std Book" w:cs="Circular Std Book"/>
                <w:b/>
                <w:bCs/>
                <w:color w:val="000000"/>
                <w:sz w:val="18"/>
                <w:szCs w:val="18"/>
                <w:lang w:val="en-GB" w:eastAsia="en-AU"/>
              </w:rPr>
              <w:t>Opening Value</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B1B3B37" w14:textId="286D16E7"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159.36</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EBBA756" w14:textId="77B2EA83"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171.00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00F7FE8" w14:textId="2978254F"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174.63</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DAAD62D" w14:textId="437BC0DA"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171.83</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DE74F98" w14:textId="11947639"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169.17</w:t>
            </w:r>
          </w:p>
        </w:tc>
      </w:tr>
      <w:tr w:rsidR="00A049EE" w:rsidRPr="00281CF4" w14:paraId="264D3A55"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0B44230"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Plus Gross Capex</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65FEECF" w14:textId="7C145EA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19.64</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95953EA" w14:textId="4C125E27"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12.21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2F51440" w14:textId="013C0119"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6.18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F167F5E" w14:textId="01916FD4"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6.11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D2101C1" w14:textId="07883450"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6.32</w:t>
            </w:r>
          </w:p>
        </w:tc>
      </w:tr>
      <w:tr w:rsidR="00A049EE" w:rsidRPr="00281CF4" w14:paraId="0EBF0AD3"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C39409"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New Customer Contributions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D270291" w14:textId="34810CFB"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0.86</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C9A667E" w14:textId="4E23BCE4"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0.88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A5AC651" w14:textId="7602D4C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0.89</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776E365" w14:textId="6D48166E"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0.91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6FE8EF5" w14:textId="669461CF"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0.93</w:t>
            </w:r>
          </w:p>
        </w:tc>
      </w:tr>
      <w:tr w:rsidR="00A049EE" w:rsidRPr="00281CF4" w14:paraId="22D6DFA7"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20EEE82"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Government Contributions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888EC53" w14:textId="686FD34D" w:rsidR="00A049EE" w:rsidRPr="00281CF4" w:rsidRDefault="00A049EE" w:rsidP="00A049EE">
            <w:pPr>
              <w:jc w:val="cente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rPr>
              <w:t> </w:t>
            </w:r>
            <w:r w:rsidR="00F3393D">
              <w:rPr>
                <w:rFonts w:ascii="Circular Std Book" w:hAnsi="Circular Std Book" w:cs="Circular Std Book"/>
                <w:color w:val="000000"/>
                <w:sz w:val="18"/>
                <w:szCs w:val="18"/>
              </w:rPr>
              <w:t>-</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7DF0E75" w14:textId="250A3034"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33A8455" w14:textId="12E7FEB4"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6F38506" w14:textId="692301A0"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7431058" w14:textId="7F0246D7"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 </w:t>
            </w:r>
          </w:p>
        </w:tc>
      </w:tr>
      <w:tr w:rsidR="00A049EE" w:rsidRPr="00281CF4" w14:paraId="10968D8D"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84EE1C9"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Proceeds from Disposals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80E48A5" w14:textId="55DBD605"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7059903" w14:textId="1EAF823A"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CCBF556" w14:textId="65AAA991"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78FB7CA" w14:textId="63D7EA65"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F8A882A" w14:textId="65791EE2"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0.05</w:t>
            </w:r>
          </w:p>
        </w:tc>
      </w:tr>
      <w:tr w:rsidR="00A049EE" w:rsidRPr="00281CF4" w14:paraId="6BF9F5E4"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AC108FA"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Regulatory Depreciation on Existing Assets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BDBAD5F" w14:textId="6DAE59A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596FAAB" w14:textId="445F7F9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C1B2DD6" w14:textId="5F381709"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9BA6208" w14:textId="588E3D71"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E4F86FA" w14:textId="72A2B863"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3.87</w:t>
            </w:r>
          </w:p>
        </w:tc>
      </w:tr>
      <w:tr w:rsidR="00A049EE" w:rsidRPr="00281CF4" w14:paraId="21992EF8"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5B1A32"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Less regulatory depreciation on New Assets</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BCE548D" w14:textId="54B3363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3.22</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58E9A1C" w14:textId="3D7B75B5"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3.79</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ABB0BCD" w14:textId="05D89BAD"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4.17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4C072F7" w14:textId="44A3BCC9"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3.95</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607501C" w14:textId="6788AA92"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3.63</w:t>
            </w:r>
          </w:p>
        </w:tc>
      </w:tr>
      <w:tr w:rsidR="00A049EE" w:rsidRPr="00281CF4" w14:paraId="6E19C4B4"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ABB00C" w14:textId="77777777" w:rsidR="00A049EE" w:rsidRPr="00281CF4" w:rsidRDefault="00A049EE" w:rsidP="00A049EE">
            <w:pPr>
              <w:rPr>
                <w:rFonts w:ascii="Circular Std Book" w:hAnsi="Circular Std Book" w:cs="Circular Std Book"/>
                <w:b/>
                <w:bCs/>
                <w:color w:val="000000"/>
                <w:sz w:val="18"/>
                <w:szCs w:val="18"/>
                <w:lang w:eastAsia="en-AU"/>
              </w:rPr>
            </w:pPr>
            <w:r w:rsidRPr="00281CF4">
              <w:rPr>
                <w:rFonts w:ascii="Circular Std Book" w:hAnsi="Circular Std Book" w:cs="Circular Std Book"/>
                <w:b/>
                <w:bCs/>
                <w:color w:val="000000"/>
                <w:sz w:val="18"/>
                <w:szCs w:val="18"/>
                <w:lang w:val="en-GB" w:eastAsia="en-AU"/>
              </w:rPr>
              <w:t>Closing value</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FC000E7" w14:textId="7A3392E6"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171.00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3EFA23F" w14:textId="155D75C3"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174.63</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B2FF5F9" w14:textId="61D8E26F"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171.83</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9FC15F2" w14:textId="5BA784EF"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169.17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6E29923" w14:textId="01047F94" w:rsidR="00A049EE" w:rsidRPr="00281CF4" w:rsidRDefault="00F3393D" w:rsidP="00A049EE">
            <w:pPr>
              <w:jc w:val="center"/>
              <w:rPr>
                <w:rFonts w:ascii="Circular Std Book" w:hAnsi="Circular Std Book" w:cs="Circular Std Book"/>
                <w:b/>
                <w:bCs/>
                <w:color w:val="000000"/>
                <w:sz w:val="18"/>
                <w:szCs w:val="18"/>
                <w:lang w:eastAsia="en-AU"/>
              </w:rPr>
            </w:pPr>
            <w:r>
              <w:rPr>
                <w:rFonts w:ascii="Circular Std Book" w:hAnsi="Circular Std Book" w:cs="Circular Std Book"/>
                <w:b/>
                <w:bCs/>
                <w:color w:val="000000"/>
                <w:sz w:val="18"/>
                <w:szCs w:val="18"/>
              </w:rPr>
              <w:t>$</w:t>
            </w:r>
            <w:r w:rsidR="00A049EE" w:rsidRPr="00281CF4">
              <w:rPr>
                <w:rFonts w:ascii="Circular Std Book" w:hAnsi="Circular Std Book" w:cs="Circular Std Book"/>
                <w:b/>
                <w:bCs/>
                <w:color w:val="000000"/>
                <w:sz w:val="18"/>
                <w:szCs w:val="18"/>
              </w:rPr>
              <w:t>167.02</w:t>
            </w:r>
          </w:p>
        </w:tc>
      </w:tr>
      <w:tr w:rsidR="00A049EE" w:rsidRPr="00281CF4" w14:paraId="69A9099F"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9C2A4B" w14:textId="77777777"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Average Asset Value</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CE1E4B0" w14:textId="2797873B"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165.18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10F1605" w14:textId="752B3357"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172.81</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ACC8EBC" w14:textId="5873AB11"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173.23</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48CC919" w14:textId="328962FE"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170.50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80B6EDD" w14:textId="249F10C2"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168.09</w:t>
            </w:r>
          </w:p>
        </w:tc>
      </w:tr>
      <w:tr w:rsidR="00A049EE" w:rsidRPr="00281CF4" w14:paraId="43D69A31" w14:textId="77777777" w:rsidTr="001D2D4F">
        <w:trPr>
          <w:trHeight w:val="359"/>
        </w:trPr>
        <w:tc>
          <w:tcPr>
            <w:tcW w:w="452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4E303FD" w14:textId="09CD13A1" w:rsidR="00A049EE" w:rsidRPr="00281CF4" w:rsidRDefault="00A049EE" w:rsidP="00A049EE">
            <w:pPr>
              <w:rPr>
                <w:rFonts w:ascii="Circular Std Book" w:hAnsi="Circular Std Book" w:cs="Circular Std Book"/>
                <w:color w:val="000000"/>
                <w:sz w:val="18"/>
                <w:szCs w:val="18"/>
                <w:lang w:eastAsia="en-AU"/>
              </w:rPr>
            </w:pPr>
            <w:r w:rsidRPr="00281CF4">
              <w:rPr>
                <w:rFonts w:ascii="Circular Std Book" w:hAnsi="Circular Std Book" w:cs="Circular Std Book"/>
                <w:color w:val="000000"/>
                <w:sz w:val="18"/>
                <w:szCs w:val="18"/>
                <w:lang w:val="en-GB" w:eastAsia="en-AU"/>
              </w:rPr>
              <w:t>Return on RAB</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7A03A95" w14:textId="7B2B97B4"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3.48</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8F450D5" w14:textId="5267DA36"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3.57</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FCDA1AB" w14:textId="687696D8"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3.66</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EBFEFFE" w14:textId="2885DD59"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3.70</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466B912" w14:textId="05529A9A" w:rsidR="00A049EE" w:rsidRPr="00281CF4" w:rsidRDefault="00F3393D" w:rsidP="00A049EE">
            <w:pPr>
              <w:jc w:val="center"/>
              <w:rPr>
                <w:rFonts w:ascii="Circular Std Book" w:hAnsi="Circular Std Book" w:cs="Circular Std Book"/>
                <w:color w:val="000000"/>
                <w:sz w:val="18"/>
                <w:szCs w:val="18"/>
                <w:lang w:eastAsia="en-AU"/>
              </w:rPr>
            </w:pPr>
            <w:r>
              <w:rPr>
                <w:rFonts w:ascii="Circular Std Book" w:hAnsi="Circular Std Book" w:cs="Circular Std Book"/>
                <w:color w:val="000000"/>
                <w:sz w:val="18"/>
                <w:szCs w:val="18"/>
              </w:rPr>
              <w:t>$</w:t>
            </w:r>
            <w:r w:rsidR="00A049EE" w:rsidRPr="00281CF4">
              <w:rPr>
                <w:rFonts w:ascii="Circular Std Book" w:hAnsi="Circular Std Book" w:cs="Circular Std Book"/>
                <w:color w:val="000000"/>
                <w:sz w:val="18"/>
                <w:szCs w:val="18"/>
              </w:rPr>
              <w:t>3.67</w:t>
            </w:r>
          </w:p>
        </w:tc>
      </w:tr>
    </w:tbl>
    <w:p w14:paraId="29954BBA" w14:textId="77777777" w:rsidR="005A3EA2" w:rsidRPr="005A3EA2" w:rsidRDefault="005A3EA2" w:rsidP="005A3EA2"/>
    <w:p w14:paraId="2A79B4FD" w14:textId="77777777" w:rsidR="00DA2E68" w:rsidRPr="00DA2E68" w:rsidRDefault="00DA2E68" w:rsidP="00DA2E68"/>
    <w:p w14:paraId="79B9CE56" w14:textId="77777777" w:rsidR="00F84465" w:rsidRDefault="00F84465" w:rsidP="00A32122">
      <w:pPr>
        <w:rPr>
          <w:rFonts w:ascii="Circular Std Book" w:hAnsi="Circular Std Book" w:cs="Circular Std Book"/>
          <w:sz w:val="20"/>
          <w:szCs w:val="20"/>
        </w:rPr>
      </w:pPr>
    </w:p>
    <w:p w14:paraId="6C83E3B3" w14:textId="673BBC75" w:rsidR="00A32122" w:rsidRPr="004730C2" w:rsidRDefault="00A32122" w:rsidP="00A32122">
      <w:pPr>
        <w:rPr>
          <w:rFonts w:ascii="Circular Std Book" w:hAnsi="Circular Std Book" w:cs="Circular Std Book"/>
          <w:sz w:val="20"/>
          <w:szCs w:val="20"/>
        </w:rPr>
      </w:pPr>
      <w:r w:rsidRPr="004730C2">
        <w:rPr>
          <w:rFonts w:ascii="Circular Std Book" w:hAnsi="Circular Std Book" w:cs="Circular Std Book"/>
          <w:sz w:val="20"/>
          <w:szCs w:val="20"/>
        </w:rPr>
        <w:lastRenderedPageBreak/>
        <w:t>To calculate the closing RAB for each year of the next regulatory period, forecast capital expenditure has been added to the opening RAB and any customer contributions (</w:t>
      </w:r>
      <w:r w:rsidRPr="004730C2">
        <w:rPr>
          <w:rFonts w:ascii="Circular Std Book" w:hAnsi="Circular Std Book" w:cs="Circular Std Book"/>
          <w:sz w:val="20"/>
          <w:szCs w:val="20"/>
          <w:lang w:val="en-US"/>
        </w:rPr>
        <w:t>New Customer Contributions have been deducted off the RAB as per ESC guidance, differing from regulatory accounts submitted to the ESC where NCCs were listed as ‘operating’ rather than ‘capital, and ‘will not offset prices’)</w:t>
      </w:r>
      <w:r w:rsidRPr="004730C2">
        <w:rPr>
          <w:rFonts w:ascii="Circular Std Book" w:hAnsi="Circular Std Book" w:cs="Circular Std Book"/>
          <w:sz w:val="20"/>
          <w:szCs w:val="20"/>
        </w:rPr>
        <w:t>, government contributions, asset disposals and regulatory depreciation has been subtracted.</w:t>
      </w:r>
    </w:p>
    <w:p w14:paraId="1AC32A2A" w14:textId="77777777" w:rsidR="00A32122" w:rsidRPr="00523ADD" w:rsidRDefault="00A32122" w:rsidP="00A32122">
      <w:pPr>
        <w:rPr>
          <w:rFonts w:ascii="Circular Std Book" w:hAnsi="Circular Std Book" w:cs="Circular Std Book"/>
          <w:sz w:val="20"/>
          <w:szCs w:val="20"/>
        </w:rPr>
      </w:pPr>
    </w:p>
    <w:p w14:paraId="4C354288" w14:textId="0AF44775" w:rsidR="00A32122" w:rsidRPr="00022EA8" w:rsidRDefault="00A32122" w:rsidP="00A32122">
      <w:pPr>
        <w:rPr>
          <w:rFonts w:ascii="Circular Std Book" w:hAnsi="Circular Std Book" w:cs="Circular Std Book"/>
          <w:sz w:val="20"/>
          <w:szCs w:val="20"/>
        </w:rPr>
      </w:pPr>
      <w:r w:rsidRPr="00523ADD">
        <w:rPr>
          <w:rFonts w:ascii="Circular Std Book" w:hAnsi="Circular Std Book" w:cs="Circular Std Book"/>
          <w:sz w:val="20"/>
          <w:szCs w:val="20"/>
        </w:rPr>
        <w:t>Westernport Water is not expecting any Government contributions in PS23 (Refer p.</w:t>
      </w:r>
      <w:r w:rsidR="00523ADD" w:rsidRPr="00523ADD">
        <w:rPr>
          <w:rFonts w:ascii="Circular Std Book" w:hAnsi="Circular Std Book" w:cs="Circular Std Book"/>
          <w:sz w:val="20"/>
          <w:szCs w:val="20"/>
        </w:rPr>
        <w:t>101</w:t>
      </w:r>
      <w:r w:rsidRPr="004730C2">
        <w:rPr>
          <w:rFonts w:ascii="Circular Std Book" w:hAnsi="Circular Std Book" w:cs="Circular Std Book"/>
          <w:sz w:val="20"/>
          <w:szCs w:val="20"/>
        </w:rPr>
        <w:t xml:space="preserve"> for details in the NCC forecast). Gifted assets are not included in the gross capex presented in Table </w:t>
      </w:r>
      <w:r w:rsidR="00523ADD">
        <w:rPr>
          <w:rFonts w:ascii="Circular Std Book" w:hAnsi="Circular Std Book" w:cs="Circular Std Book"/>
          <w:sz w:val="20"/>
          <w:szCs w:val="20"/>
        </w:rPr>
        <w:t>22</w:t>
      </w:r>
      <w:r w:rsidRPr="004730C2">
        <w:rPr>
          <w:rFonts w:ascii="Circular Std Book" w:hAnsi="Circular Std Book" w:cs="Circular Std Book"/>
          <w:sz w:val="20"/>
          <w:szCs w:val="20"/>
        </w:rPr>
        <w:t xml:space="preserve"> (refer NCC forecast).</w:t>
      </w:r>
    </w:p>
    <w:p w14:paraId="24338924" w14:textId="77777777" w:rsidR="00A32122" w:rsidRPr="00022EA8" w:rsidRDefault="00A32122" w:rsidP="00A32122">
      <w:pPr>
        <w:rPr>
          <w:rFonts w:ascii="Circular Std Book" w:hAnsi="Circular Std Book" w:cs="Circular Std Book"/>
          <w:sz w:val="20"/>
          <w:szCs w:val="20"/>
        </w:rPr>
      </w:pPr>
    </w:p>
    <w:p w14:paraId="6820EB90" w14:textId="77777777" w:rsidR="00A32122" w:rsidRPr="00022EA8" w:rsidRDefault="00A32122" w:rsidP="00A32122">
      <w:pPr>
        <w:rPr>
          <w:rFonts w:ascii="Circular Std Book" w:hAnsi="Circular Std Book" w:cs="Circular Std Book"/>
          <w:sz w:val="20"/>
          <w:szCs w:val="20"/>
        </w:rPr>
      </w:pPr>
      <w:r w:rsidRPr="00022EA8">
        <w:rPr>
          <w:rFonts w:ascii="Circular Std Book" w:hAnsi="Circular Std Book" w:cs="Circular Std Book"/>
          <w:sz w:val="20"/>
          <w:szCs w:val="20"/>
        </w:rPr>
        <w:t>The average of the opening and closing RAB of each year has been used to determine the return on assets that is included in the revenue requirement below. For the regulatory period commencing 1 July 201</w:t>
      </w:r>
      <w:r>
        <w:rPr>
          <w:rFonts w:ascii="Circular Std Book" w:hAnsi="Circular Std Book" w:cs="Circular Std Book"/>
          <w:sz w:val="20"/>
          <w:szCs w:val="20"/>
        </w:rPr>
        <w:t>23</w:t>
      </w:r>
      <w:r w:rsidRPr="00022EA8">
        <w:rPr>
          <w:rFonts w:ascii="Circular Std Book" w:hAnsi="Circular Std Book" w:cs="Circular Std Book"/>
          <w:sz w:val="20"/>
          <w:szCs w:val="20"/>
        </w:rPr>
        <w:t xml:space="preserve">, regulatory depreciation on existing assets has been recalculated using updated average asset lives. This updated the rate of regulatory depreciation by increasing the total value of regulatory depreciation and placing greater depreciation on recycled water. NCCs have been split evenly between sewerage and water. Proceeds from disposals have been forecast from the DTF Budget Estimates. This is in line with our fleet replacement and Farm Management Plan. </w:t>
      </w:r>
    </w:p>
    <w:p w14:paraId="51F9EA13" w14:textId="77777777" w:rsidR="00A32122" w:rsidRPr="00022EA8" w:rsidRDefault="00A32122" w:rsidP="00A32122">
      <w:pPr>
        <w:pStyle w:val="Heading2"/>
        <w:spacing w:before="120" w:after="120"/>
        <w:rPr>
          <w:rFonts w:ascii="Circular Std Book" w:hAnsi="Circular Std Book" w:cs="Circular Std Book"/>
          <w:sz w:val="20"/>
          <w:szCs w:val="20"/>
        </w:rPr>
      </w:pPr>
      <w:bookmarkStart w:id="198" w:name="_Toc112770285"/>
      <w:bookmarkStart w:id="199" w:name="_Toc113464179"/>
      <w:bookmarkStart w:id="200" w:name="_Toc113627104"/>
      <w:bookmarkStart w:id="201" w:name="_Toc113951694"/>
      <w:r w:rsidRPr="004730C2">
        <w:rPr>
          <w:rFonts w:ascii="Circular Std Bold" w:hAnsi="Circular Std Bold"/>
          <w:bCs/>
          <w:color w:val="293A82"/>
          <w:sz w:val="28"/>
          <w:szCs w:val="24"/>
        </w:rPr>
        <w:t>Historical Regulatory Depreciation</w:t>
      </w:r>
      <w:bookmarkEnd w:id="198"/>
      <w:bookmarkEnd w:id="199"/>
      <w:bookmarkEnd w:id="200"/>
      <w:bookmarkEnd w:id="201"/>
    </w:p>
    <w:p w14:paraId="7B95B0EB" w14:textId="346D8A95" w:rsidR="00A32122" w:rsidRDefault="00A32122" w:rsidP="00A32122">
      <w:pPr>
        <w:rPr>
          <w:rFonts w:ascii="Circular Std Book" w:hAnsi="Circular Std Book" w:cs="Circular Std Book"/>
          <w:sz w:val="20"/>
          <w:szCs w:val="20"/>
        </w:rPr>
      </w:pPr>
      <w:r w:rsidRPr="00022EA8">
        <w:rPr>
          <w:rFonts w:ascii="Circular Std Book" w:hAnsi="Circular Std Book" w:cs="Circular Std Book"/>
          <w:sz w:val="20"/>
          <w:szCs w:val="20"/>
        </w:rPr>
        <w:t>The regulatory depreciation on existing assets, assets constructed prior to 1 July 20</w:t>
      </w:r>
      <w:r>
        <w:rPr>
          <w:rFonts w:ascii="Circular Std Book" w:hAnsi="Circular Std Book" w:cs="Circular Std Book"/>
          <w:sz w:val="20"/>
          <w:szCs w:val="20"/>
        </w:rPr>
        <w:t>23</w:t>
      </w:r>
      <w:r w:rsidRPr="00022EA8">
        <w:rPr>
          <w:rFonts w:ascii="Circular Std Book" w:hAnsi="Circular Std Book" w:cs="Circular Std Book"/>
          <w:sz w:val="20"/>
          <w:szCs w:val="20"/>
        </w:rPr>
        <w:t>, has been calculated using the average remaining asset life for each product. These are:</w:t>
      </w:r>
    </w:p>
    <w:p w14:paraId="696A4D45" w14:textId="77777777" w:rsidR="00F84465" w:rsidRPr="00022EA8" w:rsidRDefault="00F84465" w:rsidP="00A32122">
      <w:pPr>
        <w:rPr>
          <w:rFonts w:ascii="Circular Std Book" w:hAnsi="Circular Std Book" w:cs="Circular Std Book"/>
          <w:sz w:val="20"/>
          <w:szCs w:val="20"/>
        </w:rPr>
      </w:pPr>
    </w:p>
    <w:p w14:paraId="38B1154B" w14:textId="0A7B7F9E" w:rsidR="00A32122" w:rsidRPr="00022EA8" w:rsidRDefault="00A32122" w:rsidP="00D23FD0">
      <w:pPr>
        <w:pStyle w:val="ListParagraph"/>
        <w:numPr>
          <w:ilvl w:val="0"/>
          <w:numId w:val="73"/>
        </w:numPr>
        <w:spacing w:before="0" w:after="200" w:line="276" w:lineRule="auto"/>
        <w:rPr>
          <w:rFonts w:ascii="Circular Std Book" w:hAnsi="Circular Std Book" w:cs="Circular Std Book"/>
          <w:sz w:val="20"/>
        </w:rPr>
      </w:pPr>
      <w:r w:rsidRPr="00022EA8">
        <w:rPr>
          <w:rFonts w:ascii="Circular Std Book" w:hAnsi="Circular Std Book" w:cs="Circular Std Book"/>
          <w:sz w:val="20"/>
        </w:rPr>
        <w:t xml:space="preserve">Water: </w:t>
      </w:r>
      <w:r w:rsidR="00A049EE">
        <w:rPr>
          <w:rFonts w:ascii="Circular Std Book" w:hAnsi="Circular Std Book" w:cs="Circular Std Book"/>
          <w:sz w:val="20"/>
        </w:rPr>
        <w:t>35.93</w:t>
      </w:r>
      <w:r w:rsidR="0029197F">
        <w:rPr>
          <w:rFonts w:ascii="Circular Std Book" w:hAnsi="Circular Std Book" w:cs="Circular Std Book"/>
          <w:sz w:val="20"/>
        </w:rPr>
        <w:t xml:space="preserve"> </w:t>
      </w:r>
      <w:r w:rsidRPr="00022EA8">
        <w:rPr>
          <w:rFonts w:ascii="Circular Std Book" w:hAnsi="Circular Std Book" w:cs="Circular Std Book"/>
          <w:sz w:val="20"/>
        </w:rPr>
        <w:t>years</w:t>
      </w:r>
    </w:p>
    <w:p w14:paraId="7C8AA3B4" w14:textId="78C4CEE8" w:rsidR="00A32122" w:rsidRPr="00022EA8" w:rsidRDefault="00A32122" w:rsidP="00D23FD0">
      <w:pPr>
        <w:pStyle w:val="ListParagraph"/>
        <w:numPr>
          <w:ilvl w:val="0"/>
          <w:numId w:val="73"/>
        </w:numPr>
        <w:spacing w:before="0" w:after="200" w:line="276" w:lineRule="auto"/>
        <w:rPr>
          <w:rFonts w:ascii="Circular Std Book" w:hAnsi="Circular Std Book" w:cs="Circular Std Book"/>
          <w:sz w:val="20"/>
        </w:rPr>
      </w:pPr>
      <w:r w:rsidRPr="00022EA8">
        <w:rPr>
          <w:rFonts w:ascii="Circular Std Book" w:hAnsi="Circular Std Book" w:cs="Circular Std Book"/>
          <w:sz w:val="20"/>
        </w:rPr>
        <w:t xml:space="preserve">Sewerage: </w:t>
      </w:r>
      <w:r w:rsidR="00A049EE">
        <w:rPr>
          <w:rFonts w:ascii="Circular Std Book" w:hAnsi="Circular Std Book" w:cs="Circular Std Book"/>
          <w:sz w:val="20"/>
        </w:rPr>
        <w:t>39.94</w:t>
      </w:r>
      <w:r>
        <w:rPr>
          <w:rFonts w:ascii="Circular Std Book" w:hAnsi="Circular Std Book" w:cs="Circular Std Book"/>
          <w:sz w:val="20"/>
        </w:rPr>
        <w:t xml:space="preserve"> </w:t>
      </w:r>
      <w:r w:rsidRPr="00022EA8">
        <w:rPr>
          <w:rFonts w:ascii="Circular Std Book" w:hAnsi="Circular Std Book" w:cs="Circular Std Book"/>
          <w:sz w:val="20"/>
        </w:rPr>
        <w:t>years</w:t>
      </w:r>
    </w:p>
    <w:p w14:paraId="6DB718D7" w14:textId="77777777" w:rsidR="00A32122" w:rsidRPr="00022EA8" w:rsidRDefault="00A32122" w:rsidP="00D23FD0">
      <w:pPr>
        <w:pStyle w:val="ListParagraph"/>
        <w:numPr>
          <w:ilvl w:val="0"/>
          <w:numId w:val="73"/>
        </w:numPr>
        <w:spacing w:before="0" w:after="200" w:line="276" w:lineRule="auto"/>
        <w:rPr>
          <w:rFonts w:ascii="Circular Std Book" w:hAnsi="Circular Std Book" w:cs="Circular Std Book"/>
          <w:sz w:val="20"/>
        </w:rPr>
      </w:pPr>
      <w:r w:rsidRPr="00022EA8">
        <w:rPr>
          <w:rFonts w:ascii="Circular Std Book" w:hAnsi="Circular Std Book" w:cs="Circular Std Book"/>
          <w:sz w:val="20"/>
        </w:rPr>
        <w:t xml:space="preserve">Recycled Water: </w:t>
      </w:r>
      <w:r>
        <w:rPr>
          <w:rFonts w:ascii="Circular Std Book" w:hAnsi="Circular Std Book" w:cs="Circular Std Book"/>
          <w:sz w:val="20"/>
        </w:rPr>
        <w:t>20.4</w:t>
      </w:r>
      <w:r w:rsidRPr="00022EA8">
        <w:rPr>
          <w:rFonts w:ascii="Circular Std Book" w:hAnsi="Circular Std Book" w:cs="Circular Std Book"/>
          <w:sz w:val="20"/>
        </w:rPr>
        <w:t> years</w:t>
      </w:r>
    </w:p>
    <w:p w14:paraId="2440D20A" w14:textId="1ED51DC7" w:rsidR="00A32122" w:rsidRPr="00B76C85" w:rsidRDefault="00A32122" w:rsidP="00A32122">
      <w:pPr>
        <w:rPr>
          <w:rFonts w:ascii="Circular Std Book" w:hAnsi="Circular Std Book" w:cs="Circular Std Book"/>
          <w:sz w:val="20"/>
          <w:szCs w:val="20"/>
        </w:rPr>
      </w:pPr>
      <w:r w:rsidRPr="004730C2">
        <w:rPr>
          <w:rFonts w:ascii="Circular Std Book" w:hAnsi="Circular Std Book" w:cs="Circular Std Book"/>
          <w:sz w:val="20"/>
          <w:szCs w:val="20"/>
        </w:rPr>
        <w:t>As per the opening value of the RAB, the 2022-23</w:t>
      </w:r>
      <w:r w:rsidR="00DD200C">
        <w:rPr>
          <w:rFonts w:ascii="Circular Std Book" w:hAnsi="Circular Std Book" w:cs="Circular Std Book"/>
          <w:sz w:val="20"/>
          <w:szCs w:val="20"/>
        </w:rPr>
        <w:t xml:space="preserve"> </w:t>
      </w:r>
      <w:r w:rsidRPr="004730C2">
        <w:rPr>
          <w:rFonts w:ascii="Circular Std Book" w:hAnsi="Circular Std Book" w:cs="Circular Std Book"/>
          <w:sz w:val="20"/>
          <w:szCs w:val="20"/>
        </w:rPr>
        <w:t>capital expenditure is as per the 2018 price determination.</w:t>
      </w:r>
    </w:p>
    <w:p w14:paraId="65C68CB1" w14:textId="77777777" w:rsidR="00A32122" w:rsidRPr="004730C2" w:rsidRDefault="00A32122" w:rsidP="00A32122">
      <w:pPr>
        <w:pStyle w:val="Heading2"/>
        <w:spacing w:before="120" w:after="120"/>
        <w:rPr>
          <w:rFonts w:ascii="Circular Std Bold" w:hAnsi="Circular Std Bold"/>
          <w:bCs/>
          <w:color w:val="293A82"/>
          <w:sz w:val="28"/>
          <w:szCs w:val="24"/>
        </w:rPr>
      </w:pPr>
      <w:bookmarkStart w:id="202" w:name="_Toc112770286"/>
      <w:bookmarkStart w:id="203" w:name="_Toc113464180"/>
      <w:bookmarkStart w:id="204" w:name="_Toc113627105"/>
      <w:bookmarkStart w:id="205" w:name="_Toc113951695"/>
      <w:r w:rsidRPr="004730C2">
        <w:rPr>
          <w:rFonts w:ascii="Circular Std Bold" w:hAnsi="Circular Std Bold"/>
          <w:bCs/>
          <w:color w:val="293A82"/>
          <w:sz w:val="28"/>
          <w:szCs w:val="24"/>
        </w:rPr>
        <w:t>Forecast Regulatory Depreciation</w:t>
      </w:r>
      <w:bookmarkEnd w:id="202"/>
      <w:bookmarkEnd w:id="203"/>
      <w:bookmarkEnd w:id="204"/>
      <w:bookmarkEnd w:id="205"/>
    </w:p>
    <w:p w14:paraId="46247D1E" w14:textId="5315B362" w:rsidR="00A32122" w:rsidRPr="00022EA8" w:rsidRDefault="00A32122" w:rsidP="00A32122">
      <w:pPr>
        <w:rPr>
          <w:rFonts w:ascii="Circular Std Book" w:hAnsi="Circular Std Book" w:cs="Circular Std Book"/>
          <w:sz w:val="20"/>
          <w:szCs w:val="20"/>
        </w:rPr>
      </w:pPr>
      <w:r w:rsidRPr="00022EA8">
        <w:rPr>
          <w:rFonts w:ascii="Circular Std Book" w:hAnsi="Circular Std Book" w:cs="Circular Std Book"/>
          <w:sz w:val="20"/>
          <w:szCs w:val="20"/>
        </w:rPr>
        <w:t xml:space="preserve">Forecast regulatory depreciation has been calculated for each capital project and program. Depreciation is only incurred once the asset has been commissioned. This is with the exception of programs where the construction period is ongoing and depreciation is incurred in the year of expenditure. </w:t>
      </w:r>
      <w:r w:rsidR="003E0236">
        <w:rPr>
          <w:rFonts w:ascii="Circular Std Book" w:hAnsi="Circular Std Book" w:cs="Circular Std Book"/>
          <w:sz w:val="20"/>
          <w:szCs w:val="20"/>
        </w:rPr>
        <w:t xml:space="preserve">Westernport Water has adopted straight line depreciation consistent with the asset life assumptions </w:t>
      </w:r>
      <w:r w:rsidRPr="00022EA8">
        <w:rPr>
          <w:rFonts w:ascii="Circular Std Book" w:hAnsi="Circular Std Book" w:cs="Circular Std Book"/>
          <w:sz w:val="20"/>
          <w:szCs w:val="20"/>
        </w:rPr>
        <w:t xml:space="preserve">presented in the table below. Asset lives that represent the useful economic life of an asset, i.e. a zero salvage value. </w:t>
      </w:r>
    </w:p>
    <w:p w14:paraId="00E0B754" w14:textId="5DD6DD25" w:rsidR="00A32122" w:rsidRDefault="00A32122" w:rsidP="00A32122">
      <w:pPr>
        <w:pStyle w:val="Caption"/>
        <w:keepNext/>
        <w:rPr>
          <w:rFonts w:ascii="Circular Std Book" w:hAnsi="Circular Std Book" w:cs="Circular Std Book"/>
        </w:rPr>
      </w:pPr>
    </w:p>
    <w:p w14:paraId="16EEC476" w14:textId="60F3AB8C" w:rsidR="00B133CB" w:rsidRDefault="00B133CB" w:rsidP="00B133CB"/>
    <w:p w14:paraId="7F08FB0A" w14:textId="16939F07" w:rsidR="00B133CB" w:rsidRDefault="00B133CB" w:rsidP="00B133CB"/>
    <w:p w14:paraId="384894B4" w14:textId="537D89F7" w:rsidR="00B133CB" w:rsidRDefault="00B133CB" w:rsidP="00B133CB"/>
    <w:p w14:paraId="1222BB00" w14:textId="596CA28D" w:rsidR="00B133CB" w:rsidRDefault="00B133CB" w:rsidP="00B133CB"/>
    <w:p w14:paraId="37A4D3DD" w14:textId="49609A8E" w:rsidR="00B133CB" w:rsidRDefault="00B133CB" w:rsidP="00B133CB"/>
    <w:p w14:paraId="1A160830" w14:textId="5A44E1AB" w:rsidR="00B133CB" w:rsidRDefault="00B133CB" w:rsidP="00B133CB"/>
    <w:p w14:paraId="1F923ADC" w14:textId="47E8C650" w:rsidR="00B133CB" w:rsidRDefault="00B133CB" w:rsidP="00B133CB"/>
    <w:p w14:paraId="480CD456" w14:textId="2F3AC8F3" w:rsidR="00B133CB" w:rsidRDefault="00B133CB" w:rsidP="00B133CB"/>
    <w:p w14:paraId="7D3BE6B8" w14:textId="7E0F15E1" w:rsidR="00B133CB" w:rsidRDefault="00B133CB" w:rsidP="00B133CB"/>
    <w:p w14:paraId="23C74E74" w14:textId="30197968" w:rsidR="00B133CB" w:rsidRDefault="00B133CB" w:rsidP="00B133CB"/>
    <w:p w14:paraId="5C534646" w14:textId="01BBCDD1" w:rsidR="00B133CB" w:rsidRDefault="00B133CB" w:rsidP="00B133CB"/>
    <w:p w14:paraId="1CD36AFF" w14:textId="75BC8896" w:rsidR="00B133CB" w:rsidRDefault="00B133CB" w:rsidP="00B133CB"/>
    <w:p w14:paraId="5CD0CC11" w14:textId="77777777" w:rsidR="00B133CB" w:rsidRPr="00B133CB" w:rsidRDefault="00B133CB" w:rsidP="00B133CB"/>
    <w:p w14:paraId="16A9CB19" w14:textId="77777777" w:rsidR="008314E1" w:rsidRDefault="008314E1" w:rsidP="00A32122">
      <w:pPr>
        <w:pStyle w:val="Caption"/>
        <w:keepNext/>
        <w:rPr>
          <w:rFonts w:ascii="Circular Std Book" w:hAnsi="Circular Std Book" w:cs="Circular Std Book"/>
        </w:rPr>
      </w:pPr>
    </w:p>
    <w:p w14:paraId="47E5B34F" w14:textId="1C5268D6" w:rsidR="00A32122" w:rsidRPr="00022EA8" w:rsidRDefault="00A32122" w:rsidP="00A32122">
      <w:pPr>
        <w:pStyle w:val="Caption"/>
        <w:keepNext/>
        <w:rPr>
          <w:rFonts w:ascii="Circular Std Book" w:hAnsi="Circular Std Book" w:cs="Circular Std Book"/>
        </w:rPr>
      </w:pPr>
      <w:r w:rsidRPr="00022EA8">
        <w:rPr>
          <w:rFonts w:ascii="Circular Std Book" w:hAnsi="Circular Std Book" w:cs="Circular Std Book"/>
        </w:rPr>
        <w:t xml:space="preserve">Table </w:t>
      </w:r>
      <w:r w:rsidR="00543517">
        <w:rPr>
          <w:rFonts w:ascii="Circular Std Book" w:hAnsi="Circular Std Book" w:cs="Circular Std Book"/>
        </w:rPr>
        <w:t>6</w:t>
      </w:r>
      <w:r w:rsidR="009F3DA4">
        <w:rPr>
          <w:rFonts w:ascii="Circular Std Book" w:hAnsi="Circular Std Book" w:cs="Circular Std Book"/>
        </w:rPr>
        <w:t>2</w:t>
      </w:r>
      <w:r w:rsidRPr="00022EA8">
        <w:rPr>
          <w:rFonts w:ascii="Circular Std Book" w:hAnsi="Circular Std Book" w:cs="Circular Std Book"/>
        </w:rPr>
        <w:t>: Useful Life of Assets by Category</w:t>
      </w:r>
    </w:p>
    <w:tbl>
      <w:tblPr>
        <w:tblW w:w="9639" w:type="dxa"/>
        <w:tblLook w:val="04A0" w:firstRow="1" w:lastRow="0" w:firstColumn="1" w:lastColumn="0" w:noHBand="0" w:noVBand="1"/>
      </w:tblPr>
      <w:tblGrid>
        <w:gridCol w:w="5025"/>
        <w:gridCol w:w="4614"/>
      </w:tblGrid>
      <w:tr w:rsidR="00A32122" w:rsidRPr="00496E0C" w14:paraId="7C4860EB" w14:textId="77777777" w:rsidTr="00DF7671">
        <w:trPr>
          <w:trHeight w:val="255"/>
        </w:trPr>
        <w:tc>
          <w:tcPr>
            <w:tcW w:w="4786" w:type="dxa"/>
            <w:tcBorders>
              <w:top w:val="single" w:sz="4" w:space="0" w:color="auto"/>
              <w:left w:val="single" w:sz="4" w:space="0" w:color="auto"/>
              <w:bottom w:val="single" w:sz="4" w:space="0" w:color="auto"/>
              <w:right w:val="single" w:sz="4" w:space="0" w:color="auto"/>
            </w:tcBorders>
            <w:shd w:val="clear" w:color="auto" w:fill="0070C0"/>
            <w:noWrap/>
            <w:vAlign w:val="center"/>
          </w:tcPr>
          <w:p w14:paraId="521CB477" w14:textId="77777777" w:rsidR="00A32122" w:rsidRPr="008314E1" w:rsidRDefault="00A32122" w:rsidP="0030331A">
            <w:pPr>
              <w:autoSpaceDE w:val="0"/>
              <w:autoSpaceDN w:val="0"/>
              <w:adjustRightInd w:val="0"/>
              <w:ind w:left="-426" w:right="112" w:firstLine="426"/>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Asset Category</w:t>
            </w:r>
          </w:p>
        </w:tc>
        <w:tc>
          <w:tcPr>
            <w:tcW w:w="4395" w:type="dxa"/>
            <w:tcBorders>
              <w:top w:val="single" w:sz="4" w:space="0" w:color="auto"/>
              <w:left w:val="single" w:sz="4" w:space="0" w:color="auto"/>
              <w:bottom w:val="single" w:sz="4" w:space="0" w:color="auto"/>
              <w:right w:val="single" w:sz="4" w:space="0" w:color="auto"/>
            </w:tcBorders>
            <w:shd w:val="clear" w:color="auto" w:fill="0070C0"/>
            <w:noWrap/>
            <w:vAlign w:val="center"/>
          </w:tcPr>
          <w:p w14:paraId="32442B92" w14:textId="77777777" w:rsidR="00A32122" w:rsidRPr="008314E1" w:rsidRDefault="00A32122" w:rsidP="0030331A">
            <w:pPr>
              <w:autoSpaceDE w:val="0"/>
              <w:autoSpaceDN w:val="0"/>
              <w:adjustRightInd w:val="0"/>
              <w:ind w:left="-426" w:right="112" w:firstLine="426"/>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Useful Life (Years)</w:t>
            </w:r>
          </w:p>
        </w:tc>
      </w:tr>
      <w:tr w:rsidR="00A32122" w:rsidRPr="00496E0C" w14:paraId="20473822" w14:textId="77777777" w:rsidTr="00DF7671">
        <w:trPr>
          <w:trHeight w:val="255"/>
        </w:trPr>
        <w:tc>
          <w:tcPr>
            <w:tcW w:w="47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B1240"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Corporate – General</w:t>
            </w:r>
          </w:p>
        </w:tc>
        <w:tc>
          <w:tcPr>
            <w:tcW w:w="4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81D42" w14:textId="77777777" w:rsidR="00A32122" w:rsidRPr="008314E1" w:rsidRDefault="00A32122" w:rsidP="0030331A">
            <w:pPr>
              <w:ind w:left="885" w:hanging="885"/>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15</w:t>
            </w:r>
          </w:p>
        </w:tc>
      </w:tr>
      <w:tr w:rsidR="00A32122" w:rsidRPr="00496E0C" w14:paraId="4ABA7DF1"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67412AF2"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Corporate - Motor vehicles and ICT</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A196167"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4</w:t>
            </w:r>
          </w:p>
        </w:tc>
      </w:tr>
      <w:tr w:rsidR="00A32122" w:rsidRPr="00496E0C" w14:paraId="5704A488"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6F7E5200"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Recycled Water – Civil, Mechanical and Electrical</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C1CC6D4"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15</w:t>
            </w:r>
          </w:p>
        </w:tc>
      </w:tr>
      <w:tr w:rsidR="00A32122" w:rsidRPr="00496E0C" w14:paraId="060313F5"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6828D65D"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Recycled Water – Other</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1B48947"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50</w:t>
            </w:r>
          </w:p>
        </w:tc>
      </w:tr>
      <w:tr w:rsidR="00A32122" w:rsidRPr="00496E0C" w14:paraId="008D06BB"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3F214319"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Recycled Water – Pipes</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A17DD2D" w14:textId="65F6F315" w:rsidR="00A32122" w:rsidRPr="008314E1" w:rsidRDefault="00FD5A06" w:rsidP="0030331A">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7</w:t>
            </w:r>
            <w:r w:rsidR="00A32122" w:rsidRPr="008314E1">
              <w:rPr>
                <w:rFonts w:ascii="Circular Std Book" w:eastAsia="Times New Roman" w:hAnsi="Circular Std Book" w:cs="Circular Std Book"/>
                <w:sz w:val="18"/>
                <w:szCs w:val="18"/>
                <w:lang w:val="en-US"/>
              </w:rPr>
              <w:t>0</w:t>
            </w:r>
          </w:p>
        </w:tc>
      </w:tr>
      <w:tr w:rsidR="00A32122" w:rsidRPr="00496E0C" w14:paraId="37C42297"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3D47DF51"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Recycled Water – Pumps</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94F06CA"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25</w:t>
            </w:r>
          </w:p>
        </w:tc>
      </w:tr>
      <w:tr w:rsidR="00A32122" w:rsidRPr="00496E0C" w14:paraId="46B40257"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7A6FBEF6"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Recycled Water – Treatment</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BFDE7D8"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25</w:t>
            </w:r>
          </w:p>
        </w:tc>
      </w:tr>
      <w:tr w:rsidR="00A32122" w:rsidRPr="00496E0C" w14:paraId="163ACAEE"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02CA9847"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Sewer - Civil and Civil, Mechanical and Electrical</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1409903"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15</w:t>
            </w:r>
          </w:p>
        </w:tc>
      </w:tr>
      <w:tr w:rsidR="00A32122" w:rsidRPr="00496E0C" w14:paraId="6EEC636E"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6887D7D6"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Sewer – Other</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E70229B"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50</w:t>
            </w:r>
          </w:p>
        </w:tc>
      </w:tr>
      <w:tr w:rsidR="00A32122" w:rsidRPr="00496E0C" w14:paraId="708D254A"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7DAF6BF7"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Sewer – Pipes</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DCDF06B" w14:textId="7D64B7A4" w:rsidR="00A32122" w:rsidRPr="008314E1" w:rsidRDefault="00FD5A06" w:rsidP="0030331A">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7</w:t>
            </w:r>
            <w:r w:rsidR="00A32122" w:rsidRPr="008314E1">
              <w:rPr>
                <w:rFonts w:ascii="Circular Std Book" w:eastAsia="Times New Roman" w:hAnsi="Circular Std Book" w:cs="Circular Std Book"/>
                <w:sz w:val="18"/>
                <w:szCs w:val="18"/>
                <w:lang w:val="en-US"/>
              </w:rPr>
              <w:t>0</w:t>
            </w:r>
          </w:p>
        </w:tc>
      </w:tr>
      <w:tr w:rsidR="00A32122" w:rsidRPr="00496E0C" w14:paraId="65823B41"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71DC81B7"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Sewer – Pumps</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36930CF"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25</w:t>
            </w:r>
          </w:p>
        </w:tc>
      </w:tr>
      <w:tr w:rsidR="00A32122" w:rsidRPr="00496E0C" w14:paraId="5603E144"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50282672"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Sewer - Sludge and Biosolids</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F57CA97"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5</w:t>
            </w:r>
          </w:p>
        </w:tc>
      </w:tr>
      <w:tr w:rsidR="00A32122" w:rsidRPr="00496E0C" w14:paraId="1090B799"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6DE5C272"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Sewer – Treatment</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26179F7"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25</w:t>
            </w:r>
          </w:p>
        </w:tc>
      </w:tr>
      <w:tr w:rsidR="00A32122" w:rsidRPr="00496E0C" w14:paraId="10889F76"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1AE02B45"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Water - Civil, Mechanical and Electrical</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4E8C2DF"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15</w:t>
            </w:r>
          </w:p>
        </w:tc>
      </w:tr>
      <w:tr w:rsidR="00A32122" w:rsidRPr="00496E0C" w14:paraId="1DBA00E7"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645A190E"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Water – Other</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F8007D9"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50</w:t>
            </w:r>
          </w:p>
        </w:tc>
      </w:tr>
      <w:tr w:rsidR="00A32122" w:rsidRPr="00496E0C" w14:paraId="3ED0B4B5"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03C15525"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Water – Pipes</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AEC1AE6" w14:textId="63B521B2" w:rsidR="00A32122" w:rsidRPr="008314E1" w:rsidRDefault="00FD5A06" w:rsidP="0030331A">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7</w:t>
            </w:r>
            <w:r w:rsidR="00A32122" w:rsidRPr="008314E1">
              <w:rPr>
                <w:rFonts w:ascii="Circular Std Book" w:eastAsia="Times New Roman" w:hAnsi="Circular Std Book" w:cs="Circular Std Book"/>
                <w:sz w:val="18"/>
                <w:szCs w:val="18"/>
                <w:lang w:val="en-US"/>
              </w:rPr>
              <w:t>0</w:t>
            </w:r>
          </w:p>
        </w:tc>
      </w:tr>
      <w:tr w:rsidR="00A32122" w:rsidRPr="00496E0C" w14:paraId="6AB98CD4"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67B164B6"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Water - Pumps and Valves</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B71759B"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25</w:t>
            </w:r>
          </w:p>
        </w:tc>
      </w:tr>
      <w:tr w:rsidR="00A32122" w:rsidRPr="00496E0C" w14:paraId="308E0EFD"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6B5C92D4"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Water – Storage</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979CBD8"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100</w:t>
            </w:r>
          </w:p>
        </w:tc>
      </w:tr>
      <w:tr w:rsidR="00A32122" w:rsidRPr="00496E0C" w14:paraId="4E78C837" w14:textId="77777777" w:rsidTr="00DF7671">
        <w:trPr>
          <w:trHeight w:val="255"/>
        </w:trPr>
        <w:tc>
          <w:tcPr>
            <w:tcW w:w="4786" w:type="dxa"/>
            <w:tcBorders>
              <w:top w:val="nil"/>
              <w:left w:val="single" w:sz="4" w:space="0" w:color="auto"/>
              <w:bottom w:val="single" w:sz="4" w:space="0" w:color="auto"/>
              <w:right w:val="single" w:sz="4" w:space="0" w:color="auto"/>
            </w:tcBorders>
            <w:shd w:val="clear" w:color="auto" w:fill="auto"/>
            <w:noWrap/>
            <w:vAlign w:val="center"/>
            <w:hideMark/>
          </w:tcPr>
          <w:p w14:paraId="54E1BA81" w14:textId="77777777" w:rsidR="00A32122" w:rsidRPr="008314E1" w:rsidRDefault="00A32122" w:rsidP="0030331A">
            <w:pP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Water – Treatment</w:t>
            </w:r>
          </w:p>
        </w:tc>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2BCC259" w14:textId="77777777" w:rsidR="00A32122" w:rsidRPr="008314E1" w:rsidRDefault="00A32122" w:rsidP="0030331A">
            <w:pPr>
              <w:jc w:val="center"/>
              <w:rPr>
                <w:rFonts w:ascii="Circular Std Book" w:eastAsia="Times New Roman" w:hAnsi="Circular Std Book" w:cs="Circular Std Book"/>
                <w:sz w:val="18"/>
                <w:szCs w:val="18"/>
                <w:lang w:val="en-US"/>
              </w:rPr>
            </w:pPr>
            <w:r w:rsidRPr="008314E1">
              <w:rPr>
                <w:rFonts w:ascii="Circular Std Book" w:eastAsia="Times New Roman" w:hAnsi="Circular Std Book" w:cs="Circular Std Book"/>
                <w:sz w:val="18"/>
                <w:szCs w:val="18"/>
                <w:lang w:val="en-US"/>
              </w:rPr>
              <w:t>25</w:t>
            </w:r>
          </w:p>
        </w:tc>
      </w:tr>
    </w:tbl>
    <w:p w14:paraId="0AA5D7CD" w14:textId="77777777" w:rsidR="00A32122" w:rsidRPr="00022EA8" w:rsidRDefault="00A32122" w:rsidP="00A32122">
      <w:pPr>
        <w:rPr>
          <w:rFonts w:ascii="Circular Std Book" w:hAnsi="Circular Std Book" w:cs="Circular Std Book"/>
          <w:sz w:val="20"/>
          <w:szCs w:val="20"/>
        </w:rPr>
      </w:pPr>
    </w:p>
    <w:p w14:paraId="17548394" w14:textId="77777777" w:rsidR="00A32122" w:rsidRPr="004730C2" w:rsidRDefault="00A32122" w:rsidP="00A32122">
      <w:pPr>
        <w:pStyle w:val="Heading2"/>
        <w:spacing w:before="120" w:after="120"/>
        <w:rPr>
          <w:rFonts w:ascii="Circular Std Bold" w:hAnsi="Circular Std Bold"/>
          <w:bCs/>
          <w:color w:val="293A82"/>
          <w:sz w:val="28"/>
          <w:szCs w:val="24"/>
        </w:rPr>
      </w:pPr>
      <w:bookmarkStart w:id="206" w:name="_Toc112770287"/>
      <w:bookmarkStart w:id="207" w:name="_Toc113464181"/>
      <w:bookmarkStart w:id="208" w:name="_Toc113627106"/>
      <w:bookmarkStart w:id="209" w:name="_Toc113951696"/>
      <w:r w:rsidRPr="004730C2">
        <w:rPr>
          <w:rFonts w:ascii="Circular Std Bold" w:hAnsi="Circular Std Bold"/>
          <w:bCs/>
          <w:color w:val="293A82"/>
          <w:sz w:val="28"/>
          <w:szCs w:val="24"/>
        </w:rPr>
        <w:t>Weighted Average Cost of Capital</w:t>
      </w:r>
      <w:bookmarkEnd w:id="206"/>
      <w:bookmarkEnd w:id="207"/>
      <w:bookmarkEnd w:id="208"/>
      <w:bookmarkEnd w:id="209"/>
      <w:r w:rsidRPr="004730C2">
        <w:rPr>
          <w:rFonts w:ascii="Circular Std Bold" w:hAnsi="Circular Std Bold"/>
          <w:bCs/>
          <w:color w:val="293A82"/>
          <w:sz w:val="28"/>
          <w:szCs w:val="24"/>
        </w:rPr>
        <w:t xml:space="preserve"> </w:t>
      </w:r>
    </w:p>
    <w:p w14:paraId="40116A97" w14:textId="1AE479B8" w:rsidR="00B8505A" w:rsidRDefault="00A32122" w:rsidP="00A32122">
      <w:pPr>
        <w:rPr>
          <w:rFonts w:ascii="Circular Std Book" w:hAnsi="Circular Std Book" w:cs="Circular Std Book"/>
          <w:sz w:val="20"/>
          <w:szCs w:val="20"/>
        </w:rPr>
      </w:pPr>
      <w:r w:rsidRPr="004730C2">
        <w:rPr>
          <w:rFonts w:ascii="Circular Std Book" w:hAnsi="Circular Std Book" w:cs="Circular Std Book"/>
          <w:sz w:val="20"/>
          <w:szCs w:val="20"/>
        </w:rPr>
        <w:t xml:space="preserve">Westernport Water is proposing a ‘Standard’ rating in the PREMO framework. As such, the Return of Equity allowance is 4.1 per cent in real terms. The ten year rolling average nominal cost of debt is </w:t>
      </w:r>
      <w:r w:rsidR="005E2ED1">
        <w:rPr>
          <w:rFonts w:ascii="Circular Std Book" w:hAnsi="Circular Std Book" w:cs="Circular Std Book"/>
          <w:sz w:val="20"/>
          <w:szCs w:val="20"/>
        </w:rPr>
        <w:t>4.56</w:t>
      </w:r>
      <w:r w:rsidRPr="004730C2">
        <w:rPr>
          <w:rFonts w:ascii="Circular Std Book" w:hAnsi="Circular Std Book" w:cs="Circular Std Book"/>
          <w:sz w:val="20"/>
          <w:szCs w:val="20"/>
        </w:rPr>
        <w:t> per cent</w:t>
      </w:r>
      <w:r w:rsidR="005E2ED1">
        <w:rPr>
          <w:rFonts w:ascii="Circular Std Book" w:hAnsi="Circular Std Book" w:cs="Circular Std Book"/>
          <w:sz w:val="20"/>
          <w:szCs w:val="20"/>
        </w:rPr>
        <w:t xml:space="preserve"> in the first year of the regulatory period</w:t>
      </w:r>
      <w:r w:rsidRPr="004730C2">
        <w:rPr>
          <w:rFonts w:ascii="Circular Std Book" w:hAnsi="Circular Std Book" w:cs="Circular Std Book"/>
          <w:sz w:val="20"/>
          <w:szCs w:val="20"/>
        </w:rPr>
        <w:t>, as per ESC advice.</w:t>
      </w:r>
    </w:p>
    <w:p w14:paraId="77BAB198" w14:textId="77777777" w:rsidR="005E2ED1" w:rsidRDefault="005E2ED1" w:rsidP="00A32122">
      <w:pPr>
        <w:rPr>
          <w:rFonts w:ascii="Circular Std Book" w:hAnsi="Circular Std Book" w:cs="Circular Std Book"/>
          <w:sz w:val="20"/>
          <w:szCs w:val="20"/>
        </w:rPr>
      </w:pPr>
    </w:p>
    <w:p w14:paraId="1AC04B97" w14:textId="134B634A" w:rsidR="00A32122" w:rsidRPr="00022EA8" w:rsidRDefault="005E2ED1" w:rsidP="00A32122">
      <w:pPr>
        <w:rPr>
          <w:rFonts w:ascii="Circular Std Book" w:hAnsi="Circular Std Book" w:cs="Circular Std Book"/>
          <w:sz w:val="20"/>
          <w:szCs w:val="20"/>
        </w:rPr>
      </w:pPr>
      <w:r>
        <w:rPr>
          <w:rFonts w:ascii="Circular Std Book" w:hAnsi="Circular Std Book" w:cs="Circular Std Book"/>
          <w:sz w:val="20"/>
          <w:szCs w:val="20"/>
        </w:rPr>
        <w:t>Based on a</w:t>
      </w:r>
      <w:r w:rsidR="00A32122" w:rsidRPr="004730C2">
        <w:rPr>
          <w:rFonts w:ascii="Circular Std Book" w:hAnsi="Circular Std Book" w:cs="Circular Std Book"/>
          <w:sz w:val="20"/>
          <w:szCs w:val="20"/>
        </w:rPr>
        <w:t xml:space="preserve"> proposed </w:t>
      </w:r>
      <w:r w:rsidR="00B8505A">
        <w:rPr>
          <w:rFonts w:ascii="Circular Std Book" w:hAnsi="Circular Std Book" w:cs="Circular Std Book"/>
          <w:sz w:val="20"/>
          <w:szCs w:val="20"/>
        </w:rPr>
        <w:t xml:space="preserve">gearing ratio of </w:t>
      </w:r>
      <w:r w:rsidR="00A32122" w:rsidRPr="004730C2">
        <w:rPr>
          <w:rFonts w:ascii="Circular Std Book" w:hAnsi="Circular Std Book" w:cs="Circular Std Book"/>
          <w:sz w:val="20"/>
          <w:szCs w:val="20"/>
        </w:rPr>
        <w:t>60</w:t>
      </w:r>
      <w:r w:rsidR="004932CF">
        <w:rPr>
          <w:rFonts w:ascii="Circular Std Book" w:hAnsi="Circular Std Book" w:cs="Circular Std Book"/>
          <w:sz w:val="20"/>
          <w:szCs w:val="20"/>
        </w:rPr>
        <w:t xml:space="preserve">% </w:t>
      </w:r>
      <w:r w:rsidR="00A32122" w:rsidRPr="004730C2">
        <w:rPr>
          <w:rFonts w:ascii="Circular Std Book" w:hAnsi="Circular Std Book" w:cs="Circular Std Book"/>
          <w:sz w:val="20"/>
          <w:szCs w:val="20"/>
        </w:rPr>
        <w:t xml:space="preserve">and </w:t>
      </w:r>
      <w:r w:rsidR="00B8505A">
        <w:rPr>
          <w:rFonts w:ascii="Circular Std Book" w:hAnsi="Circular Std Book" w:cs="Circular Std Book"/>
          <w:sz w:val="20"/>
          <w:szCs w:val="20"/>
        </w:rPr>
        <w:t>3</w:t>
      </w:r>
      <w:r w:rsidR="004932CF">
        <w:rPr>
          <w:rFonts w:ascii="Circular Std Book" w:hAnsi="Circular Std Book" w:cs="Circular Std Book"/>
          <w:sz w:val="20"/>
          <w:szCs w:val="20"/>
        </w:rPr>
        <w:t>%</w:t>
      </w:r>
      <w:r w:rsidR="00A32122" w:rsidRPr="004730C2">
        <w:rPr>
          <w:rFonts w:ascii="Circular Std Book" w:hAnsi="Circular Std Book" w:cs="Circular Std Book"/>
          <w:sz w:val="20"/>
          <w:szCs w:val="20"/>
        </w:rPr>
        <w:t xml:space="preserve"> inflation, the Weighted Average Cost of Capital (or the Regulatory Rate of Return) is </w:t>
      </w:r>
      <w:r w:rsidR="00B8505A">
        <w:rPr>
          <w:rFonts w:ascii="Circular Std Book" w:hAnsi="Circular Std Book" w:cs="Circular Std Book"/>
          <w:sz w:val="20"/>
          <w:szCs w:val="20"/>
        </w:rPr>
        <w:t>2.29</w:t>
      </w:r>
      <w:r w:rsidR="004932CF">
        <w:rPr>
          <w:rFonts w:ascii="Circular Std Book" w:hAnsi="Circular Std Book" w:cs="Circular Std Book"/>
          <w:sz w:val="20"/>
          <w:szCs w:val="20"/>
        </w:rPr>
        <w:t>%</w:t>
      </w:r>
      <w:r w:rsidR="00A32122" w:rsidRPr="004730C2">
        <w:rPr>
          <w:rFonts w:ascii="Circular Std Book" w:hAnsi="Circular Std Book" w:cs="Circular Std Book"/>
          <w:sz w:val="20"/>
          <w:szCs w:val="20"/>
        </w:rPr>
        <w:t xml:space="preserve"> in real terms</w:t>
      </w:r>
      <w:r w:rsidR="00B8505A">
        <w:rPr>
          <w:rFonts w:ascii="Circular Std Book" w:hAnsi="Circular Std Book" w:cs="Circular Std Book"/>
          <w:sz w:val="20"/>
          <w:szCs w:val="20"/>
        </w:rPr>
        <w:t xml:space="preserve"> over the five year period</w:t>
      </w:r>
      <w:r>
        <w:rPr>
          <w:rFonts w:ascii="Circular Std Book" w:hAnsi="Circular Std Book" w:cs="Circular Std Book"/>
          <w:sz w:val="20"/>
          <w:szCs w:val="20"/>
        </w:rPr>
        <w:t>.</w:t>
      </w:r>
      <w:r w:rsidR="00A32122" w:rsidRPr="00022EA8">
        <w:rPr>
          <w:rFonts w:ascii="Circular Std Book" w:hAnsi="Circular Std Book" w:cs="Circular Std Book"/>
          <w:sz w:val="20"/>
          <w:szCs w:val="20"/>
        </w:rPr>
        <w:t xml:space="preserve"> </w:t>
      </w:r>
    </w:p>
    <w:p w14:paraId="5E209D38" w14:textId="77777777" w:rsidR="00A32122" w:rsidRPr="004730C2" w:rsidRDefault="00A32122" w:rsidP="00A32122">
      <w:pPr>
        <w:pStyle w:val="Heading2"/>
        <w:spacing w:before="120" w:after="120"/>
        <w:rPr>
          <w:rFonts w:ascii="Circular Std Bold" w:hAnsi="Circular Std Bold"/>
          <w:bCs/>
          <w:color w:val="293A82"/>
          <w:sz w:val="28"/>
          <w:szCs w:val="24"/>
        </w:rPr>
      </w:pPr>
      <w:bookmarkStart w:id="210" w:name="_Toc112770288"/>
      <w:bookmarkStart w:id="211" w:name="_Toc113464182"/>
      <w:bookmarkStart w:id="212" w:name="_Toc113627107"/>
      <w:bookmarkStart w:id="213" w:name="_Toc113951697"/>
      <w:r w:rsidRPr="004730C2">
        <w:rPr>
          <w:rFonts w:ascii="Circular Std Bold" w:hAnsi="Circular Std Bold"/>
          <w:bCs/>
          <w:color w:val="293A82"/>
          <w:sz w:val="28"/>
          <w:szCs w:val="24"/>
        </w:rPr>
        <w:t>Benchmark Tax Liability</w:t>
      </w:r>
      <w:bookmarkEnd w:id="210"/>
      <w:bookmarkEnd w:id="211"/>
      <w:bookmarkEnd w:id="212"/>
      <w:bookmarkEnd w:id="213"/>
    </w:p>
    <w:p w14:paraId="243C647B" w14:textId="33D3F9B0" w:rsidR="00A32122" w:rsidRDefault="00A32122" w:rsidP="00A32122">
      <w:pPr>
        <w:rPr>
          <w:rFonts w:ascii="Circular Std Book" w:hAnsi="Circular Std Book" w:cs="Circular Std Book"/>
          <w:sz w:val="20"/>
          <w:szCs w:val="20"/>
        </w:rPr>
      </w:pPr>
      <w:r w:rsidRPr="004730C2">
        <w:rPr>
          <w:rFonts w:ascii="Circular Std Book" w:hAnsi="Circular Std Book" w:cs="Circular Std Book"/>
          <w:sz w:val="20"/>
          <w:szCs w:val="20"/>
        </w:rPr>
        <w:t xml:space="preserve">Westernport Water </w:t>
      </w:r>
      <w:r w:rsidR="00ED7552">
        <w:rPr>
          <w:rFonts w:ascii="Circular Std Book" w:hAnsi="Circular Std Book" w:cs="Circular Std Book"/>
          <w:sz w:val="20"/>
          <w:szCs w:val="20"/>
        </w:rPr>
        <w:t>became a tax paying entity under the National Tax Equivalent Regime (NTER) in 2021FY</w:t>
      </w:r>
      <w:r w:rsidR="001F171E">
        <w:rPr>
          <w:rFonts w:ascii="Circular Std Book" w:hAnsi="Circular Std Book" w:cs="Circular Std Book"/>
          <w:sz w:val="20"/>
          <w:szCs w:val="20"/>
        </w:rPr>
        <w:t>. U</w:t>
      </w:r>
      <w:r w:rsidRPr="004730C2">
        <w:rPr>
          <w:rFonts w:ascii="Circular Std Book" w:hAnsi="Circular Std Book" w:cs="Circular Std Book"/>
          <w:sz w:val="20"/>
          <w:szCs w:val="20"/>
        </w:rPr>
        <w:t>sing current estimates of revenue and expenditure, a $4.</w:t>
      </w:r>
      <w:r w:rsidR="002E5949">
        <w:rPr>
          <w:rFonts w:ascii="Circular Std Book" w:hAnsi="Circular Std Book" w:cs="Circular Std Book"/>
          <w:sz w:val="20"/>
          <w:szCs w:val="20"/>
        </w:rPr>
        <w:t>3</w:t>
      </w:r>
      <w:r w:rsidRPr="004730C2">
        <w:rPr>
          <w:rFonts w:ascii="Circular Std Book" w:hAnsi="Circular Std Book" w:cs="Circular Std Book"/>
          <w:sz w:val="20"/>
          <w:szCs w:val="20"/>
        </w:rPr>
        <w:t>M benchmark tax allowance has been calculated</w:t>
      </w:r>
      <w:r w:rsidR="00ED7552">
        <w:rPr>
          <w:rFonts w:ascii="Circular Std Book" w:hAnsi="Circular Std Book" w:cs="Circular Std Book"/>
          <w:sz w:val="20"/>
          <w:szCs w:val="20"/>
        </w:rPr>
        <w:t xml:space="preserve"> as per the table below:</w:t>
      </w:r>
    </w:p>
    <w:p w14:paraId="1D0F5E07" w14:textId="4EB5C51D" w:rsidR="00ED7552" w:rsidRDefault="00ED7552" w:rsidP="00A32122">
      <w:pPr>
        <w:rPr>
          <w:rFonts w:ascii="Circular Std Book" w:hAnsi="Circular Std Book" w:cs="Circular Std Book"/>
          <w:sz w:val="20"/>
          <w:szCs w:val="20"/>
        </w:rPr>
      </w:pPr>
    </w:p>
    <w:p w14:paraId="0CAC7F9D" w14:textId="410D43A1" w:rsidR="009F3DA4" w:rsidRPr="00022EA8" w:rsidRDefault="009F3DA4" w:rsidP="009F3DA4">
      <w:pPr>
        <w:pStyle w:val="Caption"/>
        <w:keepNext/>
        <w:rPr>
          <w:rFonts w:ascii="Circular Std Book" w:hAnsi="Circular Std Book" w:cs="Circular Std Book"/>
        </w:rPr>
      </w:pPr>
      <w:r w:rsidRPr="00022EA8">
        <w:rPr>
          <w:rFonts w:ascii="Circular Std Book" w:hAnsi="Circular Std Book" w:cs="Circular Std Book"/>
        </w:rPr>
        <w:t xml:space="preserve">Table </w:t>
      </w:r>
      <w:r>
        <w:rPr>
          <w:rFonts w:ascii="Circular Std Book" w:hAnsi="Circular Std Book" w:cs="Circular Std Book"/>
        </w:rPr>
        <w:t>63</w:t>
      </w:r>
      <w:r w:rsidRPr="00022EA8">
        <w:rPr>
          <w:rFonts w:ascii="Circular Std Book" w:hAnsi="Circular Std Book" w:cs="Circular Std Book"/>
        </w:rPr>
        <w:t xml:space="preserve">: </w:t>
      </w:r>
      <w:r>
        <w:rPr>
          <w:rFonts w:ascii="Circular Std Book" w:hAnsi="Circular Std Book" w:cs="Circular Std Book"/>
        </w:rPr>
        <w:t>PS23 Tax Liability</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238"/>
        <w:gridCol w:w="1097"/>
        <w:gridCol w:w="1097"/>
        <w:gridCol w:w="1097"/>
        <w:gridCol w:w="1097"/>
        <w:gridCol w:w="1096"/>
      </w:tblGrid>
      <w:tr w:rsidR="00ED7552" w:rsidRPr="008314E1" w14:paraId="154FFB73" w14:textId="77777777" w:rsidTr="00322867">
        <w:trPr>
          <w:trHeight w:val="290"/>
        </w:trPr>
        <w:tc>
          <w:tcPr>
            <w:tcW w:w="4238" w:type="dxa"/>
            <w:shd w:val="clear" w:color="auto" w:fill="0070C0"/>
            <w:vAlign w:val="center"/>
          </w:tcPr>
          <w:p w14:paraId="7A186DED" w14:textId="77777777" w:rsidR="00ED7552" w:rsidRPr="008314E1" w:rsidRDefault="00ED7552" w:rsidP="00322867">
            <w:pPr>
              <w:rPr>
                <w:rFonts w:ascii="Circular Std Book" w:hAnsi="Circular Std Book" w:cs="Circular Std Book"/>
                <w:b/>
                <w:color w:val="FFFFFF" w:themeColor="background1"/>
                <w:sz w:val="18"/>
                <w:szCs w:val="18"/>
              </w:rPr>
            </w:pPr>
          </w:p>
        </w:tc>
        <w:tc>
          <w:tcPr>
            <w:tcW w:w="1097" w:type="dxa"/>
            <w:shd w:val="clear" w:color="auto" w:fill="0070C0"/>
            <w:vAlign w:val="center"/>
          </w:tcPr>
          <w:p w14:paraId="163E1DFA" w14:textId="77777777" w:rsidR="00ED7552" w:rsidRPr="008314E1" w:rsidRDefault="00ED7552" w:rsidP="00322867">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2023-24</w:t>
            </w:r>
          </w:p>
        </w:tc>
        <w:tc>
          <w:tcPr>
            <w:tcW w:w="1097" w:type="dxa"/>
            <w:shd w:val="clear" w:color="auto" w:fill="0070C0"/>
            <w:vAlign w:val="center"/>
          </w:tcPr>
          <w:p w14:paraId="6810C37A" w14:textId="77777777" w:rsidR="00ED7552" w:rsidRPr="008314E1" w:rsidRDefault="00ED7552" w:rsidP="00322867">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2024-25</w:t>
            </w:r>
          </w:p>
        </w:tc>
        <w:tc>
          <w:tcPr>
            <w:tcW w:w="1097" w:type="dxa"/>
            <w:shd w:val="clear" w:color="auto" w:fill="0070C0"/>
            <w:vAlign w:val="center"/>
          </w:tcPr>
          <w:p w14:paraId="66282058" w14:textId="77777777" w:rsidR="00ED7552" w:rsidRPr="008314E1" w:rsidRDefault="00ED7552" w:rsidP="00322867">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2025-26</w:t>
            </w:r>
          </w:p>
        </w:tc>
        <w:tc>
          <w:tcPr>
            <w:tcW w:w="1097" w:type="dxa"/>
            <w:shd w:val="clear" w:color="auto" w:fill="0070C0"/>
            <w:vAlign w:val="center"/>
          </w:tcPr>
          <w:p w14:paraId="2C6DC7EE" w14:textId="77777777" w:rsidR="00ED7552" w:rsidRPr="008314E1" w:rsidRDefault="00ED7552" w:rsidP="00322867">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2026-27</w:t>
            </w:r>
          </w:p>
        </w:tc>
        <w:tc>
          <w:tcPr>
            <w:tcW w:w="1096" w:type="dxa"/>
            <w:shd w:val="clear" w:color="auto" w:fill="0070C0"/>
            <w:vAlign w:val="center"/>
          </w:tcPr>
          <w:p w14:paraId="0A9BC7E3" w14:textId="77777777" w:rsidR="00ED7552" w:rsidRPr="008314E1" w:rsidRDefault="00ED7552" w:rsidP="00322867">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2027-28</w:t>
            </w:r>
          </w:p>
        </w:tc>
      </w:tr>
      <w:tr w:rsidR="00ED7552" w:rsidRPr="008314E1" w14:paraId="09C93DDE" w14:textId="77777777" w:rsidTr="00322867">
        <w:trPr>
          <w:trHeight w:val="290"/>
        </w:trPr>
        <w:tc>
          <w:tcPr>
            <w:tcW w:w="4238" w:type="dxa"/>
            <w:vAlign w:val="center"/>
          </w:tcPr>
          <w:p w14:paraId="386E3628" w14:textId="2E490D96" w:rsidR="00ED7552" w:rsidRPr="008314E1" w:rsidRDefault="00ED7552" w:rsidP="00322867">
            <w:pPr>
              <w:rPr>
                <w:rFonts w:ascii="Circular Std Book" w:hAnsi="Circular Std Book" w:cs="Circular Std Book"/>
                <w:sz w:val="18"/>
                <w:szCs w:val="18"/>
              </w:rPr>
            </w:pPr>
            <w:r>
              <w:rPr>
                <w:rFonts w:ascii="Circular Std Book" w:hAnsi="Circular Std Book" w:cs="Circular Std Book"/>
                <w:sz w:val="18"/>
                <w:szCs w:val="18"/>
              </w:rPr>
              <w:t>Tax liability ($</w:t>
            </w:r>
            <w:r w:rsidR="00281CF4">
              <w:rPr>
                <w:rFonts w:ascii="Circular Std Book" w:hAnsi="Circular Std Book" w:cs="Circular Std Book"/>
                <w:sz w:val="18"/>
                <w:szCs w:val="18"/>
              </w:rPr>
              <w:t xml:space="preserve">m, </w:t>
            </w:r>
            <w:r>
              <w:rPr>
                <w:rFonts w:ascii="Circular Std Book" w:hAnsi="Circular Std Book" w:cs="Circular Std Book"/>
                <w:sz w:val="18"/>
                <w:szCs w:val="18"/>
              </w:rPr>
              <w:t>real2023)</w:t>
            </w:r>
          </w:p>
        </w:tc>
        <w:tc>
          <w:tcPr>
            <w:tcW w:w="1097" w:type="dxa"/>
            <w:vAlign w:val="center"/>
          </w:tcPr>
          <w:p w14:paraId="77206C07" w14:textId="41BC2B3D" w:rsidR="00ED7552" w:rsidRPr="008314E1" w:rsidRDefault="00F3393D" w:rsidP="00322867">
            <w:pPr>
              <w:jc w:val="center"/>
              <w:rPr>
                <w:rFonts w:ascii="Circular Std Book" w:hAnsi="Circular Std Book" w:cs="Circular Std Book"/>
                <w:sz w:val="18"/>
                <w:szCs w:val="18"/>
              </w:rPr>
            </w:pPr>
            <w:r>
              <w:rPr>
                <w:rFonts w:ascii="Circular Std Book" w:hAnsi="Circular Std Book" w:cs="Circular Std Book"/>
                <w:sz w:val="18"/>
                <w:szCs w:val="18"/>
              </w:rPr>
              <w:t>$</w:t>
            </w:r>
            <w:r w:rsidR="00ED7552" w:rsidRPr="008314E1">
              <w:rPr>
                <w:rFonts w:ascii="Circular Std Book" w:hAnsi="Circular Std Book" w:cs="Circular Std Book"/>
                <w:sz w:val="18"/>
                <w:szCs w:val="18"/>
              </w:rPr>
              <w:t>0.</w:t>
            </w:r>
            <w:r w:rsidR="002D277E">
              <w:rPr>
                <w:rFonts w:ascii="Circular Std Book" w:hAnsi="Circular Std Book" w:cs="Circular Std Book"/>
                <w:sz w:val="18"/>
                <w:szCs w:val="18"/>
              </w:rPr>
              <w:t>70</w:t>
            </w:r>
          </w:p>
        </w:tc>
        <w:tc>
          <w:tcPr>
            <w:tcW w:w="1097" w:type="dxa"/>
            <w:vAlign w:val="center"/>
          </w:tcPr>
          <w:p w14:paraId="31DD3E08" w14:textId="58344ED2" w:rsidR="00ED7552" w:rsidRPr="008314E1" w:rsidRDefault="00F3393D" w:rsidP="00322867">
            <w:pPr>
              <w:jc w:val="center"/>
              <w:rPr>
                <w:rFonts w:ascii="Circular Std Book" w:hAnsi="Circular Std Book" w:cs="Circular Std Book"/>
                <w:sz w:val="18"/>
                <w:szCs w:val="18"/>
              </w:rPr>
            </w:pPr>
            <w:r>
              <w:rPr>
                <w:rFonts w:ascii="Circular Std Book" w:hAnsi="Circular Std Book" w:cs="Circular Std Book"/>
                <w:sz w:val="18"/>
                <w:szCs w:val="18"/>
              </w:rPr>
              <w:t>$</w:t>
            </w:r>
            <w:r w:rsidR="00FD5A06">
              <w:rPr>
                <w:rFonts w:ascii="Circular Std Book" w:hAnsi="Circular Std Book" w:cs="Circular Std Book"/>
                <w:sz w:val="18"/>
                <w:szCs w:val="18"/>
              </w:rPr>
              <w:t>0.73</w:t>
            </w:r>
          </w:p>
        </w:tc>
        <w:tc>
          <w:tcPr>
            <w:tcW w:w="1097" w:type="dxa"/>
            <w:vAlign w:val="center"/>
          </w:tcPr>
          <w:p w14:paraId="0FA18B8E" w14:textId="56BE27F8" w:rsidR="00ED7552" w:rsidRPr="008314E1" w:rsidRDefault="00F3393D" w:rsidP="00322867">
            <w:pPr>
              <w:jc w:val="center"/>
              <w:rPr>
                <w:rFonts w:ascii="Circular Std Book" w:hAnsi="Circular Std Book" w:cs="Circular Std Book"/>
                <w:sz w:val="18"/>
                <w:szCs w:val="18"/>
              </w:rPr>
            </w:pPr>
            <w:r>
              <w:rPr>
                <w:rFonts w:ascii="Circular Std Book" w:hAnsi="Circular Std Book" w:cs="Circular Std Book"/>
                <w:sz w:val="18"/>
                <w:szCs w:val="18"/>
              </w:rPr>
              <w:t>$</w:t>
            </w:r>
            <w:r w:rsidR="00FD5A06">
              <w:rPr>
                <w:rFonts w:ascii="Circular Std Book" w:hAnsi="Circular Std Book" w:cs="Circular Std Book"/>
                <w:sz w:val="18"/>
                <w:szCs w:val="18"/>
              </w:rPr>
              <w:t>0.</w:t>
            </w:r>
            <w:r w:rsidR="002D277E">
              <w:rPr>
                <w:rFonts w:ascii="Circular Std Book" w:hAnsi="Circular Std Book" w:cs="Circular Std Book"/>
                <w:sz w:val="18"/>
                <w:szCs w:val="18"/>
              </w:rPr>
              <w:t>90</w:t>
            </w:r>
          </w:p>
        </w:tc>
        <w:tc>
          <w:tcPr>
            <w:tcW w:w="1097" w:type="dxa"/>
            <w:vAlign w:val="center"/>
          </w:tcPr>
          <w:p w14:paraId="43738779" w14:textId="20CD96D7" w:rsidR="00ED7552" w:rsidRPr="008314E1" w:rsidRDefault="00F3393D" w:rsidP="00322867">
            <w:pPr>
              <w:jc w:val="center"/>
              <w:rPr>
                <w:rFonts w:ascii="Circular Std Book" w:hAnsi="Circular Std Book" w:cs="Circular Std Book"/>
                <w:sz w:val="18"/>
                <w:szCs w:val="18"/>
              </w:rPr>
            </w:pPr>
            <w:r>
              <w:rPr>
                <w:rFonts w:ascii="Circular Std Book" w:hAnsi="Circular Std Book" w:cs="Circular Std Book"/>
                <w:sz w:val="18"/>
                <w:szCs w:val="18"/>
              </w:rPr>
              <w:t>$</w:t>
            </w:r>
            <w:r w:rsidR="00FD5A06">
              <w:rPr>
                <w:rFonts w:ascii="Circular Std Book" w:hAnsi="Circular Std Book" w:cs="Circular Std Book"/>
                <w:sz w:val="18"/>
                <w:szCs w:val="18"/>
              </w:rPr>
              <w:t>0.92</w:t>
            </w:r>
          </w:p>
        </w:tc>
        <w:tc>
          <w:tcPr>
            <w:tcW w:w="1096" w:type="dxa"/>
            <w:vAlign w:val="center"/>
          </w:tcPr>
          <w:p w14:paraId="42211256" w14:textId="012FE9A1" w:rsidR="00ED7552" w:rsidRPr="008314E1" w:rsidRDefault="00F3393D" w:rsidP="00322867">
            <w:pPr>
              <w:jc w:val="center"/>
              <w:rPr>
                <w:rFonts w:ascii="Circular Std Book" w:hAnsi="Circular Std Book" w:cs="Circular Std Book"/>
                <w:sz w:val="18"/>
                <w:szCs w:val="18"/>
              </w:rPr>
            </w:pPr>
            <w:r>
              <w:rPr>
                <w:rFonts w:ascii="Circular Std Book" w:hAnsi="Circular Std Book" w:cs="Circular Std Book"/>
                <w:sz w:val="18"/>
                <w:szCs w:val="18"/>
              </w:rPr>
              <w:t>$</w:t>
            </w:r>
            <w:r w:rsidR="00FD5A06">
              <w:rPr>
                <w:rFonts w:ascii="Circular Std Book" w:hAnsi="Circular Std Book" w:cs="Circular Std Book"/>
                <w:sz w:val="18"/>
                <w:szCs w:val="18"/>
              </w:rPr>
              <w:t>1.0</w:t>
            </w:r>
            <w:r w:rsidR="002D277E">
              <w:rPr>
                <w:rFonts w:ascii="Circular Std Book" w:hAnsi="Circular Std Book" w:cs="Circular Std Book"/>
                <w:sz w:val="18"/>
                <w:szCs w:val="18"/>
              </w:rPr>
              <w:t>8</w:t>
            </w:r>
          </w:p>
        </w:tc>
      </w:tr>
    </w:tbl>
    <w:p w14:paraId="5C2AB8F5" w14:textId="77777777" w:rsidR="005E2ED1" w:rsidRPr="004730C2" w:rsidRDefault="005E2ED1" w:rsidP="00A32122">
      <w:pPr>
        <w:rPr>
          <w:rFonts w:ascii="Circular Std Book" w:hAnsi="Circular Std Book" w:cs="Circular Std Book"/>
          <w:sz w:val="20"/>
          <w:szCs w:val="20"/>
        </w:rPr>
      </w:pPr>
    </w:p>
    <w:p w14:paraId="3BE7952E" w14:textId="77777777" w:rsidR="00A32122" w:rsidRPr="004730C2" w:rsidRDefault="00A32122" w:rsidP="00A32122">
      <w:pPr>
        <w:rPr>
          <w:rFonts w:ascii="Circular Std Book" w:hAnsi="Circular Std Book" w:cs="Circular Std Book"/>
          <w:sz w:val="20"/>
          <w:szCs w:val="20"/>
        </w:rPr>
      </w:pPr>
      <w:r w:rsidRPr="004730C2">
        <w:rPr>
          <w:rFonts w:ascii="Circular Std Book" w:hAnsi="Circular Std Book" w:cs="Circular Std Book"/>
          <w:sz w:val="20"/>
          <w:szCs w:val="20"/>
        </w:rPr>
        <w:t>This is based on the following assumptions:</w:t>
      </w:r>
    </w:p>
    <w:p w14:paraId="3E52DF07" w14:textId="77777777" w:rsidR="00A32122" w:rsidRPr="004730C2" w:rsidRDefault="00A32122" w:rsidP="00D23FD0">
      <w:pPr>
        <w:pStyle w:val="ListParagraph"/>
        <w:numPr>
          <w:ilvl w:val="0"/>
          <w:numId w:val="74"/>
        </w:numPr>
        <w:spacing w:before="0" w:after="200" w:line="276" w:lineRule="auto"/>
        <w:rPr>
          <w:rFonts w:ascii="Circular Std Book" w:hAnsi="Circular Std Book" w:cs="Circular Std Book"/>
          <w:sz w:val="20"/>
        </w:rPr>
      </w:pPr>
      <w:r w:rsidRPr="004730C2">
        <w:rPr>
          <w:rFonts w:ascii="Circular Std Book" w:hAnsi="Circular Std Book" w:cs="Circular Std Book"/>
          <w:sz w:val="20"/>
        </w:rPr>
        <w:t xml:space="preserve">Revenue consisting of the revenue allowance, customer contributions, government contributions (which are zero), and gifted assets </w:t>
      </w:r>
    </w:p>
    <w:p w14:paraId="0C42D6CE" w14:textId="77777777" w:rsidR="00A32122" w:rsidRPr="004730C2" w:rsidRDefault="00A32122" w:rsidP="00D23FD0">
      <w:pPr>
        <w:pStyle w:val="ListParagraph"/>
        <w:numPr>
          <w:ilvl w:val="0"/>
          <w:numId w:val="74"/>
        </w:numPr>
        <w:spacing w:before="0" w:after="200" w:line="276" w:lineRule="auto"/>
        <w:rPr>
          <w:rFonts w:ascii="Circular Std Book" w:hAnsi="Circular Std Book" w:cs="Circular Std Book"/>
          <w:sz w:val="20"/>
        </w:rPr>
      </w:pPr>
      <w:r w:rsidRPr="004730C2">
        <w:rPr>
          <w:rFonts w:ascii="Circular Std Book" w:hAnsi="Circular Std Book" w:cs="Circular Std Book"/>
          <w:sz w:val="20"/>
        </w:rPr>
        <w:t xml:space="preserve">Expenses consisting of operating expenditure, tax depreciation on existing assets, forecast tax depreciation on new assets and interest payments </w:t>
      </w:r>
    </w:p>
    <w:p w14:paraId="7B374658" w14:textId="1CD970E8" w:rsidR="00A32122" w:rsidRPr="004730C2" w:rsidRDefault="00A32122" w:rsidP="00D23FD0">
      <w:pPr>
        <w:pStyle w:val="ListParagraph"/>
        <w:numPr>
          <w:ilvl w:val="0"/>
          <w:numId w:val="74"/>
        </w:numPr>
        <w:spacing w:before="0" w:after="200" w:line="276" w:lineRule="auto"/>
        <w:rPr>
          <w:rFonts w:ascii="Circular Std Book" w:hAnsi="Circular Std Book" w:cs="Circular Std Book"/>
          <w:sz w:val="20"/>
        </w:rPr>
      </w:pPr>
      <w:r w:rsidRPr="004730C2">
        <w:rPr>
          <w:rFonts w:ascii="Circular Std Book" w:hAnsi="Circular Std Book" w:cs="Circular Std Book"/>
          <w:sz w:val="20"/>
        </w:rPr>
        <w:t>Interest payments have been calculated based on 60</w:t>
      </w:r>
      <w:r w:rsidR="003F32AA">
        <w:rPr>
          <w:rFonts w:ascii="Circular Std Book" w:hAnsi="Circular Std Book" w:cs="Circular Std Book"/>
          <w:sz w:val="20"/>
        </w:rPr>
        <w:t>%</w:t>
      </w:r>
      <w:r w:rsidRPr="004730C2">
        <w:rPr>
          <w:rFonts w:ascii="Circular Std Book" w:hAnsi="Circular Std Book" w:cs="Circular Std Book"/>
          <w:sz w:val="20"/>
        </w:rPr>
        <w:t xml:space="preserve"> of the average value of the RAB and using the nominal cost of debt of </w:t>
      </w:r>
      <w:r w:rsidRPr="004932CF">
        <w:rPr>
          <w:rFonts w:ascii="Circular Std Book" w:hAnsi="Circular Std Book" w:cs="Circular Std Book"/>
          <w:sz w:val="20"/>
        </w:rPr>
        <w:t>4.56</w:t>
      </w:r>
      <w:r w:rsidR="003F32AA" w:rsidRPr="004932CF">
        <w:rPr>
          <w:rFonts w:ascii="Circular Std Book" w:hAnsi="Circular Std Book" w:cs="Circular Std Book"/>
          <w:sz w:val="20"/>
        </w:rPr>
        <w:t>%</w:t>
      </w:r>
    </w:p>
    <w:p w14:paraId="12928FF0" w14:textId="4976179C" w:rsidR="00A32122" w:rsidRPr="004730C2" w:rsidRDefault="00A32122" w:rsidP="00D23FD0">
      <w:pPr>
        <w:pStyle w:val="ListParagraph"/>
        <w:numPr>
          <w:ilvl w:val="0"/>
          <w:numId w:val="74"/>
        </w:numPr>
        <w:spacing w:before="0" w:after="200" w:line="276" w:lineRule="auto"/>
        <w:rPr>
          <w:rFonts w:ascii="Circular Std Book" w:hAnsi="Circular Std Book" w:cs="Circular Std Book"/>
          <w:sz w:val="20"/>
        </w:rPr>
      </w:pPr>
      <w:r w:rsidRPr="004730C2">
        <w:rPr>
          <w:rFonts w:ascii="Circular Std Book" w:hAnsi="Circular Std Book" w:cs="Circular Std Book"/>
          <w:sz w:val="20"/>
        </w:rPr>
        <w:t>A corporate tax rate of 25</w:t>
      </w:r>
      <w:r w:rsidR="003F32AA">
        <w:rPr>
          <w:rFonts w:ascii="Circular Std Book" w:hAnsi="Circular Std Book" w:cs="Circular Std Book"/>
          <w:sz w:val="20"/>
        </w:rPr>
        <w:t>%</w:t>
      </w:r>
      <w:r w:rsidR="00ED7552">
        <w:rPr>
          <w:rFonts w:ascii="Circular Std Book" w:hAnsi="Circular Std Book" w:cs="Circular Std Book"/>
          <w:sz w:val="20"/>
        </w:rPr>
        <w:t xml:space="preserve"> based on current tax legislation.</w:t>
      </w:r>
    </w:p>
    <w:p w14:paraId="1BA8A84E" w14:textId="44D176C7" w:rsidR="00A32122" w:rsidRPr="004730C2" w:rsidRDefault="00A32122" w:rsidP="00D23FD0">
      <w:pPr>
        <w:pStyle w:val="ListParagraph"/>
        <w:numPr>
          <w:ilvl w:val="0"/>
          <w:numId w:val="74"/>
        </w:numPr>
        <w:spacing w:before="0" w:after="200" w:line="276" w:lineRule="auto"/>
        <w:rPr>
          <w:rFonts w:ascii="Circular Std Book" w:hAnsi="Circular Std Book" w:cs="Circular Std Book"/>
          <w:sz w:val="20"/>
        </w:rPr>
      </w:pPr>
      <w:r w:rsidRPr="004730C2">
        <w:rPr>
          <w:rFonts w:ascii="Circular Std Book" w:hAnsi="Circular Std Book" w:cs="Circular Std Book"/>
          <w:sz w:val="20"/>
        </w:rPr>
        <w:lastRenderedPageBreak/>
        <w:t>A franking credit value of 50</w:t>
      </w:r>
      <w:r w:rsidR="003F32AA">
        <w:rPr>
          <w:rFonts w:ascii="Circular Std Book" w:hAnsi="Circular Std Book" w:cs="Circular Std Book"/>
          <w:sz w:val="20"/>
        </w:rPr>
        <w:t>%</w:t>
      </w:r>
      <w:r w:rsidRPr="004730C2">
        <w:rPr>
          <w:rFonts w:ascii="Circular Std Book" w:hAnsi="Circular Std Book" w:cs="Circular Std Book"/>
          <w:sz w:val="20"/>
        </w:rPr>
        <w:t>.</w:t>
      </w:r>
    </w:p>
    <w:p w14:paraId="304D8211" w14:textId="37B94F6E" w:rsidR="00A32122" w:rsidRDefault="00A32122" w:rsidP="00A32122">
      <w:pPr>
        <w:rPr>
          <w:rFonts w:ascii="Circular Std Book" w:hAnsi="Circular Std Book" w:cs="Circular Std Book"/>
          <w:sz w:val="20"/>
          <w:szCs w:val="20"/>
        </w:rPr>
      </w:pPr>
      <w:r w:rsidRPr="004730C2">
        <w:rPr>
          <w:rFonts w:ascii="Circular Std Book" w:hAnsi="Circular Std Book" w:cs="Circular Std Book"/>
          <w:sz w:val="20"/>
          <w:szCs w:val="20"/>
        </w:rPr>
        <w:t xml:space="preserve">From this calculation, Westernport Water has a positive benchmark before tax income therefore a benchmark tax allowance has been included in the revenue requirement. </w:t>
      </w:r>
      <w:r w:rsidR="00ED7552">
        <w:rPr>
          <w:rFonts w:ascii="Circular Std Book" w:hAnsi="Circular Std Book" w:cs="Circular Std Book"/>
          <w:sz w:val="20"/>
          <w:szCs w:val="20"/>
        </w:rPr>
        <w:t xml:space="preserve"> Table</w:t>
      </w:r>
      <w:r w:rsidR="009F3DA4">
        <w:rPr>
          <w:rFonts w:ascii="Circular Std Book" w:hAnsi="Circular Std Book" w:cs="Circular Std Book"/>
          <w:sz w:val="20"/>
          <w:szCs w:val="20"/>
        </w:rPr>
        <w:t xml:space="preserve"> 63</w:t>
      </w:r>
      <w:r w:rsidR="00ED7552">
        <w:rPr>
          <w:rFonts w:ascii="Circular Std Book" w:hAnsi="Circular Std Book" w:cs="Circular Std Book"/>
          <w:sz w:val="20"/>
          <w:szCs w:val="20"/>
        </w:rPr>
        <w:t xml:space="preserve"> on page </w:t>
      </w:r>
      <w:r w:rsidR="009F3DA4">
        <w:rPr>
          <w:rFonts w:ascii="Circular Std Book" w:hAnsi="Circular Std Book" w:cs="Circular Std Book"/>
          <w:sz w:val="20"/>
          <w:szCs w:val="20"/>
        </w:rPr>
        <w:t>109</w:t>
      </w:r>
      <w:r w:rsidR="00ED7552">
        <w:rPr>
          <w:rFonts w:ascii="Circular Std Book" w:hAnsi="Circular Std Book" w:cs="Circular Std Book"/>
          <w:sz w:val="20"/>
          <w:szCs w:val="20"/>
        </w:rPr>
        <w:t xml:space="preserve"> contains the estimated income tax payable over the next regulatory period based on the revenue requirement calculated using the pricing model outputs.</w:t>
      </w:r>
    </w:p>
    <w:p w14:paraId="451B9FBF" w14:textId="77777777" w:rsidR="008314E1" w:rsidRDefault="008314E1" w:rsidP="005E2ED1">
      <w:pPr>
        <w:rPr>
          <w:rFonts w:ascii="Circular Std Book" w:hAnsi="Circular Std Book" w:cs="Circular Std Book"/>
          <w:b/>
          <w:bCs/>
          <w:sz w:val="20"/>
          <w:szCs w:val="20"/>
        </w:rPr>
      </w:pPr>
    </w:p>
    <w:p w14:paraId="2731AD2A" w14:textId="37347562" w:rsidR="005E2ED1" w:rsidRPr="006444AF" w:rsidRDefault="005E2ED1" w:rsidP="006444AF">
      <w:pPr>
        <w:pStyle w:val="Subheading2"/>
      </w:pPr>
      <w:r w:rsidRPr="008168A9">
        <w:t>VicWater Submission to Australian Taxation Office (ATO)</w:t>
      </w:r>
    </w:p>
    <w:p w14:paraId="06AD45F1" w14:textId="6477F8C9" w:rsidR="00BD5AD5" w:rsidRPr="00BD5AD5" w:rsidRDefault="00BD5AD5" w:rsidP="00BD5AD5">
      <w:pPr>
        <w:rPr>
          <w:rFonts w:ascii="Circular Std Book" w:hAnsi="Circular Std Book" w:cs="Circular Std Book"/>
          <w:sz w:val="20"/>
          <w:szCs w:val="20"/>
        </w:rPr>
      </w:pPr>
      <w:r w:rsidRPr="00BD5AD5">
        <w:rPr>
          <w:rFonts w:ascii="Circular Std Book" w:hAnsi="Circular Std Book" w:cs="Circular Std Book"/>
          <w:sz w:val="20"/>
          <w:szCs w:val="20"/>
        </w:rPr>
        <w:t xml:space="preserve">In December 2020 the Full Federal Court of Australia made a ruling in regards to the treatment of gifted assets for income taxation purposes for </w:t>
      </w:r>
      <w:r>
        <w:rPr>
          <w:rFonts w:ascii="Circular Std Book" w:hAnsi="Circular Std Book" w:cs="Circular Std Book"/>
          <w:sz w:val="20"/>
          <w:szCs w:val="20"/>
        </w:rPr>
        <w:t xml:space="preserve">the </w:t>
      </w:r>
      <w:r w:rsidRPr="00BD5AD5">
        <w:rPr>
          <w:rFonts w:ascii="Circular Std Book" w:hAnsi="Circular Std Book" w:cs="Circular Std Book"/>
          <w:sz w:val="20"/>
          <w:szCs w:val="20"/>
        </w:rPr>
        <w:t>Victoria Power Networks (VPN</w:t>
      </w:r>
      <w:r>
        <w:rPr>
          <w:rFonts w:ascii="Circular Std Book" w:hAnsi="Circular Std Book" w:cs="Circular Std Book"/>
          <w:sz w:val="20"/>
          <w:szCs w:val="20"/>
        </w:rPr>
        <w:t xml:space="preserve"> </w:t>
      </w:r>
      <w:r w:rsidRPr="00BD5AD5">
        <w:rPr>
          <w:rFonts w:ascii="Circular Std Book" w:hAnsi="Circular Std Book" w:cs="Circular Std Book"/>
          <w:sz w:val="20"/>
          <w:szCs w:val="20"/>
        </w:rPr>
        <w:t>v Commissioner of Taxation 2020</w:t>
      </w:r>
      <w:r>
        <w:rPr>
          <w:rFonts w:ascii="Circular Std Book" w:hAnsi="Circular Std Book" w:cs="Circular Std Book"/>
          <w:sz w:val="20"/>
          <w:szCs w:val="20"/>
        </w:rPr>
        <w:t>).</w:t>
      </w:r>
      <w:r w:rsidRPr="00BD5AD5">
        <w:rPr>
          <w:rFonts w:ascii="Circular Std Book" w:hAnsi="Circular Std Book" w:cs="Circular Std Book"/>
          <w:sz w:val="20"/>
          <w:szCs w:val="20"/>
        </w:rPr>
        <w:t xml:space="preserve">  The principles from the Court’s decision in the VPN case which may translate to the Victorian water sector are:</w:t>
      </w:r>
    </w:p>
    <w:p w14:paraId="4060F2A9" w14:textId="569E115E" w:rsidR="00BD5AD5" w:rsidRPr="008314E1" w:rsidRDefault="00BD5AD5" w:rsidP="00D23FD0">
      <w:pPr>
        <w:pStyle w:val="ListParagraph"/>
        <w:numPr>
          <w:ilvl w:val="0"/>
          <w:numId w:val="75"/>
        </w:numPr>
        <w:rPr>
          <w:rFonts w:ascii="Circular Std Book" w:hAnsi="Circular Std Book" w:cs="Circular Std Book"/>
          <w:sz w:val="20"/>
        </w:rPr>
      </w:pPr>
      <w:r w:rsidRPr="008314E1">
        <w:rPr>
          <w:rFonts w:ascii="Circular Std Book" w:hAnsi="Circular Std Book" w:cs="Circular Std Book"/>
          <w:sz w:val="20"/>
        </w:rPr>
        <w:t>The value to be included as assessable amount with respect to gifted assets should be the economic value to the recipient of those gifted assets and not the construction cost of the assets; and</w:t>
      </w:r>
    </w:p>
    <w:p w14:paraId="63FA71C6" w14:textId="3BB09DFC" w:rsidR="00BD5AD5" w:rsidRPr="008314E1" w:rsidRDefault="00BD5AD5" w:rsidP="00D23FD0">
      <w:pPr>
        <w:pStyle w:val="ListParagraph"/>
        <w:numPr>
          <w:ilvl w:val="0"/>
          <w:numId w:val="75"/>
        </w:numPr>
        <w:rPr>
          <w:rFonts w:ascii="Circular Std Book" w:hAnsi="Circular Std Book" w:cs="Circular Std Book"/>
          <w:sz w:val="20"/>
        </w:rPr>
      </w:pPr>
      <w:r w:rsidRPr="008314E1">
        <w:rPr>
          <w:rFonts w:ascii="Circular Std Book" w:hAnsi="Circular Std Book" w:cs="Circular Std Book"/>
          <w:sz w:val="20"/>
        </w:rPr>
        <w:t>Where the water corporation does not derive any regulatory revenue from the gifted asset and needs to charge customer contributions for new connections, there is no direct value to the water authorities with respect to these gifted assets</w:t>
      </w:r>
      <w:r w:rsidR="008314E1" w:rsidRPr="008314E1">
        <w:rPr>
          <w:rFonts w:ascii="Circular Std Book" w:hAnsi="Circular Std Book" w:cs="Circular Std Book"/>
          <w:sz w:val="20"/>
        </w:rPr>
        <w:t>.</w:t>
      </w:r>
    </w:p>
    <w:p w14:paraId="7F01A5E2" w14:textId="77777777" w:rsidR="00BD5AD5" w:rsidRDefault="00BD5AD5" w:rsidP="00BD5AD5">
      <w:pPr>
        <w:rPr>
          <w:rFonts w:ascii="Circular Std Book" w:hAnsi="Circular Std Book" w:cs="Circular Std Book"/>
          <w:sz w:val="20"/>
          <w:szCs w:val="20"/>
        </w:rPr>
      </w:pPr>
    </w:p>
    <w:p w14:paraId="104525DC" w14:textId="26028BAF" w:rsidR="005E2ED1" w:rsidRPr="005E2ED1" w:rsidRDefault="00BD5AD5" w:rsidP="00BD5AD5">
      <w:pPr>
        <w:rPr>
          <w:rFonts w:ascii="Circular Std Book" w:hAnsi="Circular Std Book" w:cs="Circular Std Book"/>
          <w:sz w:val="20"/>
          <w:szCs w:val="20"/>
        </w:rPr>
      </w:pPr>
      <w:r>
        <w:rPr>
          <w:rFonts w:ascii="Circular Std Book" w:hAnsi="Circular Std Book" w:cs="Circular Std Book"/>
          <w:sz w:val="20"/>
          <w:szCs w:val="20"/>
        </w:rPr>
        <w:t xml:space="preserve">In collaboration with </w:t>
      </w:r>
      <w:r w:rsidR="005E2ED1" w:rsidRPr="005E2ED1">
        <w:rPr>
          <w:rFonts w:ascii="Circular Std Book" w:hAnsi="Circular Std Book" w:cs="Circular Std Book"/>
          <w:sz w:val="20"/>
          <w:szCs w:val="20"/>
        </w:rPr>
        <w:t>Vic Water</w:t>
      </w:r>
      <w:r>
        <w:rPr>
          <w:rFonts w:ascii="Circular Std Book" w:hAnsi="Circular Std Book" w:cs="Circular Std Book"/>
          <w:sz w:val="20"/>
          <w:szCs w:val="20"/>
        </w:rPr>
        <w:t xml:space="preserve">, </w:t>
      </w:r>
      <w:r w:rsidR="005E2ED1" w:rsidRPr="005E2ED1">
        <w:rPr>
          <w:rFonts w:ascii="Circular Std Book" w:hAnsi="Circular Std Book" w:cs="Circular Std Book"/>
          <w:sz w:val="20"/>
          <w:szCs w:val="20"/>
        </w:rPr>
        <w:t xml:space="preserve">12 water authorities </w:t>
      </w:r>
      <w:r w:rsidR="006D6CCE">
        <w:rPr>
          <w:rFonts w:ascii="Circular Std Book" w:hAnsi="Circular Std Book" w:cs="Circular Std Book"/>
          <w:sz w:val="20"/>
          <w:szCs w:val="20"/>
        </w:rPr>
        <w:t>have engaged</w:t>
      </w:r>
      <w:r w:rsidR="005E2ED1" w:rsidRPr="005E2ED1">
        <w:rPr>
          <w:rFonts w:ascii="Circular Std Book" w:hAnsi="Circular Std Book" w:cs="Circular Std Book"/>
          <w:sz w:val="20"/>
          <w:szCs w:val="20"/>
        </w:rPr>
        <w:t xml:space="preserve"> Price Waterhouse Coopers (PwC) to support the sector in preparing a submission for the Australian Taxation Office </w:t>
      </w:r>
      <w:r w:rsidR="005E2ED1">
        <w:rPr>
          <w:rFonts w:ascii="Circular Std Book" w:hAnsi="Circular Std Book" w:cs="Circular Std Book"/>
          <w:sz w:val="20"/>
          <w:szCs w:val="20"/>
        </w:rPr>
        <w:t xml:space="preserve">(ATO) </w:t>
      </w:r>
      <w:r w:rsidR="005E2ED1" w:rsidRPr="005E2ED1">
        <w:rPr>
          <w:rFonts w:ascii="Circular Std Book" w:hAnsi="Circular Std Book" w:cs="Circular Std Book"/>
          <w:sz w:val="20"/>
          <w:szCs w:val="20"/>
        </w:rPr>
        <w:t xml:space="preserve">which will detail how the VPN case relates to the water sector and </w:t>
      </w:r>
      <w:r>
        <w:rPr>
          <w:rFonts w:ascii="Circular Std Book" w:hAnsi="Circular Std Book" w:cs="Circular Std Book"/>
          <w:sz w:val="20"/>
          <w:szCs w:val="20"/>
        </w:rPr>
        <w:t xml:space="preserve">to formally </w:t>
      </w:r>
      <w:r w:rsidR="005E2ED1" w:rsidRPr="005E2ED1">
        <w:rPr>
          <w:rFonts w:ascii="Circular Std Book" w:hAnsi="Circular Std Book" w:cs="Circular Std Book"/>
          <w:sz w:val="20"/>
          <w:szCs w:val="20"/>
        </w:rPr>
        <w:t xml:space="preserve">seek the removal of gifted assets for taxation purposes.   </w:t>
      </w:r>
    </w:p>
    <w:p w14:paraId="65034494" w14:textId="77777777" w:rsidR="005E2ED1" w:rsidRDefault="005E2ED1" w:rsidP="005E2ED1">
      <w:pPr>
        <w:rPr>
          <w:rFonts w:ascii="Circular Std Book" w:hAnsi="Circular Std Book" w:cs="Circular Std Book"/>
          <w:sz w:val="20"/>
          <w:szCs w:val="20"/>
        </w:rPr>
      </w:pPr>
    </w:p>
    <w:p w14:paraId="2F8DC848" w14:textId="3375F386" w:rsidR="005E2ED1" w:rsidRPr="005E2ED1" w:rsidRDefault="006D6CCE" w:rsidP="005E2ED1">
      <w:pPr>
        <w:rPr>
          <w:rFonts w:ascii="Circular Std Book" w:hAnsi="Circular Std Book" w:cs="Circular Std Book"/>
          <w:sz w:val="20"/>
          <w:szCs w:val="20"/>
        </w:rPr>
      </w:pPr>
      <w:r>
        <w:rPr>
          <w:rFonts w:ascii="Circular Std Book" w:hAnsi="Circular Std Book" w:cs="Circular Std Book"/>
          <w:sz w:val="20"/>
          <w:szCs w:val="20"/>
        </w:rPr>
        <w:t>As Westernport Water is currently in a tax paying position under t</w:t>
      </w:r>
      <w:r w:rsidRPr="005E2ED1">
        <w:rPr>
          <w:rFonts w:ascii="Circular Std Book" w:hAnsi="Circular Std Book" w:cs="Circular Std Book"/>
          <w:sz w:val="20"/>
          <w:szCs w:val="20"/>
        </w:rPr>
        <w:t>he National Tax Equivalent Regime (NTER)</w:t>
      </w:r>
      <w:r>
        <w:rPr>
          <w:rFonts w:ascii="Circular Std Book" w:hAnsi="Circular Std Book" w:cs="Circular Std Book"/>
          <w:sz w:val="20"/>
          <w:szCs w:val="20"/>
        </w:rPr>
        <w:t xml:space="preserve">, this determination may result in a favourable financial outcome due to the historical or future amendments to tax requirements relating to gifted assets. If the </w:t>
      </w:r>
      <w:r w:rsidR="005E2ED1" w:rsidRPr="005E2ED1">
        <w:rPr>
          <w:rFonts w:ascii="Circular Std Book" w:hAnsi="Circular Std Book" w:cs="Circular Std Book"/>
          <w:sz w:val="20"/>
          <w:szCs w:val="20"/>
        </w:rPr>
        <w:t xml:space="preserve">ATO </w:t>
      </w:r>
      <w:r>
        <w:rPr>
          <w:rFonts w:ascii="Circular Std Book" w:hAnsi="Circular Std Book" w:cs="Circular Std Book"/>
          <w:sz w:val="20"/>
          <w:szCs w:val="20"/>
        </w:rPr>
        <w:t>support the</w:t>
      </w:r>
      <w:r w:rsidR="005E2ED1" w:rsidRPr="005E2ED1">
        <w:rPr>
          <w:rFonts w:ascii="Circular Std Book" w:hAnsi="Circular Std Book" w:cs="Circular Std Book"/>
          <w:sz w:val="20"/>
          <w:szCs w:val="20"/>
        </w:rPr>
        <w:t xml:space="preserve"> view th</w:t>
      </w:r>
      <w:r>
        <w:rPr>
          <w:rFonts w:ascii="Circular Std Book" w:hAnsi="Circular Std Book" w:cs="Circular Std Book"/>
          <w:sz w:val="20"/>
          <w:szCs w:val="20"/>
        </w:rPr>
        <w:t>at th</w:t>
      </w:r>
      <w:r w:rsidR="005E2ED1" w:rsidRPr="005E2ED1">
        <w:rPr>
          <w:rFonts w:ascii="Circular Std Book" w:hAnsi="Circular Std Book" w:cs="Circular Std Book"/>
          <w:sz w:val="20"/>
          <w:szCs w:val="20"/>
        </w:rPr>
        <w:t xml:space="preserve">e application of the VPN case can be extended more broadly to the water industry, </w:t>
      </w:r>
      <w:r>
        <w:rPr>
          <w:rFonts w:ascii="Circular Std Book" w:hAnsi="Circular Std Book" w:cs="Circular Std Book"/>
          <w:sz w:val="20"/>
          <w:szCs w:val="20"/>
        </w:rPr>
        <w:t xml:space="preserve">this </w:t>
      </w:r>
      <w:r w:rsidR="00BD5AD5">
        <w:rPr>
          <w:rFonts w:ascii="Circular Std Book" w:hAnsi="Circular Std Book" w:cs="Circular Std Book"/>
          <w:sz w:val="20"/>
          <w:szCs w:val="20"/>
        </w:rPr>
        <w:t xml:space="preserve">favourable financial outcome </w:t>
      </w:r>
      <w:r>
        <w:rPr>
          <w:rFonts w:ascii="Circular Std Book" w:hAnsi="Circular Std Book" w:cs="Circular Std Book"/>
          <w:sz w:val="20"/>
          <w:szCs w:val="20"/>
        </w:rPr>
        <w:t xml:space="preserve">will result in a </w:t>
      </w:r>
      <w:r w:rsidR="002C0DD4">
        <w:rPr>
          <w:rFonts w:ascii="Circular Std Book" w:hAnsi="Circular Std Book" w:cs="Circular Std Book"/>
          <w:sz w:val="20"/>
          <w:szCs w:val="20"/>
        </w:rPr>
        <w:t xml:space="preserve">positive financial impact to Westernport Water which will be </w:t>
      </w:r>
      <w:r>
        <w:rPr>
          <w:rFonts w:ascii="Circular Std Book" w:hAnsi="Circular Std Book" w:cs="Circular Std Book"/>
          <w:sz w:val="20"/>
          <w:szCs w:val="20"/>
        </w:rPr>
        <w:t>pass</w:t>
      </w:r>
      <w:r w:rsidR="002C0DD4">
        <w:rPr>
          <w:rFonts w:ascii="Circular Std Book" w:hAnsi="Circular Std Book" w:cs="Circular Std Book"/>
          <w:sz w:val="20"/>
          <w:szCs w:val="20"/>
        </w:rPr>
        <w:t>ed</w:t>
      </w:r>
      <w:r>
        <w:rPr>
          <w:rFonts w:ascii="Circular Std Book" w:hAnsi="Circular Std Book" w:cs="Circular Std Book"/>
          <w:sz w:val="20"/>
          <w:szCs w:val="20"/>
        </w:rPr>
        <w:t xml:space="preserve"> through </w:t>
      </w:r>
      <w:r w:rsidR="002C0DD4">
        <w:rPr>
          <w:rFonts w:ascii="Circular Std Book" w:hAnsi="Circular Std Book" w:cs="Circular Std Book"/>
          <w:sz w:val="20"/>
          <w:szCs w:val="20"/>
        </w:rPr>
        <w:t xml:space="preserve">to customers </w:t>
      </w:r>
      <w:r>
        <w:rPr>
          <w:rFonts w:ascii="Circular Std Book" w:hAnsi="Circular Std Book" w:cs="Circular Std Book"/>
          <w:sz w:val="20"/>
          <w:szCs w:val="20"/>
        </w:rPr>
        <w:t>in the next regulatory period.</w:t>
      </w:r>
      <w:r w:rsidR="00BD5AD5">
        <w:rPr>
          <w:rFonts w:ascii="Circular Std Book" w:hAnsi="Circular Std Book" w:cs="Circular Std Book"/>
          <w:sz w:val="20"/>
          <w:szCs w:val="20"/>
        </w:rPr>
        <w:t xml:space="preserve">  </w:t>
      </w:r>
      <w:r w:rsidR="005E2ED1" w:rsidRPr="005E2ED1">
        <w:rPr>
          <w:rFonts w:ascii="Circular Std Book" w:hAnsi="Circular Std Book" w:cs="Circular Std Book"/>
          <w:sz w:val="20"/>
          <w:szCs w:val="20"/>
        </w:rPr>
        <w:t xml:space="preserve"> </w:t>
      </w:r>
    </w:p>
    <w:p w14:paraId="00F8C8BF" w14:textId="77777777" w:rsidR="005E2ED1" w:rsidRPr="004730C2" w:rsidRDefault="005E2ED1" w:rsidP="005E2ED1">
      <w:pPr>
        <w:rPr>
          <w:rFonts w:ascii="Circular Std Book" w:hAnsi="Circular Std Book" w:cs="Circular Std Book"/>
          <w:sz w:val="20"/>
          <w:szCs w:val="20"/>
        </w:rPr>
      </w:pPr>
    </w:p>
    <w:p w14:paraId="288395D4" w14:textId="77777777" w:rsidR="00A32122" w:rsidRPr="008168A9" w:rsidRDefault="00A32122" w:rsidP="00A32122">
      <w:pPr>
        <w:pStyle w:val="Heading2"/>
        <w:spacing w:before="120" w:after="120"/>
        <w:rPr>
          <w:rFonts w:ascii="Circular Std Bold" w:hAnsi="Circular Std Bold"/>
          <w:bCs/>
          <w:color w:val="293A82"/>
          <w:sz w:val="28"/>
          <w:szCs w:val="24"/>
        </w:rPr>
      </w:pPr>
      <w:bookmarkStart w:id="214" w:name="_Toc112770289"/>
      <w:bookmarkStart w:id="215" w:name="_Toc113464183"/>
      <w:bookmarkStart w:id="216" w:name="_Toc113627108"/>
      <w:bookmarkStart w:id="217" w:name="_Toc113951698"/>
      <w:r w:rsidRPr="008168A9">
        <w:rPr>
          <w:rFonts w:ascii="Circular Std Bold" w:hAnsi="Circular Std Bold"/>
          <w:bCs/>
          <w:color w:val="293A82"/>
          <w:sz w:val="28"/>
          <w:szCs w:val="24"/>
        </w:rPr>
        <w:t>Revenue Requirement</w:t>
      </w:r>
      <w:bookmarkEnd w:id="214"/>
      <w:bookmarkEnd w:id="215"/>
      <w:bookmarkEnd w:id="216"/>
      <w:bookmarkEnd w:id="217"/>
    </w:p>
    <w:p w14:paraId="628E7BDE" w14:textId="392BBB63" w:rsidR="00185E05" w:rsidRDefault="0007675C" w:rsidP="00185E05">
      <w:pPr>
        <w:pStyle w:val="Bodycopy"/>
      </w:pPr>
      <w:r>
        <w:rPr>
          <w:rFonts w:cs="Circular Std Book"/>
        </w:rPr>
        <w:t>Graph</w:t>
      </w:r>
      <w:r w:rsidR="00A32122" w:rsidRPr="008168A9">
        <w:rPr>
          <w:rFonts w:cs="Circular Std Book"/>
        </w:rPr>
        <w:t xml:space="preserve"> </w:t>
      </w:r>
      <w:r w:rsidR="00C86CF7">
        <w:rPr>
          <w:rFonts w:cs="Circular Std Book"/>
        </w:rPr>
        <w:t>3</w:t>
      </w:r>
      <w:r w:rsidR="00EF0715">
        <w:rPr>
          <w:rFonts w:cs="Circular Std Book"/>
        </w:rPr>
        <w:t>3</w:t>
      </w:r>
      <w:r w:rsidR="00A32122" w:rsidRPr="008168A9">
        <w:rPr>
          <w:rFonts w:cs="Circular Std Book"/>
        </w:rPr>
        <w:t xml:space="preserve"> shows the annual revenue requirement for the next ten years in $real2023. As shown, there is little growth in the annual revenue requirement. The average increase in the revenue requirement from 2018-19 to 2027-28 is 1.093 per cent – which is</w:t>
      </w:r>
      <w:r w:rsidR="00D27CCA" w:rsidRPr="008168A9">
        <w:rPr>
          <w:rFonts w:cs="Circular Std Book"/>
        </w:rPr>
        <w:t xml:space="preserve"> nearly 50 per cent</w:t>
      </w:r>
      <w:r w:rsidR="00A32122" w:rsidRPr="008168A9">
        <w:rPr>
          <w:rFonts w:cs="Circular Std Book"/>
        </w:rPr>
        <w:t xml:space="preserve"> lower than </w:t>
      </w:r>
      <w:r w:rsidR="00D27CCA">
        <w:rPr>
          <w:rFonts w:cs="Circular Std Book"/>
        </w:rPr>
        <w:t xml:space="preserve">the predicted </w:t>
      </w:r>
      <w:r w:rsidR="00A32122" w:rsidRPr="008168A9">
        <w:rPr>
          <w:rFonts w:cs="Circular Std Book"/>
        </w:rPr>
        <w:t>customer growth</w:t>
      </w:r>
      <w:r w:rsidR="00D27CCA">
        <w:rPr>
          <w:rFonts w:cs="Circular Std Book"/>
        </w:rPr>
        <w:t xml:space="preserve"> in the next regulatory period</w:t>
      </w:r>
      <w:r w:rsidR="00A32122" w:rsidRPr="008168A9">
        <w:rPr>
          <w:rFonts w:cs="Circular Std Book"/>
        </w:rPr>
        <w:t xml:space="preserve">. </w:t>
      </w:r>
      <w:r w:rsidR="003669CA">
        <w:rPr>
          <w:rFonts w:cs="Circular Std Book"/>
        </w:rPr>
        <w:t>This reflects</w:t>
      </w:r>
      <w:r w:rsidR="00CF29A8">
        <w:rPr>
          <w:rFonts w:cs="Circular Std Book"/>
        </w:rPr>
        <w:t xml:space="preserve"> the proposed operational </w:t>
      </w:r>
      <w:r w:rsidR="00CF29A8" w:rsidRPr="004730C2">
        <w:t xml:space="preserve">efficiency of </w:t>
      </w:r>
      <w:r w:rsidR="00CF29A8">
        <w:t>1.5</w:t>
      </w:r>
      <w:r w:rsidR="00CF29A8" w:rsidRPr="004730C2">
        <w:t xml:space="preserve"> per cent </w:t>
      </w:r>
      <w:r w:rsidR="00CF29A8">
        <w:t xml:space="preserve">as </w:t>
      </w:r>
      <w:r w:rsidR="00CF29A8" w:rsidRPr="00BF415C">
        <w:t>Westernport Water aims to absorb the future costs in an effort to minimise expenditure to customers and deliver improved customer value</w:t>
      </w:r>
      <w:r w:rsidR="00CF29A8">
        <w:t xml:space="preserve"> as detailed in Operational Expenditure Efficiencies on page 7</w:t>
      </w:r>
      <w:r w:rsidR="00734FE2">
        <w:t>7</w:t>
      </w:r>
      <w:r w:rsidR="00CF29A8">
        <w:t>.</w:t>
      </w:r>
      <w:r w:rsidR="00185E05">
        <w:t xml:space="preserve"> </w:t>
      </w:r>
    </w:p>
    <w:p w14:paraId="6DAB9578" w14:textId="6AE390BC" w:rsidR="00185E05" w:rsidRDefault="00185E05" w:rsidP="00185E05">
      <w:pPr>
        <w:pStyle w:val="Bodycopy"/>
      </w:pPr>
      <w:r>
        <w:rPr>
          <w:bCs/>
        </w:rPr>
        <w:t>Westernport Water’s</w:t>
      </w:r>
      <w:r w:rsidRPr="00F65178">
        <w:t xml:space="preserve"> </w:t>
      </w:r>
      <w:r w:rsidRPr="00E612CF">
        <w:t xml:space="preserve">baseline </w:t>
      </w:r>
      <w:r>
        <w:t>revenue requirement</w:t>
      </w:r>
      <w:r w:rsidRPr="00E612CF">
        <w:t xml:space="preserve"> </w:t>
      </w:r>
      <w:r>
        <w:t>takes into account</w:t>
      </w:r>
      <w:r w:rsidRPr="00E612CF">
        <w:t xml:space="preserve"> actual expenditure</w:t>
      </w:r>
      <w:r>
        <w:t xml:space="preserve"> over the current which reconciles to the audited financial statements and audited regulatory account data</w:t>
      </w:r>
      <w:r w:rsidRPr="00E612CF">
        <w:t>.</w:t>
      </w:r>
      <w:r>
        <w:t xml:space="preserve"> Although additional uncontrollable expenditure was previously experienced, no pass through of costs is proposed from the current period i</w:t>
      </w:r>
      <w:r w:rsidRPr="004932CF">
        <w:t xml:space="preserve">nto the next regulatory period. Operational trends and historical performance outlined in the Performance section on page </w:t>
      </w:r>
      <w:r w:rsidR="004932CF" w:rsidRPr="004932CF">
        <w:t>22-24</w:t>
      </w:r>
      <w:r w:rsidRPr="004932CF">
        <w:t xml:space="preserve"> was taken</w:t>
      </w:r>
      <w:r>
        <w:t xml:space="preserve"> into account in all base year assumptions.</w:t>
      </w:r>
    </w:p>
    <w:p w14:paraId="5B179CB6" w14:textId="6A92033E" w:rsidR="00A32122" w:rsidRPr="00022EA8" w:rsidRDefault="00A32122" w:rsidP="00A32122">
      <w:pPr>
        <w:rPr>
          <w:rFonts w:ascii="Circular Std Book" w:hAnsi="Circular Std Book" w:cs="Circular Std Book"/>
          <w:sz w:val="20"/>
          <w:szCs w:val="20"/>
        </w:rPr>
      </w:pPr>
    </w:p>
    <w:p w14:paraId="33E3E2E3" w14:textId="77777777" w:rsidR="00A32122" w:rsidRDefault="00A32122" w:rsidP="00A32122">
      <w:pPr>
        <w:rPr>
          <w:rFonts w:ascii="Circular Std Book" w:hAnsi="Circular Std Book" w:cs="Circular Std Book"/>
          <w:sz w:val="20"/>
          <w:szCs w:val="20"/>
        </w:rPr>
      </w:pPr>
    </w:p>
    <w:p w14:paraId="4883E01A" w14:textId="4F7C039D" w:rsidR="00A32122" w:rsidRPr="00022EA8" w:rsidRDefault="00A32122" w:rsidP="00A32122">
      <w:pPr>
        <w:rPr>
          <w:rFonts w:ascii="Circular Std Book" w:hAnsi="Circular Std Book" w:cs="Circular Std Book"/>
          <w:b/>
          <w:sz w:val="20"/>
          <w:szCs w:val="20"/>
        </w:rPr>
      </w:pPr>
      <w:r w:rsidRPr="00022EA8">
        <w:rPr>
          <w:rFonts w:ascii="Circular Std Book" w:hAnsi="Circular Std Book" w:cs="Circular Std Book"/>
          <w:sz w:val="20"/>
          <w:szCs w:val="20"/>
        </w:rPr>
        <w:t xml:space="preserve"> </w:t>
      </w:r>
    </w:p>
    <w:p w14:paraId="063923C9" w14:textId="3090CDC0" w:rsidR="00A32122" w:rsidRDefault="00D04035" w:rsidP="00B133CB">
      <w:pPr>
        <w:rPr>
          <w:rFonts w:ascii="Circular Std Book" w:hAnsi="Circular Std Book" w:cs="Circular Std Book"/>
          <w:sz w:val="20"/>
          <w:szCs w:val="20"/>
        </w:rPr>
      </w:pPr>
      <w:r>
        <w:rPr>
          <w:rFonts w:ascii="Circular Std Book" w:hAnsi="Circular Std Book" w:cs="Circular Std Book"/>
          <w:noProof/>
          <w:sz w:val="20"/>
          <w:szCs w:val="20"/>
        </w:rPr>
        <w:lastRenderedPageBreak/>
        <w:drawing>
          <wp:inline distT="0" distB="0" distL="0" distR="0" wp14:anchorId="2F4619A6" wp14:editId="1963286A">
            <wp:extent cx="5486400" cy="32658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7794" cy="3266685"/>
                    </a:xfrm>
                    <a:prstGeom prst="rect">
                      <a:avLst/>
                    </a:prstGeom>
                    <a:noFill/>
                  </pic:spPr>
                </pic:pic>
              </a:graphicData>
            </a:graphic>
          </wp:inline>
        </w:drawing>
      </w:r>
    </w:p>
    <w:p w14:paraId="14D55489" w14:textId="24CA4D70" w:rsidR="00302B6B" w:rsidRPr="004E3C45" w:rsidRDefault="00302B6B" w:rsidP="00B133CB">
      <w:pPr>
        <w:rPr>
          <w:rFonts w:ascii="Circular Std Book" w:hAnsi="Circular Std Book" w:cs="Circular Std Book"/>
          <w:bCs/>
          <w:i/>
          <w:iCs/>
          <w:sz w:val="18"/>
          <w:szCs w:val="18"/>
        </w:rPr>
      </w:pPr>
      <w:r w:rsidRPr="00EF20DE">
        <w:rPr>
          <w:rFonts w:ascii="Circular Std Book" w:hAnsi="Circular Std Book" w:cs="Circular Std Book"/>
          <w:bCs/>
          <w:i/>
          <w:iCs/>
          <w:sz w:val="18"/>
          <w:szCs w:val="18"/>
        </w:rPr>
        <w:t xml:space="preserve">Graph </w:t>
      </w:r>
      <w:r w:rsidR="00EF20DE" w:rsidRPr="00EF20DE">
        <w:rPr>
          <w:rFonts w:ascii="Circular Std Book" w:hAnsi="Circular Std Book" w:cs="Circular Std Book"/>
          <w:bCs/>
          <w:i/>
          <w:iCs/>
          <w:sz w:val="18"/>
          <w:szCs w:val="18"/>
        </w:rPr>
        <w:t>3</w:t>
      </w:r>
      <w:r w:rsidR="00EF0715">
        <w:rPr>
          <w:rFonts w:ascii="Circular Std Book" w:hAnsi="Circular Std Book" w:cs="Circular Std Book"/>
          <w:bCs/>
          <w:i/>
          <w:iCs/>
          <w:sz w:val="18"/>
          <w:szCs w:val="18"/>
        </w:rPr>
        <w:t>3</w:t>
      </w:r>
      <w:r w:rsidRPr="00EF20DE">
        <w:rPr>
          <w:rFonts w:ascii="Circular Std Book" w:hAnsi="Circular Std Book" w:cs="Circular Std Book"/>
          <w:bCs/>
          <w:i/>
          <w:iCs/>
          <w:sz w:val="18"/>
          <w:szCs w:val="18"/>
        </w:rPr>
        <w:t>: Annual Revenue Requirement ($real2023)</w:t>
      </w:r>
    </w:p>
    <w:p w14:paraId="591E7D6E" w14:textId="77777777" w:rsidR="00A32122" w:rsidRDefault="00A32122" w:rsidP="00A32122">
      <w:pPr>
        <w:rPr>
          <w:rFonts w:ascii="Circular Std Book" w:hAnsi="Circular Std Book" w:cs="Circular Std Book"/>
          <w:b/>
          <w:sz w:val="20"/>
          <w:szCs w:val="20"/>
        </w:rPr>
      </w:pPr>
    </w:p>
    <w:p w14:paraId="01BED3A2" w14:textId="4F605C5C" w:rsidR="00A32122" w:rsidRPr="00022EA8" w:rsidRDefault="00A32122" w:rsidP="008314E1">
      <w:pPr>
        <w:pStyle w:val="Subheading2"/>
      </w:pPr>
      <w:r w:rsidRPr="00022EA8">
        <w:t xml:space="preserve">Table </w:t>
      </w:r>
      <w:r w:rsidR="00543517">
        <w:t>6</w:t>
      </w:r>
      <w:r w:rsidR="009F3DA4">
        <w:t>4</w:t>
      </w:r>
      <w:r w:rsidRPr="00022EA8">
        <w:t>: PS</w:t>
      </w:r>
      <w:r>
        <w:t>23</w:t>
      </w:r>
      <w:r w:rsidRPr="00022EA8">
        <w:t xml:space="preserve"> Annual Revenue Requirement ($m,real20</w:t>
      </w:r>
      <w:r>
        <w:t>23</w:t>
      </w:r>
      <w:r w:rsidRPr="00022EA8">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238"/>
        <w:gridCol w:w="1097"/>
        <w:gridCol w:w="1097"/>
        <w:gridCol w:w="1097"/>
        <w:gridCol w:w="1097"/>
        <w:gridCol w:w="1096"/>
      </w:tblGrid>
      <w:tr w:rsidR="00A32122" w:rsidRPr="00496E0C" w14:paraId="0CE20600" w14:textId="77777777" w:rsidTr="00E96E8B">
        <w:trPr>
          <w:trHeight w:val="290"/>
        </w:trPr>
        <w:tc>
          <w:tcPr>
            <w:tcW w:w="4238" w:type="dxa"/>
            <w:shd w:val="clear" w:color="auto" w:fill="0070C0"/>
            <w:vAlign w:val="center"/>
          </w:tcPr>
          <w:p w14:paraId="10C9AC32" w14:textId="77777777" w:rsidR="00A32122" w:rsidRPr="008314E1" w:rsidRDefault="00A32122" w:rsidP="0030331A">
            <w:pP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Annual Revenue Requirement</w:t>
            </w:r>
          </w:p>
        </w:tc>
        <w:tc>
          <w:tcPr>
            <w:tcW w:w="1097" w:type="dxa"/>
            <w:shd w:val="clear" w:color="auto" w:fill="0070C0"/>
            <w:vAlign w:val="center"/>
          </w:tcPr>
          <w:p w14:paraId="23DFB271"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2023-24</w:t>
            </w:r>
          </w:p>
        </w:tc>
        <w:tc>
          <w:tcPr>
            <w:tcW w:w="1097" w:type="dxa"/>
            <w:shd w:val="clear" w:color="auto" w:fill="0070C0"/>
            <w:vAlign w:val="center"/>
          </w:tcPr>
          <w:p w14:paraId="57CD4CFA"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2024-25</w:t>
            </w:r>
          </w:p>
        </w:tc>
        <w:tc>
          <w:tcPr>
            <w:tcW w:w="1097" w:type="dxa"/>
            <w:shd w:val="clear" w:color="auto" w:fill="0070C0"/>
            <w:vAlign w:val="center"/>
          </w:tcPr>
          <w:p w14:paraId="7A0EE7F0"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2025-26</w:t>
            </w:r>
          </w:p>
        </w:tc>
        <w:tc>
          <w:tcPr>
            <w:tcW w:w="1097" w:type="dxa"/>
            <w:shd w:val="clear" w:color="auto" w:fill="0070C0"/>
            <w:vAlign w:val="center"/>
          </w:tcPr>
          <w:p w14:paraId="28E4C937"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2026-27</w:t>
            </w:r>
          </w:p>
        </w:tc>
        <w:tc>
          <w:tcPr>
            <w:tcW w:w="1096" w:type="dxa"/>
            <w:shd w:val="clear" w:color="auto" w:fill="0070C0"/>
            <w:vAlign w:val="center"/>
          </w:tcPr>
          <w:p w14:paraId="6C081387"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2027-28</w:t>
            </w:r>
          </w:p>
        </w:tc>
      </w:tr>
      <w:tr w:rsidR="000C461F" w:rsidRPr="00496E0C" w14:paraId="53A245DF" w14:textId="77777777" w:rsidTr="002F3680">
        <w:trPr>
          <w:trHeight w:val="290"/>
        </w:trPr>
        <w:tc>
          <w:tcPr>
            <w:tcW w:w="4238" w:type="dxa"/>
            <w:vAlign w:val="center"/>
          </w:tcPr>
          <w:p w14:paraId="560CED77"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Bulk Water Operating Expenditure</w:t>
            </w:r>
          </w:p>
        </w:tc>
        <w:tc>
          <w:tcPr>
            <w:tcW w:w="1097" w:type="dxa"/>
            <w:tcBorders>
              <w:top w:val="nil"/>
              <w:left w:val="nil"/>
              <w:bottom w:val="single" w:sz="8" w:space="0" w:color="auto"/>
              <w:right w:val="single" w:sz="8" w:space="0" w:color="auto"/>
            </w:tcBorders>
            <w:shd w:val="clear" w:color="auto" w:fill="auto"/>
            <w:vAlign w:val="center"/>
          </w:tcPr>
          <w:p w14:paraId="48FEC24D" w14:textId="1C7BBCE4"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0.42</w:t>
            </w:r>
          </w:p>
        </w:tc>
        <w:tc>
          <w:tcPr>
            <w:tcW w:w="1097" w:type="dxa"/>
            <w:tcBorders>
              <w:top w:val="nil"/>
              <w:left w:val="nil"/>
              <w:bottom w:val="single" w:sz="8" w:space="0" w:color="auto"/>
              <w:right w:val="single" w:sz="8" w:space="0" w:color="auto"/>
            </w:tcBorders>
            <w:shd w:val="clear" w:color="auto" w:fill="auto"/>
            <w:vAlign w:val="center"/>
          </w:tcPr>
          <w:p w14:paraId="7070D62B" w14:textId="4A763CD9"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0.43</w:t>
            </w:r>
          </w:p>
        </w:tc>
        <w:tc>
          <w:tcPr>
            <w:tcW w:w="1097" w:type="dxa"/>
            <w:tcBorders>
              <w:top w:val="nil"/>
              <w:left w:val="nil"/>
              <w:bottom w:val="single" w:sz="8" w:space="0" w:color="auto"/>
              <w:right w:val="single" w:sz="8" w:space="0" w:color="auto"/>
            </w:tcBorders>
            <w:shd w:val="clear" w:color="auto" w:fill="auto"/>
            <w:vAlign w:val="center"/>
          </w:tcPr>
          <w:p w14:paraId="33D5136D" w14:textId="3E0F9F21"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0.45</w:t>
            </w:r>
          </w:p>
        </w:tc>
        <w:tc>
          <w:tcPr>
            <w:tcW w:w="1097" w:type="dxa"/>
            <w:tcBorders>
              <w:top w:val="nil"/>
              <w:left w:val="nil"/>
              <w:bottom w:val="single" w:sz="8" w:space="0" w:color="auto"/>
              <w:right w:val="single" w:sz="8" w:space="0" w:color="auto"/>
            </w:tcBorders>
            <w:shd w:val="clear" w:color="auto" w:fill="auto"/>
            <w:vAlign w:val="center"/>
          </w:tcPr>
          <w:p w14:paraId="10571458" w14:textId="75C2EB56"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0.45</w:t>
            </w:r>
          </w:p>
        </w:tc>
        <w:tc>
          <w:tcPr>
            <w:tcW w:w="1096" w:type="dxa"/>
            <w:tcBorders>
              <w:top w:val="nil"/>
              <w:left w:val="nil"/>
              <w:bottom w:val="single" w:sz="8" w:space="0" w:color="auto"/>
              <w:right w:val="single" w:sz="8" w:space="0" w:color="auto"/>
            </w:tcBorders>
            <w:shd w:val="clear" w:color="auto" w:fill="auto"/>
            <w:vAlign w:val="center"/>
          </w:tcPr>
          <w:p w14:paraId="77B41BFA" w14:textId="7A9645A1"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0.45</w:t>
            </w:r>
          </w:p>
        </w:tc>
      </w:tr>
      <w:tr w:rsidR="000C461F" w:rsidRPr="00496E0C" w14:paraId="27D40C14" w14:textId="77777777" w:rsidTr="002F3680">
        <w:trPr>
          <w:trHeight w:val="290"/>
        </w:trPr>
        <w:tc>
          <w:tcPr>
            <w:tcW w:w="4238" w:type="dxa"/>
            <w:vAlign w:val="center"/>
          </w:tcPr>
          <w:p w14:paraId="135F6630"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 xml:space="preserve">Operating Expenditure </w:t>
            </w:r>
          </w:p>
        </w:tc>
        <w:tc>
          <w:tcPr>
            <w:tcW w:w="1097" w:type="dxa"/>
            <w:tcBorders>
              <w:top w:val="nil"/>
              <w:left w:val="nil"/>
              <w:bottom w:val="single" w:sz="8" w:space="0" w:color="auto"/>
              <w:right w:val="single" w:sz="8" w:space="0" w:color="auto"/>
            </w:tcBorders>
            <w:shd w:val="clear" w:color="auto" w:fill="auto"/>
            <w:vAlign w:val="center"/>
          </w:tcPr>
          <w:p w14:paraId="4DE001AC" w14:textId="520A4B0C"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18.39</w:t>
            </w:r>
          </w:p>
        </w:tc>
        <w:tc>
          <w:tcPr>
            <w:tcW w:w="1097" w:type="dxa"/>
            <w:tcBorders>
              <w:top w:val="nil"/>
              <w:left w:val="nil"/>
              <w:bottom w:val="single" w:sz="8" w:space="0" w:color="auto"/>
              <w:right w:val="single" w:sz="8" w:space="0" w:color="auto"/>
            </w:tcBorders>
            <w:shd w:val="clear" w:color="auto" w:fill="auto"/>
            <w:vAlign w:val="center"/>
          </w:tcPr>
          <w:p w14:paraId="25AD1334" w14:textId="3CCE342B"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18.54</w:t>
            </w:r>
          </w:p>
        </w:tc>
        <w:tc>
          <w:tcPr>
            <w:tcW w:w="1097" w:type="dxa"/>
            <w:tcBorders>
              <w:top w:val="nil"/>
              <w:left w:val="nil"/>
              <w:bottom w:val="single" w:sz="8" w:space="0" w:color="auto"/>
              <w:right w:val="single" w:sz="8" w:space="0" w:color="auto"/>
            </w:tcBorders>
            <w:shd w:val="clear" w:color="auto" w:fill="auto"/>
            <w:vAlign w:val="center"/>
          </w:tcPr>
          <w:p w14:paraId="7BC6850F" w14:textId="133A62CD"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18.42</w:t>
            </w:r>
          </w:p>
        </w:tc>
        <w:tc>
          <w:tcPr>
            <w:tcW w:w="1097" w:type="dxa"/>
            <w:tcBorders>
              <w:top w:val="nil"/>
              <w:left w:val="nil"/>
              <w:bottom w:val="single" w:sz="8" w:space="0" w:color="auto"/>
              <w:right w:val="single" w:sz="8" w:space="0" w:color="auto"/>
            </w:tcBorders>
            <w:shd w:val="clear" w:color="auto" w:fill="auto"/>
            <w:vAlign w:val="center"/>
          </w:tcPr>
          <w:p w14:paraId="09EB821E" w14:textId="40DB60FB"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18.68</w:t>
            </w:r>
          </w:p>
        </w:tc>
        <w:tc>
          <w:tcPr>
            <w:tcW w:w="1096" w:type="dxa"/>
            <w:tcBorders>
              <w:top w:val="nil"/>
              <w:left w:val="nil"/>
              <w:bottom w:val="single" w:sz="8" w:space="0" w:color="auto"/>
              <w:right w:val="single" w:sz="8" w:space="0" w:color="auto"/>
            </w:tcBorders>
            <w:shd w:val="clear" w:color="auto" w:fill="auto"/>
            <w:vAlign w:val="center"/>
          </w:tcPr>
          <w:p w14:paraId="2AEB8181" w14:textId="7917B649"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18.56</w:t>
            </w:r>
          </w:p>
        </w:tc>
      </w:tr>
      <w:tr w:rsidR="000C461F" w:rsidRPr="00496E0C" w14:paraId="33400FCA" w14:textId="77777777" w:rsidTr="002F3680">
        <w:trPr>
          <w:trHeight w:val="290"/>
        </w:trPr>
        <w:tc>
          <w:tcPr>
            <w:tcW w:w="4238" w:type="dxa"/>
            <w:vAlign w:val="center"/>
          </w:tcPr>
          <w:p w14:paraId="0CE0296B"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Return on Assets - prior to 1 July 2024</w:t>
            </w:r>
          </w:p>
        </w:tc>
        <w:tc>
          <w:tcPr>
            <w:tcW w:w="1097" w:type="dxa"/>
            <w:tcBorders>
              <w:top w:val="nil"/>
              <w:left w:val="nil"/>
              <w:bottom w:val="single" w:sz="8" w:space="0" w:color="auto"/>
              <w:right w:val="single" w:sz="8" w:space="0" w:color="auto"/>
            </w:tcBorders>
            <w:shd w:val="clear" w:color="auto" w:fill="auto"/>
            <w:vAlign w:val="center"/>
          </w:tcPr>
          <w:p w14:paraId="0EA1B2A9" w14:textId="6FEDEB7D"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3.67</w:t>
            </w:r>
          </w:p>
        </w:tc>
        <w:tc>
          <w:tcPr>
            <w:tcW w:w="1097" w:type="dxa"/>
            <w:tcBorders>
              <w:top w:val="nil"/>
              <w:left w:val="nil"/>
              <w:bottom w:val="single" w:sz="8" w:space="0" w:color="auto"/>
              <w:right w:val="single" w:sz="8" w:space="0" w:color="auto"/>
            </w:tcBorders>
            <w:shd w:val="clear" w:color="auto" w:fill="auto"/>
            <w:vAlign w:val="center"/>
          </w:tcPr>
          <w:p w14:paraId="6C4FA721" w14:textId="6ACFBB15"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3.31</w:t>
            </w:r>
          </w:p>
        </w:tc>
        <w:tc>
          <w:tcPr>
            <w:tcW w:w="1097" w:type="dxa"/>
            <w:tcBorders>
              <w:top w:val="nil"/>
              <w:left w:val="nil"/>
              <w:bottom w:val="single" w:sz="8" w:space="0" w:color="auto"/>
              <w:right w:val="single" w:sz="8" w:space="0" w:color="auto"/>
            </w:tcBorders>
            <w:shd w:val="clear" w:color="auto" w:fill="auto"/>
            <w:vAlign w:val="center"/>
          </w:tcPr>
          <w:p w14:paraId="46CB7D7F" w14:textId="139FED57"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3.08</w:t>
            </w:r>
          </w:p>
        </w:tc>
        <w:tc>
          <w:tcPr>
            <w:tcW w:w="1097" w:type="dxa"/>
            <w:tcBorders>
              <w:top w:val="nil"/>
              <w:left w:val="nil"/>
              <w:bottom w:val="single" w:sz="8" w:space="0" w:color="auto"/>
              <w:right w:val="single" w:sz="8" w:space="0" w:color="auto"/>
            </w:tcBorders>
            <w:shd w:val="clear" w:color="auto" w:fill="auto"/>
            <w:vAlign w:val="center"/>
          </w:tcPr>
          <w:p w14:paraId="079A492E" w14:textId="141E4880"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2.87</w:t>
            </w:r>
          </w:p>
        </w:tc>
        <w:tc>
          <w:tcPr>
            <w:tcW w:w="1096" w:type="dxa"/>
            <w:tcBorders>
              <w:top w:val="nil"/>
              <w:left w:val="nil"/>
              <w:bottom w:val="single" w:sz="8" w:space="0" w:color="auto"/>
              <w:right w:val="single" w:sz="8" w:space="0" w:color="auto"/>
            </w:tcBorders>
            <w:shd w:val="clear" w:color="auto" w:fill="auto"/>
            <w:vAlign w:val="center"/>
          </w:tcPr>
          <w:p w14:paraId="44F62D99" w14:textId="1226B5F5"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2.71</w:t>
            </w:r>
          </w:p>
        </w:tc>
      </w:tr>
      <w:tr w:rsidR="000C461F" w:rsidRPr="00496E0C" w14:paraId="429C3556" w14:textId="77777777" w:rsidTr="002F3680">
        <w:trPr>
          <w:trHeight w:val="290"/>
        </w:trPr>
        <w:tc>
          <w:tcPr>
            <w:tcW w:w="4238" w:type="dxa"/>
            <w:vAlign w:val="center"/>
          </w:tcPr>
          <w:p w14:paraId="3BAA7D9E"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Return on Assets - after 1 July 2024</w:t>
            </w:r>
          </w:p>
        </w:tc>
        <w:tc>
          <w:tcPr>
            <w:tcW w:w="1097" w:type="dxa"/>
            <w:tcBorders>
              <w:top w:val="nil"/>
              <w:left w:val="nil"/>
              <w:bottom w:val="single" w:sz="8" w:space="0" w:color="auto"/>
              <w:right w:val="single" w:sz="8" w:space="0" w:color="auto"/>
            </w:tcBorders>
            <w:shd w:val="clear" w:color="auto" w:fill="auto"/>
            <w:vAlign w:val="center"/>
          </w:tcPr>
          <w:p w14:paraId="16A1E9F2" w14:textId="15701C57"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0.13</w:t>
            </w:r>
          </w:p>
        </w:tc>
        <w:tc>
          <w:tcPr>
            <w:tcW w:w="1097" w:type="dxa"/>
            <w:tcBorders>
              <w:top w:val="nil"/>
              <w:left w:val="nil"/>
              <w:bottom w:val="single" w:sz="8" w:space="0" w:color="auto"/>
              <w:right w:val="single" w:sz="8" w:space="0" w:color="auto"/>
            </w:tcBorders>
            <w:shd w:val="clear" w:color="auto" w:fill="auto"/>
            <w:vAlign w:val="center"/>
          </w:tcPr>
          <w:p w14:paraId="5C98B0B2" w14:textId="67EE1A29"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0.31</w:t>
            </w:r>
          </w:p>
        </w:tc>
        <w:tc>
          <w:tcPr>
            <w:tcW w:w="1097" w:type="dxa"/>
            <w:tcBorders>
              <w:top w:val="nil"/>
              <w:left w:val="nil"/>
              <w:bottom w:val="single" w:sz="8" w:space="0" w:color="auto"/>
              <w:right w:val="single" w:sz="8" w:space="0" w:color="auto"/>
            </w:tcBorders>
            <w:shd w:val="clear" w:color="auto" w:fill="auto"/>
            <w:vAlign w:val="center"/>
          </w:tcPr>
          <w:p w14:paraId="68BF76F3" w14:textId="10D2B554"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0.46</w:t>
            </w:r>
          </w:p>
        </w:tc>
        <w:tc>
          <w:tcPr>
            <w:tcW w:w="1097" w:type="dxa"/>
            <w:tcBorders>
              <w:top w:val="nil"/>
              <w:left w:val="nil"/>
              <w:bottom w:val="single" w:sz="8" w:space="0" w:color="auto"/>
              <w:right w:val="single" w:sz="8" w:space="0" w:color="auto"/>
            </w:tcBorders>
            <w:shd w:val="clear" w:color="auto" w:fill="auto"/>
            <w:vAlign w:val="center"/>
          </w:tcPr>
          <w:p w14:paraId="144343C3" w14:textId="03ED8816"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0.60</w:t>
            </w:r>
          </w:p>
        </w:tc>
        <w:tc>
          <w:tcPr>
            <w:tcW w:w="1096" w:type="dxa"/>
            <w:tcBorders>
              <w:top w:val="nil"/>
              <w:left w:val="nil"/>
              <w:bottom w:val="single" w:sz="8" w:space="0" w:color="auto"/>
              <w:right w:val="single" w:sz="8" w:space="0" w:color="auto"/>
            </w:tcBorders>
            <w:shd w:val="clear" w:color="auto" w:fill="auto"/>
            <w:vAlign w:val="center"/>
          </w:tcPr>
          <w:p w14:paraId="738B5080" w14:textId="3D289BD0"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0.68</w:t>
            </w:r>
          </w:p>
        </w:tc>
      </w:tr>
      <w:tr w:rsidR="000C461F" w:rsidRPr="00496E0C" w14:paraId="162AEE09" w14:textId="77777777" w:rsidTr="002F3680">
        <w:trPr>
          <w:trHeight w:val="290"/>
        </w:trPr>
        <w:tc>
          <w:tcPr>
            <w:tcW w:w="4238" w:type="dxa"/>
            <w:vAlign w:val="center"/>
          </w:tcPr>
          <w:p w14:paraId="7DB70160"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Regulatory Depreciation - prior to 1 July 2024</w:t>
            </w:r>
          </w:p>
        </w:tc>
        <w:tc>
          <w:tcPr>
            <w:tcW w:w="1097" w:type="dxa"/>
            <w:tcBorders>
              <w:top w:val="nil"/>
              <w:left w:val="nil"/>
              <w:bottom w:val="single" w:sz="8" w:space="0" w:color="auto"/>
              <w:right w:val="single" w:sz="8" w:space="0" w:color="auto"/>
            </w:tcBorders>
            <w:shd w:val="clear" w:color="auto" w:fill="auto"/>
            <w:vAlign w:val="center"/>
          </w:tcPr>
          <w:p w14:paraId="70BCB79C" w14:textId="08FBE7E3"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3.89</w:t>
            </w:r>
          </w:p>
        </w:tc>
        <w:tc>
          <w:tcPr>
            <w:tcW w:w="1097" w:type="dxa"/>
            <w:tcBorders>
              <w:top w:val="nil"/>
              <w:left w:val="nil"/>
              <w:bottom w:val="single" w:sz="8" w:space="0" w:color="auto"/>
              <w:right w:val="single" w:sz="8" w:space="0" w:color="auto"/>
            </w:tcBorders>
            <w:shd w:val="clear" w:color="auto" w:fill="auto"/>
            <w:vAlign w:val="center"/>
          </w:tcPr>
          <w:p w14:paraId="12DCBFB4" w14:textId="06EB5E85"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3.89</w:t>
            </w:r>
          </w:p>
        </w:tc>
        <w:tc>
          <w:tcPr>
            <w:tcW w:w="1097" w:type="dxa"/>
            <w:tcBorders>
              <w:top w:val="nil"/>
              <w:left w:val="nil"/>
              <w:bottom w:val="single" w:sz="8" w:space="0" w:color="auto"/>
              <w:right w:val="single" w:sz="8" w:space="0" w:color="auto"/>
            </w:tcBorders>
            <w:shd w:val="clear" w:color="auto" w:fill="auto"/>
            <w:vAlign w:val="center"/>
          </w:tcPr>
          <w:p w14:paraId="39B322C0" w14:textId="22B14D56"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3.87</w:t>
            </w:r>
          </w:p>
        </w:tc>
        <w:tc>
          <w:tcPr>
            <w:tcW w:w="1097" w:type="dxa"/>
            <w:tcBorders>
              <w:top w:val="nil"/>
              <w:left w:val="nil"/>
              <w:bottom w:val="single" w:sz="8" w:space="0" w:color="auto"/>
              <w:right w:val="single" w:sz="8" w:space="0" w:color="auto"/>
            </w:tcBorders>
            <w:shd w:val="clear" w:color="auto" w:fill="auto"/>
            <w:vAlign w:val="center"/>
          </w:tcPr>
          <w:p w14:paraId="2848E8BB" w14:textId="562DD2DC"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3.89</w:t>
            </w:r>
          </w:p>
        </w:tc>
        <w:tc>
          <w:tcPr>
            <w:tcW w:w="1096" w:type="dxa"/>
            <w:tcBorders>
              <w:top w:val="nil"/>
              <w:left w:val="nil"/>
              <w:bottom w:val="single" w:sz="8" w:space="0" w:color="auto"/>
              <w:right w:val="single" w:sz="8" w:space="0" w:color="auto"/>
            </w:tcBorders>
            <w:shd w:val="clear" w:color="auto" w:fill="auto"/>
            <w:vAlign w:val="center"/>
          </w:tcPr>
          <w:p w14:paraId="101524A1" w14:textId="748B117E"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3.87</w:t>
            </w:r>
          </w:p>
        </w:tc>
      </w:tr>
      <w:tr w:rsidR="000C461F" w:rsidRPr="00496E0C" w14:paraId="33802471" w14:textId="77777777" w:rsidTr="002F3680">
        <w:trPr>
          <w:trHeight w:val="290"/>
        </w:trPr>
        <w:tc>
          <w:tcPr>
            <w:tcW w:w="4238" w:type="dxa"/>
            <w:vAlign w:val="center"/>
          </w:tcPr>
          <w:p w14:paraId="07FA95EE"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Regulatory Depreciation - after 1 July 2024</w:t>
            </w:r>
          </w:p>
        </w:tc>
        <w:tc>
          <w:tcPr>
            <w:tcW w:w="1097" w:type="dxa"/>
            <w:tcBorders>
              <w:top w:val="nil"/>
              <w:left w:val="nil"/>
              <w:bottom w:val="single" w:sz="8" w:space="0" w:color="auto"/>
              <w:right w:val="single" w:sz="8" w:space="0" w:color="auto"/>
            </w:tcBorders>
            <w:shd w:val="clear" w:color="auto" w:fill="auto"/>
            <w:vAlign w:val="center"/>
          </w:tcPr>
          <w:p w14:paraId="335689F4" w14:textId="42FB9E5F"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0.07</w:t>
            </w:r>
          </w:p>
        </w:tc>
        <w:tc>
          <w:tcPr>
            <w:tcW w:w="1097" w:type="dxa"/>
            <w:tcBorders>
              <w:top w:val="nil"/>
              <w:left w:val="nil"/>
              <w:bottom w:val="single" w:sz="8" w:space="0" w:color="auto"/>
              <w:right w:val="single" w:sz="8" w:space="0" w:color="auto"/>
            </w:tcBorders>
            <w:shd w:val="clear" w:color="auto" w:fill="auto"/>
            <w:vAlign w:val="center"/>
          </w:tcPr>
          <w:p w14:paraId="19F71BDA" w14:textId="78807A9E"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0.34</w:t>
            </w:r>
          </w:p>
        </w:tc>
        <w:tc>
          <w:tcPr>
            <w:tcW w:w="1097" w:type="dxa"/>
            <w:tcBorders>
              <w:top w:val="nil"/>
              <w:left w:val="nil"/>
              <w:bottom w:val="single" w:sz="8" w:space="0" w:color="auto"/>
              <w:right w:val="single" w:sz="8" w:space="0" w:color="auto"/>
            </w:tcBorders>
            <w:shd w:val="clear" w:color="auto" w:fill="auto"/>
            <w:vAlign w:val="center"/>
          </w:tcPr>
          <w:p w14:paraId="37F4353D" w14:textId="675B5A00"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0.74</w:t>
            </w:r>
          </w:p>
        </w:tc>
        <w:tc>
          <w:tcPr>
            <w:tcW w:w="1097" w:type="dxa"/>
            <w:tcBorders>
              <w:top w:val="nil"/>
              <w:left w:val="nil"/>
              <w:bottom w:val="single" w:sz="8" w:space="0" w:color="auto"/>
              <w:right w:val="single" w:sz="8" w:space="0" w:color="auto"/>
            </w:tcBorders>
            <w:shd w:val="clear" w:color="auto" w:fill="auto"/>
            <w:vAlign w:val="center"/>
          </w:tcPr>
          <w:p w14:paraId="2EAB4418" w14:textId="1A1ED065"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1.16</w:t>
            </w:r>
          </w:p>
        </w:tc>
        <w:tc>
          <w:tcPr>
            <w:tcW w:w="1096" w:type="dxa"/>
            <w:tcBorders>
              <w:top w:val="nil"/>
              <w:left w:val="nil"/>
              <w:bottom w:val="single" w:sz="8" w:space="0" w:color="auto"/>
              <w:right w:val="single" w:sz="8" w:space="0" w:color="auto"/>
            </w:tcBorders>
            <w:shd w:val="clear" w:color="auto" w:fill="auto"/>
            <w:vAlign w:val="center"/>
          </w:tcPr>
          <w:p w14:paraId="7B602BE0" w14:textId="08958736"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2.15</w:t>
            </w:r>
          </w:p>
        </w:tc>
      </w:tr>
      <w:tr w:rsidR="000C461F" w:rsidRPr="00496E0C" w14:paraId="1B9B2829" w14:textId="77777777" w:rsidTr="002F3680">
        <w:trPr>
          <w:trHeight w:val="290"/>
        </w:trPr>
        <w:tc>
          <w:tcPr>
            <w:tcW w:w="4238" w:type="dxa"/>
            <w:vAlign w:val="center"/>
          </w:tcPr>
          <w:p w14:paraId="5602C476"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Benchmark Tax Requirement</w:t>
            </w:r>
          </w:p>
        </w:tc>
        <w:tc>
          <w:tcPr>
            <w:tcW w:w="1097" w:type="dxa"/>
            <w:tcBorders>
              <w:top w:val="nil"/>
              <w:left w:val="nil"/>
              <w:bottom w:val="single" w:sz="8" w:space="0" w:color="auto"/>
              <w:right w:val="single" w:sz="8" w:space="0" w:color="auto"/>
            </w:tcBorders>
            <w:shd w:val="clear" w:color="auto" w:fill="auto"/>
            <w:vAlign w:val="center"/>
          </w:tcPr>
          <w:p w14:paraId="4337D2A9" w14:textId="49F7711C"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0.16</w:t>
            </w:r>
          </w:p>
        </w:tc>
        <w:tc>
          <w:tcPr>
            <w:tcW w:w="1097" w:type="dxa"/>
            <w:tcBorders>
              <w:top w:val="nil"/>
              <w:left w:val="nil"/>
              <w:bottom w:val="single" w:sz="8" w:space="0" w:color="auto"/>
              <w:right w:val="single" w:sz="8" w:space="0" w:color="auto"/>
            </w:tcBorders>
            <w:shd w:val="clear" w:color="auto" w:fill="auto"/>
            <w:vAlign w:val="center"/>
          </w:tcPr>
          <w:p w14:paraId="4F997788" w14:textId="18D34142"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0.17</w:t>
            </w:r>
          </w:p>
        </w:tc>
        <w:tc>
          <w:tcPr>
            <w:tcW w:w="1097" w:type="dxa"/>
            <w:tcBorders>
              <w:top w:val="nil"/>
              <w:left w:val="nil"/>
              <w:bottom w:val="single" w:sz="8" w:space="0" w:color="auto"/>
              <w:right w:val="single" w:sz="8" w:space="0" w:color="auto"/>
            </w:tcBorders>
            <w:shd w:val="clear" w:color="auto" w:fill="auto"/>
            <w:vAlign w:val="center"/>
          </w:tcPr>
          <w:p w14:paraId="4D8B89F3" w14:textId="45102457"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0.20</w:t>
            </w:r>
          </w:p>
        </w:tc>
        <w:tc>
          <w:tcPr>
            <w:tcW w:w="1097" w:type="dxa"/>
            <w:tcBorders>
              <w:top w:val="nil"/>
              <w:left w:val="nil"/>
              <w:bottom w:val="single" w:sz="8" w:space="0" w:color="auto"/>
              <w:right w:val="single" w:sz="8" w:space="0" w:color="auto"/>
            </w:tcBorders>
            <w:shd w:val="clear" w:color="auto" w:fill="auto"/>
            <w:vAlign w:val="center"/>
          </w:tcPr>
          <w:p w14:paraId="7D381E8B" w14:textId="4CD09291"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0.24</w:t>
            </w:r>
          </w:p>
        </w:tc>
        <w:tc>
          <w:tcPr>
            <w:tcW w:w="1096" w:type="dxa"/>
            <w:tcBorders>
              <w:top w:val="nil"/>
              <w:left w:val="nil"/>
              <w:bottom w:val="single" w:sz="8" w:space="0" w:color="auto"/>
              <w:right w:val="single" w:sz="8" w:space="0" w:color="auto"/>
            </w:tcBorders>
            <w:shd w:val="clear" w:color="auto" w:fill="auto"/>
            <w:vAlign w:val="center"/>
          </w:tcPr>
          <w:p w14:paraId="6CF8B095" w14:textId="52C4B928" w:rsidR="000C461F" w:rsidRPr="008314E1" w:rsidRDefault="000C461F"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0.43</w:t>
            </w:r>
          </w:p>
        </w:tc>
      </w:tr>
      <w:tr w:rsidR="000C461F" w:rsidRPr="00496E0C" w14:paraId="0B51C873" w14:textId="77777777" w:rsidTr="002F3680">
        <w:trPr>
          <w:trHeight w:val="290"/>
        </w:trPr>
        <w:tc>
          <w:tcPr>
            <w:tcW w:w="4238" w:type="dxa"/>
            <w:vAlign w:val="center"/>
          </w:tcPr>
          <w:p w14:paraId="2A607341" w14:textId="77777777" w:rsidR="000C461F" w:rsidRPr="008314E1" w:rsidRDefault="000C461F" w:rsidP="000C461F">
            <w:pPr>
              <w:rPr>
                <w:rFonts w:ascii="Circular Std Book" w:hAnsi="Circular Std Book" w:cs="Circular Std Book"/>
                <w:b/>
                <w:sz w:val="18"/>
                <w:szCs w:val="18"/>
              </w:rPr>
            </w:pPr>
            <w:r w:rsidRPr="008314E1">
              <w:rPr>
                <w:rFonts w:ascii="Circular Std Book" w:hAnsi="Circular Std Book" w:cs="Circular Std Book"/>
                <w:b/>
                <w:sz w:val="18"/>
                <w:szCs w:val="18"/>
              </w:rPr>
              <w:t>Total Revenue Requirement</w:t>
            </w:r>
          </w:p>
        </w:tc>
        <w:tc>
          <w:tcPr>
            <w:tcW w:w="1097" w:type="dxa"/>
            <w:tcBorders>
              <w:top w:val="nil"/>
              <w:left w:val="nil"/>
              <w:bottom w:val="single" w:sz="8" w:space="0" w:color="auto"/>
              <w:right w:val="single" w:sz="8" w:space="0" w:color="auto"/>
            </w:tcBorders>
            <w:shd w:val="clear" w:color="auto" w:fill="auto"/>
            <w:vAlign w:val="center"/>
          </w:tcPr>
          <w:p w14:paraId="51324D98" w14:textId="34BB2DC4" w:rsidR="000C461F" w:rsidRPr="008314E1" w:rsidRDefault="00F3393D"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w:t>
            </w:r>
            <w:r w:rsidR="000C461F">
              <w:rPr>
                <w:rFonts w:ascii="Circular Std Book" w:hAnsi="Circular Std Book" w:cs="Circular Std Book"/>
                <w:b/>
                <w:bCs/>
                <w:color w:val="000000"/>
                <w:sz w:val="18"/>
                <w:szCs w:val="18"/>
              </w:rPr>
              <w:t>26.73</w:t>
            </w:r>
          </w:p>
        </w:tc>
        <w:tc>
          <w:tcPr>
            <w:tcW w:w="1097" w:type="dxa"/>
            <w:tcBorders>
              <w:top w:val="nil"/>
              <w:left w:val="nil"/>
              <w:bottom w:val="single" w:sz="8" w:space="0" w:color="auto"/>
              <w:right w:val="single" w:sz="8" w:space="0" w:color="auto"/>
            </w:tcBorders>
            <w:shd w:val="clear" w:color="auto" w:fill="auto"/>
            <w:vAlign w:val="center"/>
          </w:tcPr>
          <w:p w14:paraId="11D796EA" w14:textId="4C1FB688" w:rsidR="000C461F" w:rsidRPr="008314E1" w:rsidRDefault="000C461F"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26.99</w:t>
            </w:r>
          </w:p>
        </w:tc>
        <w:tc>
          <w:tcPr>
            <w:tcW w:w="1097" w:type="dxa"/>
            <w:tcBorders>
              <w:top w:val="nil"/>
              <w:left w:val="nil"/>
              <w:bottom w:val="single" w:sz="8" w:space="0" w:color="auto"/>
              <w:right w:val="single" w:sz="8" w:space="0" w:color="auto"/>
            </w:tcBorders>
            <w:shd w:val="clear" w:color="auto" w:fill="auto"/>
            <w:vAlign w:val="center"/>
          </w:tcPr>
          <w:p w14:paraId="16C5488E" w14:textId="5CBFEC93" w:rsidR="000C461F" w:rsidRPr="008314E1" w:rsidRDefault="000C461F"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27.22</w:t>
            </w:r>
          </w:p>
        </w:tc>
        <w:tc>
          <w:tcPr>
            <w:tcW w:w="1097" w:type="dxa"/>
            <w:tcBorders>
              <w:top w:val="nil"/>
              <w:left w:val="nil"/>
              <w:bottom w:val="single" w:sz="8" w:space="0" w:color="auto"/>
              <w:right w:val="single" w:sz="8" w:space="0" w:color="auto"/>
            </w:tcBorders>
            <w:shd w:val="clear" w:color="auto" w:fill="auto"/>
            <w:vAlign w:val="center"/>
          </w:tcPr>
          <w:p w14:paraId="297D363F" w14:textId="3D5616B6" w:rsidR="000C461F" w:rsidRPr="008314E1" w:rsidRDefault="000C461F"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27.89</w:t>
            </w:r>
          </w:p>
        </w:tc>
        <w:tc>
          <w:tcPr>
            <w:tcW w:w="1096" w:type="dxa"/>
            <w:tcBorders>
              <w:top w:val="nil"/>
              <w:left w:val="nil"/>
              <w:bottom w:val="single" w:sz="8" w:space="0" w:color="auto"/>
              <w:right w:val="single" w:sz="8" w:space="0" w:color="auto"/>
            </w:tcBorders>
            <w:shd w:val="clear" w:color="auto" w:fill="auto"/>
            <w:vAlign w:val="center"/>
          </w:tcPr>
          <w:p w14:paraId="4396CD61" w14:textId="0DF4D486" w:rsidR="000C461F" w:rsidRPr="008314E1" w:rsidRDefault="000C461F"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28.85</w:t>
            </w:r>
          </w:p>
        </w:tc>
      </w:tr>
    </w:tbl>
    <w:p w14:paraId="5B839ED2" w14:textId="0544CF97" w:rsidR="00A32122" w:rsidRPr="00022EA8" w:rsidRDefault="00A32122" w:rsidP="008314E1">
      <w:pPr>
        <w:pStyle w:val="Subheading2"/>
      </w:pPr>
      <w:r w:rsidRPr="00022EA8">
        <w:br/>
        <w:t xml:space="preserve">Table </w:t>
      </w:r>
      <w:r w:rsidR="00CF01A2">
        <w:t>6</w:t>
      </w:r>
      <w:r w:rsidR="009F3DA4">
        <w:t>5</w:t>
      </w:r>
      <w:r w:rsidRPr="00022EA8">
        <w:t>: PS2</w:t>
      </w:r>
      <w:r>
        <w:t>8</w:t>
      </w:r>
      <w:r w:rsidRPr="00022EA8">
        <w:t xml:space="preserve"> Annual Revenue Requirement ($m,real20</w:t>
      </w:r>
      <w:r>
        <w:t>23</w:t>
      </w:r>
      <w:r w:rsidRPr="00022EA8">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238"/>
        <w:gridCol w:w="1097"/>
        <w:gridCol w:w="1097"/>
        <w:gridCol w:w="1097"/>
        <w:gridCol w:w="1097"/>
        <w:gridCol w:w="1096"/>
      </w:tblGrid>
      <w:tr w:rsidR="00A32122" w:rsidRPr="00496E0C" w14:paraId="0FAA9811" w14:textId="77777777" w:rsidTr="00E96E8B">
        <w:trPr>
          <w:trHeight w:val="290"/>
        </w:trPr>
        <w:tc>
          <w:tcPr>
            <w:tcW w:w="4238" w:type="dxa"/>
            <w:shd w:val="clear" w:color="auto" w:fill="0070C0"/>
            <w:vAlign w:val="center"/>
          </w:tcPr>
          <w:p w14:paraId="6370BD39" w14:textId="77777777" w:rsidR="00A32122" w:rsidRPr="008314E1" w:rsidRDefault="00A32122" w:rsidP="0030331A">
            <w:pP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Annual Revenue Requirement</w:t>
            </w:r>
          </w:p>
        </w:tc>
        <w:tc>
          <w:tcPr>
            <w:tcW w:w="1097" w:type="dxa"/>
            <w:shd w:val="clear" w:color="auto" w:fill="0070C0"/>
            <w:vAlign w:val="center"/>
          </w:tcPr>
          <w:p w14:paraId="771812DD"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2028-29</w:t>
            </w:r>
          </w:p>
        </w:tc>
        <w:tc>
          <w:tcPr>
            <w:tcW w:w="1097" w:type="dxa"/>
            <w:shd w:val="clear" w:color="auto" w:fill="0070C0"/>
            <w:vAlign w:val="center"/>
          </w:tcPr>
          <w:p w14:paraId="71989C59"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2029-30</w:t>
            </w:r>
          </w:p>
        </w:tc>
        <w:tc>
          <w:tcPr>
            <w:tcW w:w="1097" w:type="dxa"/>
            <w:shd w:val="clear" w:color="auto" w:fill="0070C0"/>
            <w:vAlign w:val="center"/>
          </w:tcPr>
          <w:p w14:paraId="06B2EA1D"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2030-31</w:t>
            </w:r>
          </w:p>
        </w:tc>
        <w:tc>
          <w:tcPr>
            <w:tcW w:w="1097" w:type="dxa"/>
            <w:shd w:val="clear" w:color="auto" w:fill="0070C0"/>
            <w:vAlign w:val="center"/>
          </w:tcPr>
          <w:p w14:paraId="18CBFDAE"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2031-32</w:t>
            </w:r>
          </w:p>
        </w:tc>
        <w:tc>
          <w:tcPr>
            <w:tcW w:w="1096" w:type="dxa"/>
            <w:shd w:val="clear" w:color="auto" w:fill="0070C0"/>
            <w:vAlign w:val="center"/>
          </w:tcPr>
          <w:p w14:paraId="64CFB6F4" w14:textId="77777777" w:rsidR="00A32122" w:rsidRPr="008314E1" w:rsidRDefault="00A32122" w:rsidP="0030331A">
            <w:pPr>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2032-33</w:t>
            </w:r>
          </w:p>
        </w:tc>
      </w:tr>
      <w:tr w:rsidR="000C461F" w:rsidRPr="00496E0C" w14:paraId="3047D494" w14:textId="77777777" w:rsidTr="0026652C">
        <w:trPr>
          <w:trHeight w:val="290"/>
        </w:trPr>
        <w:tc>
          <w:tcPr>
            <w:tcW w:w="4238" w:type="dxa"/>
            <w:vAlign w:val="center"/>
          </w:tcPr>
          <w:p w14:paraId="1E988D75"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Bulk Water Operating Expenditure</w:t>
            </w:r>
          </w:p>
        </w:tc>
        <w:tc>
          <w:tcPr>
            <w:tcW w:w="1097" w:type="dxa"/>
            <w:tcBorders>
              <w:top w:val="nil"/>
              <w:left w:val="nil"/>
              <w:bottom w:val="single" w:sz="8" w:space="0" w:color="auto"/>
              <w:right w:val="single" w:sz="8" w:space="0" w:color="auto"/>
            </w:tcBorders>
            <w:shd w:val="clear" w:color="auto" w:fill="auto"/>
            <w:vAlign w:val="center"/>
          </w:tcPr>
          <w:p w14:paraId="5D778DB4" w14:textId="0BD795F1"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0.45</w:t>
            </w:r>
          </w:p>
        </w:tc>
        <w:tc>
          <w:tcPr>
            <w:tcW w:w="1097" w:type="dxa"/>
            <w:tcBorders>
              <w:top w:val="nil"/>
              <w:left w:val="nil"/>
              <w:bottom w:val="single" w:sz="8" w:space="0" w:color="auto"/>
              <w:right w:val="single" w:sz="8" w:space="0" w:color="auto"/>
            </w:tcBorders>
            <w:shd w:val="clear" w:color="auto" w:fill="auto"/>
            <w:vAlign w:val="center"/>
          </w:tcPr>
          <w:p w14:paraId="4E84282D" w14:textId="6DCDA58F"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0.45</w:t>
            </w:r>
          </w:p>
        </w:tc>
        <w:tc>
          <w:tcPr>
            <w:tcW w:w="1097" w:type="dxa"/>
            <w:tcBorders>
              <w:top w:val="nil"/>
              <w:left w:val="nil"/>
              <w:bottom w:val="single" w:sz="8" w:space="0" w:color="auto"/>
              <w:right w:val="single" w:sz="8" w:space="0" w:color="auto"/>
            </w:tcBorders>
            <w:shd w:val="clear" w:color="auto" w:fill="auto"/>
            <w:vAlign w:val="center"/>
          </w:tcPr>
          <w:p w14:paraId="3F0634DE" w14:textId="0555460E"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0.45</w:t>
            </w:r>
          </w:p>
        </w:tc>
        <w:tc>
          <w:tcPr>
            <w:tcW w:w="1097" w:type="dxa"/>
            <w:tcBorders>
              <w:top w:val="nil"/>
              <w:left w:val="nil"/>
              <w:bottom w:val="single" w:sz="8" w:space="0" w:color="auto"/>
              <w:right w:val="single" w:sz="8" w:space="0" w:color="auto"/>
            </w:tcBorders>
            <w:shd w:val="clear" w:color="auto" w:fill="auto"/>
            <w:vAlign w:val="center"/>
          </w:tcPr>
          <w:p w14:paraId="6C26FF6A" w14:textId="45AEAC2C"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0.45</w:t>
            </w:r>
          </w:p>
        </w:tc>
        <w:tc>
          <w:tcPr>
            <w:tcW w:w="1096" w:type="dxa"/>
            <w:tcBorders>
              <w:top w:val="nil"/>
              <w:left w:val="nil"/>
              <w:bottom w:val="single" w:sz="8" w:space="0" w:color="auto"/>
              <w:right w:val="single" w:sz="8" w:space="0" w:color="auto"/>
            </w:tcBorders>
            <w:shd w:val="clear" w:color="auto" w:fill="auto"/>
            <w:vAlign w:val="center"/>
          </w:tcPr>
          <w:p w14:paraId="2F216C63" w14:textId="590FFC35"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0.45</w:t>
            </w:r>
          </w:p>
        </w:tc>
      </w:tr>
      <w:tr w:rsidR="000C461F" w:rsidRPr="00496E0C" w14:paraId="6FE61B08" w14:textId="77777777" w:rsidTr="0026652C">
        <w:trPr>
          <w:trHeight w:val="290"/>
        </w:trPr>
        <w:tc>
          <w:tcPr>
            <w:tcW w:w="4238" w:type="dxa"/>
            <w:vAlign w:val="center"/>
          </w:tcPr>
          <w:p w14:paraId="4EB2F799"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 xml:space="preserve">Operating Expenditure </w:t>
            </w:r>
          </w:p>
        </w:tc>
        <w:tc>
          <w:tcPr>
            <w:tcW w:w="1097" w:type="dxa"/>
            <w:tcBorders>
              <w:top w:val="nil"/>
              <w:left w:val="nil"/>
              <w:bottom w:val="single" w:sz="8" w:space="0" w:color="auto"/>
              <w:right w:val="single" w:sz="8" w:space="0" w:color="auto"/>
            </w:tcBorders>
            <w:shd w:val="clear" w:color="auto" w:fill="auto"/>
            <w:vAlign w:val="center"/>
          </w:tcPr>
          <w:p w14:paraId="42D18D83" w14:textId="689FFAF1"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17.68</w:t>
            </w:r>
          </w:p>
        </w:tc>
        <w:tc>
          <w:tcPr>
            <w:tcW w:w="1097" w:type="dxa"/>
            <w:tcBorders>
              <w:top w:val="nil"/>
              <w:left w:val="nil"/>
              <w:bottom w:val="single" w:sz="8" w:space="0" w:color="auto"/>
              <w:right w:val="single" w:sz="8" w:space="0" w:color="auto"/>
            </w:tcBorders>
            <w:shd w:val="clear" w:color="auto" w:fill="auto"/>
            <w:vAlign w:val="center"/>
          </w:tcPr>
          <w:p w14:paraId="7C2EA7C3" w14:textId="1FF3FA14"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17.66</w:t>
            </w:r>
          </w:p>
        </w:tc>
        <w:tc>
          <w:tcPr>
            <w:tcW w:w="1097" w:type="dxa"/>
            <w:tcBorders>
              <w:top w:val="nil"/>
              <w:left w:val="nil"/>
              <w:bottom w:val="single" w:sz="8" w:space="0" w:color="auto"/>
              <w:right w:val="single" w:sz="8" w:space="0" w:color="auto"/>
            </w:tcBorders>
            <w:shd w:val="clear" w:color="auto" w:fill="auto"/>
            <w:vAlign w:val="center"/>
          </w:tcPr>
          <w:p w14:paraId="24E6E77E" w14:textId="336D382A"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17.63</w:t>
            </w:r>
          </w:p>
        </w:tc>
        <w:tc>
          <w:tcPr>
            <w:tcW w:w="1097" w:type="dxa"/>
            <w:tcBorders>
              <w:top w:val="nil"/>
              <w:left w:val="nil"/>
              <w:bottom w:val="single" w:sz="8" w:space="0" w:color="auto"/>
              <w:right w:val="single" w:sz="8" w:space="0" w:color="auto"/>
            </w:tcBorders>
            <w:shd w:val="clear" w:color="auto" w:fill="auto"/>
            <w:vAlign w:val="center"/>
          </w:tcPr>
          <w:p w14:paraId="494B85CB" w14:textId="7D231377"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17.60</w:t>
            </w:r>
          </w:p>
        </w:tc>
        <w:tc>
          <w:tcPr>
            <w:tcW w:w="1096" w:type="dxa"/>
            <w:tcBorders>
              <w:top w:val="nil"/>
              <w:left w:val="nil"/>
              <w:bottom w:val="single" w:sz="8" w:space="0" w:color="auto"/>
              <w:right w:val="single" w:sz="8" w:space="0" w:color="auto"/>
            </w:tcBorders>
            <w:shd w:val="clear" w:color="auto" w:fill="auto"/>
            <w:vAlign w:val="center"/>
          </w:tcPr>
          <w:p w14:paraId="71589F59" w14:textId="554B707E"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17.58</w:t>
            </w:r>
          </w:p>
        </w:tc>
      </w:tr>
      <w:tr w:rsidR="000C461F" w:rsidRPr="00496E0C" w14:paraId="4E2C7C0F" w14:textId="77777777" w:rsidTr="0026652C">
        <w:trPr>
          <w:trHeight w:val="290"/>
        </w:trPr>
        <w:tc>
          <w:tcPr>
            <w:tcW w:w="4238" w:type="dxa"/>
            <w:vAlign w:val="center"/>
          </w:tcPr>
          <w:p w14:paraId="69A7EBED"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Return on Assets - prior to 1 July 2024</w:t>
            </w:r>
          </w:p>
        </w:tc>
        <w:tc>
          <w:tcPr>
            <w:tcW w:w="1097" w:type="dxa"/>
            <w:tcBorders>
              <w:top w:val="nil"/>
              <w:left w:val="nil"/>
              <w:bottom w:val="single" w:sz="8" w:space="0" w:color="auto"/>
              <w:right w:val="single" w:sz="8" w:space="0" w:color="auto"/>
            </w:tcBorders>
            <w:shd w:val="clear" w:color="auto" w:fill="auto"/>
            <w:vAlign w:val="center"/>
          </w:tcPr>
          <w:p w14:paraId="6A12E432" w14:textId="5C6AD8D3"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2.56</w:t>
            </w:r>
          </w:p>
        </w:tc>
        <w:tc>
          <w:tcPr>
            <w:tcW w:w="1097" w:type="dxa"/>
            <w:tcBorders>
              <w:top w:val="nil"/>
              <w:left w:val="nil"/>
              <w:bottom w:val="single" w:sz="8" w:space="0" w:color="auto"/>
              <w:right w:val="single" w:sz="8" w:space="0" w:color="auto"/>
            </w:tcBorders>
            <w:shd w:val="clear" w:color="auto" w:fill="auto"/>
            <w:vAlign w:val="center"/>
          </w:tcPr>
          <w:p w14:paraId="71C95117" w14:textId="235F740E"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2.42</w:t>
            </w:r>
          </w:p>
        </w:tc>
        <w:tc>
          <w:tcPr>
            <w:tcW w:w="1097" w:type="dxa"/>
            <w:tcBorders>
              <w:top w:val="nil"/>
              <w:left w:val="nil"/>
              <w:bottom w:val="single" w:sz="8" w:space="0" w:color="auto"/>
              <w:right w:val="single" w:sz="8" w:space="0" w:color="auto"/>
            </w:tcBorders>
            <w:shd w:val="clear" w:color="auto" w:fill="auto"/>
            <w:vAlign w:val="center"/>
          </w:tcPr>
          <w:p w14:paraId="5338D405" w14:textId="00107C21"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2.38</w:t>
            </w:r>
          </w:p>
        </w:tc>
        <w:tc>
          <w:tcPr>
            <w:tcW w:w="1097" w:type="dxa"/>
            <w:tcBorders>
              <w:top w:val="nil"/>
              <w:left w:val="nil"/>
              <w:bottom w:val="single" w:sz="8" w:space="0" w:color="auto"/>
              <w:right w:val="single" w:sz="8" w:space="0" w:color="auto"/>
            </w:tcBorders>
            <w:shd w:val="clear" w:color="auto" w:fill="auto"/>
            <w:vAlign w:val="center"/>
          </w:tcPr>
          <w:p w14:paraId="462A969D" w14:textId="12D47F44"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2.34</w:t>
            </w:r>
          </w:p>
        </w:tc>
        <w:tc>
          <w:tcPr>
            <w:tcW w:w="1096" w:type="dxa"/>
            <w:tcBorders>
              <w:top w:val="nil"/>
              <w:left w:val="nil"/>
              <w:bottom w:val="single" w:sz="8" w:space="0" w:color="auto"/>
              <w:right w:val="single" w:sz="8" w:space="0" w:color="auto"/>
            </w:tcBorders>
            <w:shd w:val="clear" w:color="auto" w:fill="auto"/>
            <w:vAlign w:val="center"/>
          </w:tcPr>
          <w:p w14:paraId="6AE0D3DC" w14:textId="4A27798C"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2.26</w:t>
            </w:r>
          </w:p>
        </w:tc>
      </w:tr>
      <w:tr w:rsidR="000C461F" w:rsidRPr="00496E0C" w14:paraId="7B20BB52" w14:textId="77777777" w:rsidTr="0026652C">
        <w:trPr>
          <w:trHeight w:val="290"/>
        </w:trPr>
        <w:tc>
          <w:tcPr>
            <w:tcW w:w="4238" w:type="dxa"/>
            <w:vAlign w:val="center"/>
          </w:tcPr>
          <w:p w14:paraId="1BA01CE6"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Return on Assets - after 1 July 2024</w:t>
            </w:r>
          </w:p>
        </w:tc>
        <w:tc>
          <w:tcPr>
            <w:tcW w:w="1097" w:type="dxa"/>
            <w:tcBorders>
              <w:top w:val="nil"/>
              <w:left w:val="nil"/>
              <w:bottom w:val="single" w:sz="8" w:space="0" w:color="auto"/>
              <w:right w:val="single" w:sz="8" w:space="0" w:color="auto"/>
            </w:tcBorders>
            <w:shd w:val="clear" w:color="auto" w:fill="auto"/>
            <w:vAlign w:val="center"/>
          </w:tcPr>
          <w:p w14:paraId="68816809" w14:textId="0A0CF85D"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0.84</w:t>
            </w:r>
          </w:p>
        </w:tc>
        <w:tc>
          <w:tcPr>
            <w:tcW w:w="1097" w:type="dxa"/>
            <w:tcBorders>
              <w:top w:val="nil"/>
              <w:left w:val="nil"/>
              <w:bottom w:val="single" w:sz="8" w:space="0" w:color="auto"/>
              <w:right w:val="single" w:sz="8" w:space="0" w:color="auto"/>
            </w:tcBorders>
            <w:shd w:val="clear" w:color="auto" w:fill="auto"/>
            <w:vAlign w:val="center"/>
          </w:tcPr>
          <w:p w14:paraId="47812239" w14:textId="3C4E4FFD"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1.05</w:t>
            </w:r>
          </w:p>
        </w:tc>
        <w:tc>
          <w:tcPr>
            <w:tcW w:w="1097" w:type="dxa"/>
            <w:tcBorders>
              <w:top w:val="nil"/>
              <w:left w:val="nil"/>
              <w:bottom w:val="single" w:sz="8" w:space="0" w:color="auto"/>
              <w:right w:val="single" w:sz="8" w:space="0" w:color="auto"/>
            </w:tcBorders>
            <w:shd w:val="clear" w:color="auto" w:fill="auto"/>
            <w:vAlign w:val="center"/>
          </w:tcPr>
          <w:p w14:paraId="400AAF56" w14:textId="13769B70"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1.15</w:t>
            </w:r>
          </w:p>
        </w:tc>
        <w:tc>
          <w:tcPr>
            <w:tcW w:w="1097" w:type="dxa"/>
            <w:tcBorders>
              <w:top w:val="nil"/>
              <w:left w:val="nil"/>
              <w:bottom w:val="single" w:sz="8" w:space="0" w:color="auto"/>
              <w:right w:val="single" w:sz="8" w:space="0" w:color="auto"/>
            </w:tcBorders>
            <w:shd w:val="clear" w:color="auto" w:fill="auto"/>
            <w:vAlign w:val="center"/>
          </w:tcPr>
          <w:p w14:paraId="74F54CC8" w14:textId="63857B35"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1.20</w:t>
            </w:r>
          </w:p>
        </w:tc>
        <w:tc>
          <w:tcPr>
            <w:tcW w:w="1096" w:type="dxa"/>
            <w:tcBorders>
              <w:top w:val="nil"/>
              <w:left w:val="nil"/>
              <w:bottom w:val="single" w:sz="8" w:space="0" w:color="auto"/>
              <w:right w:val="single" w:sz="8" w:space="0" w:color="auto"/>
            </w:tcBorders>
            <w:shd w:val="clear" w:color="auto" w:fill="auto"/>
            <w:vAlign w:val="center"/>
          </w:tcPr>
          <w:p w14:paraId="018F8CFF" w14:textId="676EDFA6"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1.23</w:t>
            </w:r>
          </w:p>
        </w:tc>
      </w:tr>
      <w:tr w:rsidR="000C461F" w:rsidRPr="00496E0C" w14:paraId="18F65B74" w14:textId="77777777" w:rsidTr="0026652C">
        <w:trPr>
          <w:trHeight w:val="377"/>
        </w:trPr>
        <w:tc>
          <w:tcPr>
            <w:tcW w:w="4238" w:type="dxa"/>
            <w:vAlign w:val="center"/>
          </w:tcPr>
          <w:p w14:paraId="31BF2AD5"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Regulatory Depreciation - prior to 1 July 2024</w:t>
            </w:r>
          </w:p>
        </w:tc>
        <w:tc>
          <w:tcPr>
            <w:tcW w:w="1097" w:type="dxa"/>
            <w:tcBorders>
              <w:top w:val="nil"/>
              <w:left w:val="nil"/>
              <w:bottom w:val="single" w:sz="8" w:space="0" w:color="auto"/>
              <w:right w:val="single" w:sz="8" w:space="0" w:color="auto"/>
            </w:tcBorders>
            <w:shd w:val="clear" w:color="auto" w:fill="auto"/>
            <w:vAlign w:val="center"/>
          </w:tcPr>
          <w:p w14:paraId="0DDAFDEE" w14:textId="2EA0B5DE"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3.87</w:t>
            </w:r>
          </w:p>
        </w:tc>
        <w:tc>
          <w:tcPr>
            <w:tcW w:w="1097" w:type="dxa"/>
            <w:tcBorders>
              <w:top w:val="nil"/>
              <w:left w:val="nil"/>
              <w:bottom w:val="single" w:sz="8" w:space="0" w:color="auto"/>
              <w:right w:val="single" w:sz="8" w:space="0" w:color="auto"/>
            </w:tcBorders>
            <w:shd w:val="clear" w:color="auto" w:fill="auto"/>
            <w:vAlign w:val="center"/>
          </w:tcPr>
          <w:p w14:paraId="254C510E" w14:textId="07009484"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3.87</w:t>
            </w:r>
          </w:p>
        </w:tc>
        <w:tc>
          <w:tcPr>
            <w:tcW w:w="1097" w:type="dxa"/>
            <w:tcBorders>
              <w:top w:val="nil"/>
              <w:left w:val="nil"/>
              <w:bottom w:val="single" w:sz="8" w:space="0" w:color="auto"/>
              <w:right w:val="single" w:sz="8" w:space="0" w:color="auto"/>
            </w:tcBorders>
            <w:shd w:val="clear" w:color="auto" w:fill="auto"/>
            <w:vAlign w:val="center"/>
          </w:tcPr>
          <w:p w14:paraId="7BCE4566" w14:textId="4835D9ED"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3.87</w:t>
            </w:r>
          </w:p>
        </w:tc>
        <w:tc>
          <w:tcPr>
            <w:tcW w:w="1097" w:type="dxa"/>
            <w:tcBorders>
              <w:top w:val="nil"/>
              <w:left w:val="nil"/>
              <w:bottom w:val="single" w:sz="8" w:space="0" w:color="auto"/>
              <w:right w:val="single" w:sz="8" w:space="0" w:color="auto"/>
            </w:tcBorders>
            <w:shd w:val="clear" w:color="auto" w:fill="auto"/>
            <w:vAlign w:val="center"/>
          </w:tcPr>
          <w:p w14:paraId="3349468D" w14:textId="3F881B20"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3.87</w:t>
            </w:r>
          </w:p>
        </w:tc>
        <w:tc>
          <w:tcPr>
            <w:tcW w:w="1096" w:type="dxa"/>
            <w:tcBorders>
              <w:top w:val="nil"/>
              <w:left w:val="nil"/>
              <w:bottom w:val="single" w:sz="8" w:space="0" w:color="auto"/>
              <w:right w:val="single" w:sz="8" w:space="0" w:color="auto"/>
            </w:tcBorders>
            <w:shd w:val="clear" w:color="auto" w:fill="auto"/>
            <w:vAlign w:val="center"/>
          </w:tcPr>
          <w:p w14:paraId="1D2469AA" w14:textId="2386E3CF"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3.87</w:t>
            </w:r>
          </w:p>
        </w:tc>
      </w:tr>
      <w:tr w:rsidR="000C461F" w:rsidRPr="00496E0C" w14:paraId="109A59A7" w14:textId="77777777" w:rsidTr="0026652C">
        <w:trPr>
          <w:trHeight w:val="290"/>
        </w:trPr>
        <w:tc>
          <w:tcPr>
            <w:tcW w:w="4238" w:type="dxa"/>
            <w:vAlign w:val="center"/>
          </w:tcPr>
          <w:p w14:paraId="3E1F2990"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Regulatory Depreciation - after 1 July 2024</w:t>
            </w:r>
          </w:p>
        </w:tc>
        <w:tc>
          <w:tcPr>
            <w:tcW w:w="1097" w:type="dxa"/>
            <w:tcBorders>
              <w:top w:val="nil"/>
              <w:left w:val="nil"/>
              <w:bottom w:val="single" w:sz="8" w:space="0" w:color="auto"/>
              <w:right w:val="single" w:sz="8" w:space="0" w:color="auto"/>
            </w:tcBorders>
            <w:shd w:val="clear" w:color="auto" w:fill="auto"/>
            <w:vAlign w:val="center"/>
          </w:tcPr>
          <w:p w14:paraId="4C8A4A89" w14:textId="666DD452"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3.22</w:t>
            </w:r>
          </w:p>
        </w:tc>
        <w:tc>
          <w:tcPr>
            <w:tcW w:w="1097" w:type="dxa"/>
            <w:tcBorders>
              <w:top w:val="nil"/>
              <w:left w:val="nil"/>
              <w:bottom w:val="single" w:sz="8" w:space="0" w:color="auto"/>
              <w:right w:val="single" w:sz="8" w:space="0" w:color="auto"/>
            </w:tcBorders>
            <w:shd w:val="clear" w:color="auto" w:fill="auto"/>
            <w:vAlign w:val="center"/>
          </w:tcPr>
          <w:p w14:paraId="705A3FB6" w14:textId="61A4B6AA"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3.79</w:t>
            </w:r>
          </w:p>
        </w:tc>
        <w:tc>
          <w:tcPr>
            <w:tcW w:w="1097" w:type="dxa"/>
            <w:tcBorders>
              <w:top w:val="nil"/>
              <w:left w:val="nil"/>
              <w:bottom w:val="single" w:sz="8" w:space="0" w:color="auto"/>
              <w:right w:val="single" w:sz="8" w:space="0" w:color="auto"/>
            </w:tcBorders>
            <w:shd w:val="clear" w:color="auto" w:fill="auto"/>
            <w:vAlign w:val="center"/>
          </w:tcPr>
          <w:p w14:paraId="514B1011" w14:textId="54F6301B"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4.17</w:t>
            </w:r>
          </w:p>
        </w:tc>
        <w:tc>
          <w:tcPr>
            <w:tcW w:w="1097" w:type="dxa"/>
            <w:tcBorders>
              <w:top w:val="nil"/>
              <w:left w:val="nil"/>
              <w:bottom w:val="single" w:sz="8" w:space="0" w:color="auto"/>
              <w:right w:val="single" w:sz="8" w:space="0" w:color="auto"/>
            </w:tcBorders>
            <w:shd w:val="clear" w:color="auto" w:fill="auto"/>
            <w:vAlign w:val="center"/>
          </w:tcPr>
          <w:p w14:paraId="47B44C32" w14:textId="3314C9A2"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3.95</w:t>
            </w:r>
          </w:p>
        </w:tc>
        <w:tc>
          <w:tcPr>
            <w:tcW w:w="1096" w:type="dxa"/>
            <w:tcBorders>
              <w:top w:val="nil"/>
              <w:left w:val="nil"/>
              <w:bottom w:val="single" w:sz="8" w:space="0" w:color="auto"/>
              <w:right w:val="single" w:sz="8" w:space="0" w:color="auto"/>
            </w:tcBorders>
            <w:shd w:val="clear" w:color="auto" w:fill="auto"/>
            <w:vAlign w:val="center"/>
          </w:tcPr>
          <w:p w14:paraId="6ADBE2D8" w14:textId="08DE4363"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3.63</w:t>
            </w:r>
          </w:p>
        </w:tc>
      </w:tr>
      <w:tr w:rsidR="000C461F" w:rsidRPr="00496E0C" w14:paraId="4D26FB99" w14:textId="77777777" w:rsidTr="0026652C">
        <w:trPr>
          <w:trHeight w:val="290"/>
        </w:trPr>
        <w:tc>
          <w:tcPr>
            <w:tcW w:w="4238" w:type="dxa"/>
            <w:vAlign w:val="center"/>
          </w:tcPr>
          <w:p w14:paraId="0C6E25C7" w14:textId="77777777" w:rsidR="000C461F" w:rsidRPr="008314E1" w:rsidRDefault="000C461F" w:rsidP="000C461F">
            <w:pPr>
              <w:rPr>
                <w:rFonts w:ascii="Circular Std Book" w:hAnsi="Circular Std Book" w:cs="Circular Std Book"/>
                <w:sz w:val="18"/>
                <w:szCs w:val="18"/>
              </w:rPr>
            </w:pPr>
            <w:r w:rsidRPr="008314E1">
              <w:rPr>
                <w:rFonts w:ascii="Circular Std Book" w:hAnsi="Circular Std Book" w:cs="Circular Std Book"/>
                <w:sz w:val="18"/>
                <w:szCs w:val="18"/>
              </w:rPr>
              <w:t>Benchmark Tax Requirement</w:t>
            </w:r>
          </w:p>
        </w:tc>
        <w:tc>
          <w:tcPr>
            <w:tcW w:w="1097" w:type="dxa"/>
            <w:tcBorders>
              <w:top w:val="nil"/>
              <w:left w:val="nil"/>
              <w:bottom w:val="single" w:sz="8" w:space="0" w:color="auto"/>
              <w:right w:val="single" w:sz="8" w:space="0" w:color="auto"/>
            </w:tcBorders>
            <w:shd w:val="clear" w:color="auto" w:fill="auto"/>
            <w:vAlign w:val="center"/>
          </w:tcPr>
          <w:p w14:paraId="78ABE90E" w14:textId="1E77435B"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0.54</w:t>
            </w:r>
          </w:p>
        </w:tc>
        <w:tc>
          <w:tcPr>
            <w:tcW w:w="1097" w:type="dxa"/>
            <w:tcBorders>
              <w:top w:val="nil"/>
              <w:left w:val="nil"/>
              <w:bottom w:val="single" w:sz="8" w:space="0" w:color="auto"/>
              <w:right w:val="single" w:sz="8" w:space="0" w:color="auto"/>
            </w:tcBorders>
            <w:shd w:val="clear" w:color="auto" w:fill="auto"/>
            <w:vAlign w:val="center"/>
          </w:tcPr>
          <w:p w14:paraId="7618ACE7" w14:textId="7F75B4C4"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0.64</w:t>
            </w:r>
          </w:p>
        </w:tc>
        <w:tc>
          <w:tcPr>
            <w:tcW w:w="1097" w:type="dxa"/>
            <w:tcBorders>
              <w:top w:val="nil"/>
              <w:left w:val="nil"/>
              <w:bottom w:val="single" w:sz="8" w:space="0" w:color="auto"/>
              <w:right w:val="single" w:sz="8" w:space="0" w:color="auto"/>
            </w:tcBorders>
            <w:shd w:val="clear" w:color="auto" w:fill="auto"/>
            <w:vAlign w:val="center"/>
          </w:tcPr>
          <w:p w14:paraId="2BAE0CA2" w14:textId="03A06FBA"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0.71</w:t>
            </w:r>
          </w:p>
        </w:tc>
        <w:tc>
          <w:tcPr>
            <w:tcW w:w="1097" w:type="dxa"/>
            <w:tcBorders>
              <w:top w:val="nil"/>
              <w:left w:val="nil"/>
              <w:bottom w:val="single" w:sz="8" w:space="0" w:color="auto"/>
              <w:right w:val="single" w:sz="8" w:space="0" w:color="auto"/>
            </w:tcBorders>
            <w:shd w:val="clear" w:color="auto" w:fill="auto"/>
            <w:vAlign w:val="center"/>
          </w:tcPr>
          <w:p w14:paraId="4F278049" w14:textId="06C79E69"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0.72</w:t>
            </w:r>
          </w:p>
        </w:tc>
        <w:tc>
          <w:tcPr>
            <w:tcW w:w="1096" w:type="dxa"/>
            <w:tcBorders>
              <w:top w:val="nil"/>
              <w:left w:val="nil"/>
              <w:bottom w:val="single" w:sz="8" w:space="0" w:color="auto"/>
              <w:right w:val="single" w:sz="8" w:space="0" w:color="auto"/>
            </w:tcBorders>
            <w:shd w:val="clear" w:color="auto" w:fill="auto"/>
            <w:vAlign w:val="center"/>
          </w:tcPr>
          <w:p w14:paraId="39715DC4" w14:textId="51CBCF82" w:rsidR="000C461F" w:rsidRPr="008314E1" w:rsidRDefault="00F3393D" w:rsidP="000C461F">
            <w:pPr>
              <w:jc w:val="center"/>
              <w:rPr>
                <w:rFonts w:ascii="Circular Std Book" w:hAnsi="Circular Std Book" w:cs="Circular Std Book"/>
                <w:sz w:val="18"/>
                <w:szCs w:val="18"/>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0.71</w:t>
            </w:r>
          </w:p>
        </w:tc>
      </w:tr>
      <w:tr w:rsidR="000C461F" w:rsidRPr="00496E0C" w14:paraId="4FA17D4A" w14:textId="77777777" w:rsidTr="0026652C">
        <w:trPr>
          <w:trHeight w:val="290"/>
        </w:trPr>
        <w:tc>
          <w:tcPr>
            <w:tcW w:w="4238" w:type="dxa"/>
            <w:vAlign w:val="center"/>
          </w:tcPr>
          <w:p w14:paraId="6B8EFCCA" w14:textId="77777777" w:rsidR="000C461F" w:rsidRPr="008314E1" w:rsidRDefault="000C461F" w:rsidP="000C461F">
            <w:pPr>
              <w:rPr>
                <w:rFonts w:ascii="Circular Std Book" w:hAnsi="Circular Std Book" w:cs="Circular Std Book"/>
                <w:b/>
                <w:sz w:val="18"/>
                <w:szCs w:val="18"/>
              </w:rPr>
            </w:pPr>
            <w:r w:rsidRPr="008314E1">
              <w:rPr>
                <w:rFonts w:ascii="Circular Std Book" w:hAnsi="Circular Std Book" w:cs="Circular Std Book"/>
                <w:b/>
                <w:sz w:val="18"/>
                <w:szCs w:val="18"/>
              </w:rPr>
              <w:t>Total Revenue Requirement</w:t>
            </w:r>
          </w:p>
        </w:tc>
        <w:tc>
          <w:tcPr>
            <w:tcW w:w="1097" w:type="dxa"/>
            <w:tcBorders>
              <w:top w:val="nil"/>
              <w:left w:val="nil"/>
              <w:bottom w:val="single" w:sz="8" w:space="0" w:color="auto"/>
              <w:right w:val="single" w:sz="8" w:space="0" w:color="auto"/>
            </w:tcBorders>
            <w:shd w:val="clear" w:color="auto" w:fill="auto"/>
            <w:vAlign w:val="center"/>
          </w:tcPr>
          <w:p w14:paraId="6784B3E9" w14:textId="605FAD4F" w:rsidR="000C461F" w:rsidRPr="008314E1" w:rsidRDefault="00F3393D"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w:t>
            </w:r>
            <w:r w:rsidR="000C461F">
              <w:rPr>
                <w:rFonts w:ascii="Circular Std Book" w:hAnsi="Circular Std Book" w:cs="Circular Std Book"/>
                <w:b/>
                <w:bCs/>
                <w:color w:val="000000"/>
                <w:sz w:val="18"/>
                <w:szCs w:val="18"/>
              </w:rPr>
              <w:t>29.16</w:t>
            </w:r>
          </w:p>
        </w:tc>
        <w:tc>
          <w:tcPr>
            <w:tcW w:w="1097" w:type="dxa"/>
            <w:tcBorders>
              <w:top w:val="nil"/>
              <w:left w:val="nil"/>
              <w:bottom w:val="single" w:sz="8" w:space="0" w:color="auto"/>
              <w:right w:val="single" w:sz="8" w:space="0" w:color="auto"/>
            </w:tcBorders>
            <w:shd w:val="clear" w:color="auto" w:fill="auto"/>
            <w:vAlign w:val="center"/>
          </w:tcPr>
          <w:p w14:paraId="68F6EC73" w14:textId="518892D4" w:rsidR="000C461F" w:rsidRPr="008314E1" w:rsidRDefault="00F3393D"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w:t>
            </w:r>
            <w:r w:rsidR="000C461F">
              <w:rPr>
                <w:rFonts w:ascii="Circular Std Book" w:hAnsi="Circular Std Book" w:cs="Circular Std Book"/>
                <w:b/>
                <w:bCs/>
                <w:color w:val="000000"/>
                <w:sz w:val="18"/>
                <w:szCs w:val="18"/>
              </w:rPr>
              <w:t>29.87</w:t>
            </w:r>
          </w:p>
        </w:tc>
        <w:tc>
          <w:tcPr>
            <w:tcW w:w="1097" w:type="dxa"/>
            <w:tcBorders>
              <w:top w:val="nil"/>
              <w:left w:val="nil"/>
              <w:bottom w:val="single" w:sz="8" w:space="0" w:color="auto"/>
              <w:right w:val="single" w:sz="8" w:space="0" w:color="auto"/>
            </w:tcBorders>
            <w:shd w:val="clear" w:color="auto" w:fill="auto"/>
            <w:vAlign w:val="center"/>
          </w:tcPr>
          <w:p w14:paraId="63D9ECD0" w14:textId="3CEAE5F9" w:rsidR="000C461F" w:rsidRPr="008314E1" w:rsidRDefault="00F3393D"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w:t>
            </w:r>
            <w:r w:rsidR="000C461F">
              <w:rPr>
                <w:rFonts w:ascii="Circular Std Book" w:hAnsi="Circular Std Book" w:cs="Circular Std Book"/>
                <w:b/>
                <w:bCs/>
                <w:color w:val="000000"/>
                <w:sz w:val="18"/>
                <w:szCs w:val="18"/>
              </w:rPr>
              <w:t>30.36</w:t>
            </w:r>
          </w:p>
        </w:tc>
        <w:tc>
          <w:tcPr>
            <w:tcW w:w="1097" w:type="dxa"/>
            <w:tcBorders>
              <w:top w:val="nil"/>
              <w:left w:val="nil"/>
              <w:bottom w:val="single" w:sz="8" w:space="0" w:color="auto"/>
              <w:right w:val="single" w:sz="8" w:space="0" w:color="auto"/>
            </w:tcBorders>
            <w:shd w:val="clear" w:color="auto" w:fill="auto"/>
            <w:vAlign w:val="center"/>
          </w:tcPr>
          <w:p w14:paraId="3A5EDD20" w14:textId="1A854C2A" w:rsidR="000C461F" w:rsidRPr="008314E1" w:rsidRDefault="00F3393D"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w:t>
            </w:r>
            <w:r w:rsidR="000C461F">
              <w:rPr>
                <w:rFonts w:ascii="Circular Std Book" w:hAnsi="Circular Std Book" w:cs="Circular Std Book"/>
                <w:b/>
                <w:bCs/>
                <w:color w:val="000000"/>
                <w:sz w:val="18"/>
                <w:szCs w:val="18"/>
              </w:rPr>
              <w:t>30.13</w:t>
            </w:r>
          </w:p>
        </w:tc>
        <w:tc>
          <w:tcPr>
            <w:tcW w:w="1096" w:type="dxa"/>
            <w:tcBorders>
              <w:top w:val="nil"/>
              <w:left w:val="nil"/>
              <w:bottom w:val="single" w:sz="8" w:space="0" w:color="auto"/>
              <w:right w:val="single" w:sz="8" w:space="0" w:color="auto"/>
            </w:tcBorders>
            <w:shd w:val="clear" w:color="auto" w:fill="auto"/>
            <w:vAlign w:val="center"/>
          </w:tcPr>
          <w:p w14:paraId="6455EE3D" w14:textId="12E47DF4" w:rsidR="000C461F" w:rsidRPr="008314E1" w:rsidRDefault="00F3393D" w:rsidP="000C461F">
            <w:pPr>
              <w:jc w:val="center"/>
              <w:rPr>
                <w:rFonts w:ascii="Circular Std Book" w:hAnsi="Circular Std Book" w:cs="Circular Std Book"/>
                <w:b/>
                <w:bCs/>
                <w:sz w:val="18"/>
                <w:szCs w:val="18"/>
              </w:rPr>
            </w:pPr>
            <w:r>
              <w:rPr>
                <w:rFonts w:ascii="Circular Std Book" w:hAnsi="Circular Std Book" w:cs="Circular Std Book"/>
                <w:b/>
                <w:bCs/>
                <w:color w:val="000000"/>
                <w:sz w:val="18"/>
                <w:szCs w:val="18"/>
              </w:rPr>
              <w:t>$</w:t>
            </w:r>
            <w:r w:rsidR="000C461F">
              <w:rPr>
                <w:rFonts w:ascii="Circular Std Book" w:hAnsi="Circular Std Book" w:cs="Circular Std Book"/>
                <w:b/>
                <w:bCs/>
                <w:color w:val="000000"/>
                <w:sz w:val="18"/>
                <w:szCs w:val="18"/>
              </w:rPr>
              <w:t>29.73</w:t>
            </w:r>
          </w:p>
        </w:tc>
      </w:tr>
    </w:tbl>
    <w:p w14:paraId="015065A4" w14:textId="77777777" w:rsidR="00A32122" w:rsidRPr="008168A9" w:rsidRDefault="00A32122" w:rsidP="00A32122">
      <w:pPr>
        <w:pStyle w:val="Heading2"/>
        <w:spacing w:before="120" w:after="120"/>
        <w:rPr>
          <w:rFonts w:ascii="Circular Std Bold" w:hAnsi="Circular Std Bold"/>
          <w:bCs/>
          <w:color w:val="293A82"/>
          <w:sz w:val="28"/>
          <w:szCs w:val="24"/>
        </w:rPr>
      </w:pPr>
      <w:bookmarkStart w:id="218" w:name="_Toc112770290"/>
      <w:bookmarkStart w:id="219" w:name="_Toc113464184"/>
      <w:bookmarkStart w:id="220" w:name="_Toc113627109"/>
      <w:bookmarkStart w:id="221" w:name="_Toc113951699"/>
      <w:r w:rsidRPr="008168A9">
        <w:rPr>
          <w:rFonts w:ascii="Circular Std Bold" w:hAnsi="Circular Std Bold"/>
          <w:bCs/>
          <w:color w:val="293A82"/>
          <w:sz w:val="28"/>
          <w:szCs w:val="24"/>
        </w:rPr>
        <w:t>Gifted Assets</w:t>
      </w:r>
      <w:bookmarkEnd w:id="218"/>
      <w:bookmarkEnd w:id="219"/>
      <w:bookmarkEnd w:id="220"/>
      <w:bookmarkEnd w:id="221"/>
    </w:p>
    <w:p w14:paraId="0457EB52" w14:textId="77777777" w:rsidR="00A32122" w:rsidRDefault="00A32122" w:rsidP="00A32122">
      <w:pPr>
        <w:rPr>
          <w:rFonts w:ascii="Circular Std Book" w:hAnsi="Circular Std Book" w:cs="Circular Std Book"/>
          <w:sz w:val="20"/>
          <w:szCs w:val="20"/>
        </w:rPr>
      </w:pPr>
      <w:r w:rsidRPr="00022EA8">
        <w:rPr>
          <w:rFonts w:ascii="Circular Std Book" w:hAnsi="Circular Std Book" w:cs="Circular Std Book"/>
          <w:sz w:val="20"/>
          <w:szCs w:val="20"/>
        </w:rPr>
        <w:t xml:space="preserve">Forecast gifted assets are in line with historical trends. As gross capex presented earlier does not include gifted assets, these have only been used in the calculation of financial indicators, forecast NCCs and in the benchmark tax liability calculation. </w:t>
      </w:r>
    </w:p>
    <w:p w14:paraId="3BEB58BF" w14:textId="77777777" w:rsidR="00A32122" w:rsidRPr="00022EA8" w:rsidRDefault="00A32122" w:rsidP="00A32122">
      <w:pPr>
        <w:rPr>
          <w:rFonts w:ascii="Circular Std Book" w:hAnsi="Circular Std Book" w:cs="Circular Std Book"/>
          <w:sz w:val="20"/>
          <w:szCs w:val="20"/>
        </w:rPr>
      </w:pPr>
    </w:p>
    <w:p w14:paraId="4EB85FF3" w14:textId="1597012F" w:rsidR="00A32122" w:rsidRPr="00022EA8" w:rsidRDefault="00A32122" w:rsidP="008314E1">
      <w:pPr>
        <w:pStyle w:val="Subheading2"/>
      </w:pPr>
      <w:r w:rsidRPr="00022EA8">
        <w:lastRenderedPageBreak/>
        <w:t xml:space="preserve">Table </w:t>
      </w:r>
      <w:r w:rsidR="00CF01A2">
        <w:t>6</w:t>
      </w:r>
      <w:r w:rsidR="009F3DA4">
        <w:t>6</w:t>
      </w:r>
      <w:r w:rsidRPr="00022EA8">
        <w:t>: Gifted Assets ($m,real20</w:t>
      </w:r>
      <w:r>
        <w:t>23</w:t>
      </w:r>
      <w:r w:rsidRPr="00022EA8">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445"/>
        <w:gridCol w:w="1024"/>
        <w:gridCol w:w="1024"/>
        <w:gridCol w:w="1025"/>
        <w:gridCol w:w="1024"/>
        <w:gridCol w:w="1024"/>
        <w:gridCol w:w="1024"/>
        <w:gridCol w:w="1024"/>
        <w:gridCol w:w="1025"/>
      </w:tblGrid>
      <w:tr w:rsidR="00A32122" w:rsidRPr="00496E0C" w14:paraId="4BC673D4" w14:textId="77777777" w:rsidTr="00DF7671">
        <w:trPr>
          <w:trHeight w:val="290"/>
        </w:trPr>
        <w:tc>
          <w:tcPr>
            <w:tcW w:w="1383" w:type="dxa"/>
            <w:shd w:val="clear" w:color="auto" w:fill="0070C0"/>
            <w:vAlign w:val="center"/>
          </w:tcPr>
          <w:p w14:paraId="1245CF96" w14:textId="77777777" w:rsidR="00A32122" w:rsidRPr="00B953DF" w:rsidRDefault="00A32122" w:rsidP="0030331A">
            <w:pPr>
              <w:autoSpaceDE w:val="0"/>
              <w:autoSpaceDN w:val="0"/>
              <w:adjustRightInd w:val="0"/>
              <w:rPr>
                <w:rFonts w:ascii="Circular Std Book" w:hAnsi="Circular Std Book" w:cs="Circular Std Book"/>
                <w:b/>
                <w:color w:val="FFFFFF" w:themeColor="background1"/>
                <w:sz w:val="18"/>
                <w:szCs w:val="18"/>
              </w:rPr>
            </w:pPr>
          </w:p>
        </w:tc>
        <w:tc>
          <w:tcPr>
            <w:tcW w:w="979" w:type="dxa"/>
            <w:shd w:val="clear" w:color="auto" w:fill="0070C0"/>
            <w:vAlign w:val="center"/>
          </w:tcPr>
          <w:p w14:paraId="1B396CF6" w14:textId="77777777" w:rsidR="00A32122" w:rsidRPr="00B953DF" w:rsidRDefault="00A32122" w:rsidP="0030331A">
            <w:pPr>
              <w:autoSpaceDE w:val="0"/>
              <w:autoSpaceDN w:val="0"/>
              <w:adjustRightInd w:val="0"/>
              <w:jc w:val="center"/>
              <w:rPr>
                <w:rFonts w:ascii="Circular Std Book" w:hAnsi="Circular Std Book" w:cs="Circular Std Book"/>
                <w:b/>
                <w:color w:val="FFFFFF" w:themeColor="background1"/>
                <w:sz w:val="18"/>
                <w:szCs w:val="18"/>
              </w:rPr>
            </w:pPr>
            <w:r w:rsidRPr="00B953DF">
              <w:rPr>
                <w:rFonts w:ascii="Circular Std Book" w:hAnsi="Circular Std Book" w:cs="Circular Std Book"/>
                <w:b/>
                <w:color w:val="FFFFFF" w:themeColor="background1"/>
                <w:sz w:val="18"/>
                <w:szCs w:val="18"/>
              </w:rPr>
              <w:t>2020-21</w:t>
            </w:r>
          </w:p>
        </w:tc>
        <w:tc>
          <w:tcPr>
            <w:tcW w:w="979" w:type="dxa"/>
            <w:shd w:val="clear" w:color="auto" w:fill="0070C0"/>
            <w:vAlign w:val="center"/>
          </w:tcPr>
          <w:p w14:paraId="0515C714" w14:textId="77777777" w:rsidR="00A32122" w:rsidRPr="00B953DF" w:rsidRDefault="00A32122" w:rsidP="0030331A">
            <w:pPr>
              <w:autoSpaceDE w:val="0"/>
              <w:autoSpaceDN w:val="0"/>
              <w:adjustRightInd w:val="0"/>
              <w:jc w:val="center"/>
              <w:rPr>
                <w:rFonts w:ascii="Circular Std Book" w:hAnsi="Circular Std Book" w:cs="Circular Std Book"/>
                <w:b/>
                <w:color w:val="FFFFFF" w:themeColor="background1"/>
                <w:sz w:val="18"/>
                <w:szCs w:val="18"/>
              </w:rPr>
            </w:pPr>
            <w:r w:rsidRPr="00B953DF">
              <w:rPr>
                <w:rFonts w:ascii="Circular Std Book" w:hAnsi="Circular Std Book" w:cs="Circular Std Book"/>
                <w:b/>
                <w:color w:val="FFFFFF" w:themeColor="background1"/>
                <w:sz w:val="18"/>
                <w:szCs w:val="18"/>
              </w:rPr>
              <w:t>2021-22</w:t>
            </w:r>
          </w:p>
        </w:tc>
        <w:tc>
          <w:tcPr>
            <w:tcW w:w="980" w:type="dxa"/>
            <w:shd w:val="clear" w:color="auto" w:fill="0070C0"/>
            <w:vAlign w:val="center"/>
          </w:tcPr>
          <w:p w14:paraId="2F82F61A" w14:textId="77777777" w:rsidR="00A32122" w:rsidRPr="00B953DF" w:rsidRDefault="00A32122" w:rsidP="0030331A">
            <w:pPr>
              <w:autoSpaceDE w:val="0"/>
              <w:autoSpaceDN w:val="0"/>
              <w:adjustRightInd w:val="0"/>
              <w:jc w:val="center"/>
              <w:rPr>
                <w:rFonts w:ascii="Circular Std Book" w:hAnsi="Circular Std Book" w:cs="Circular Std Book"/>
                <w:b/>
                <w:color w:val="FFFFFF" w:themeColor="background1"/>
                <w:sz w:val="18"/>
                <w:szCs w:val="18"/>
              </w:rPr>
            </w:pPr>
            <w:r w:rsidRPr="00B953DF">
              <w:rPr>
                <w:rFonts w:ascii="Circular Std Book" w:hAnsi="Circular Std Book" w:cs="Circular Std Book"/>
                <w:b/>
                <w:color w:val="FFFFFF" w:themeColor="background1"/>
                <w:sz w:val="18"/>
                <w:szCs w:val="18"/>
              </w:rPr>
              <w:t>2022-23</w:t>
            </w:r>
          </w:p>
        </w:tc>
        <w:tc>
          <w:tcPr>
            <w:tcW w:w="979" w:type="dxa"/>
            <w:shd w:val="clear" w:color="auto" w:fill="0070C0"/>
            <w:vAlign w:val="center"/>
          </w:tcPr>
          <w:p w14:paraId="4E2800E3" w14:textId="77777777" w:rsidR="00A32122" w:rsidRPr="00B953DF" w:rsidRDefault="00A32122" w:rsidP="0030331A">
            <w:pPr>
              <w:autoSpaceDE w:val="0"/>
              <w:autoSpaceDN w:val="0"/>
              <w:adjustRightInd w:val="0"/>
              <w:jc w:val="center"/>
              <w:rPr>
                <w:rFonts w:ascii="Circular Std Book" w:hAnsi="Circular Std Book" w:cs="Circular Std Book"/>
                <w:b/>
                <w:color w:val="FFFFFF" w:themeColor="background1"/>
                <w:sz w:val="18"/>
                <w:szCs w:val="18"/>
              </w:rPr>
            </w:pPr>
            <w:r w:rsidRPr="00B953DF">
              <w:rPr>
                <w:rFonts w:ascii="Circular Std Book" w:hAnsi="Circular Std Book" w:cs="Circular Std Book"/>
                <w:b/>
                <w:color w:val="FFFFFF" w:themeColor="background1"/>
                <w:sz w:val="18"/>
                <w:szCs w:val="18"/>
              </w:rPr>
              <w:t>2023-24</w:t>
            </w:r>
          </w:p>
        </w:tc>
        <w:tc>
          <w:tcPr>
            <w:tcW w:w="979" w:type="dxa"/>
            <w:shd w:val="clear" w:color="auto" w:fill="0070C0"/>
            <w:vAlign w:val="center"/>
          </w:tcPr>
          <w:p w14:paraId="6FB6DC34" w14:textId="77777777" w:rsidR="00A32122" w:rsidRPr="00B953DF" w:rsidRDefault="00A32122" w:rsidP="0030331A">
            <w:pPr>
              <w:autoSpaceDE w:val="0"/>
              <w:autoSpaceDN w:val="0"/>
              <w:adjustRightInd w:val="0"/>
              <w:jc w:val="center"/>
              <w:rPr>
                <w:rFonts w:ascii="Circular Std Book" w:hAnsi="Circular Std Book" w:cs="Circular Std Book"/>
                <w:b/>
                <w:color w:val="FFFFFF" w:themeColor="background1"/>
                <w:sz w:val="18"/>
                <w:szCs w:val="18"/>
              </w:rPr>
            </w:pPr>
            <w:r w:rsidRPr="00B953DF">
              <w:rPr>
                <w:rFonts w:ascii="Circular Std Book" w:hAnsi="Circular Std Book" w:cs="Circular Std Book"/>
                <w:b/>
                <w:color w:val="FFFFFF" w:themeColor="background1"/>
                <w:sz w:val="18"/>
                <w:szCs w:val="18"/>
              </w:rPr>
              <w:t>2024-25</w:t>
            </w:r>
          </w:p>
        </w:tc>
        <w:tc>
          <w:tcPr>
            <w:tcW w:w="979" w:type="dxa"/>
            <w:shd w:val="clear" w:color="auto" w:fill="0070C0"/>
            <w:vAlign w:val="center"/>
          </w:tcPr>
          <w:p w14:paraId="552AABA1" w14:textId="77777777" w:rsidR="00A32122" w:rsidRPr="00B953DF" w:rsidRDefault="00A32122" w:rsidP="0030331A">
            <w:pPr>
              <w:autoSpaceDE w:val="0"/>
              <w:autoSpaceDN w:val="0"/>
              <w:adjustRightInd w:val="0"/>
              <w:jc w:val="center"/>
              <w:rPr>
                <w:rFonts w:ascii="Circular Std Book" w:hAnsi="Circular Std Book" w:cs="Circular Std Book"/>
                <w:b/>
                <w:color w:val="FFFFFF" w:themeColor="background1"/>
                <w:sz w:val="18"/>
                <w:szCs w:val="18"/>
              </w:rPr>
            </w:pPr>
            <w:r w:rsidRPr="00B953DF">
              <w:rPr>
                <w:rFonts w:ascii="Circular Std Book" w:hAnsi="Circular Std Book" w:cs="Circular Std Book"/>
                <w:b/>
                <w:color w:val="FFFFFF" w:themeColor="background1"/>
                <w:sz w:val="18"/>
                <w:szCs w:val="18"/>
              </w:rPr>
              <w:t>2025-26</w:t>
            </w:r>
          </w:p>
        </w:tc>
        <w:tc>
          <w:tcPr>
            <w:tcW w:w="979" w:type="dxa"/>
            <w:shd w:val="clear" w:color="auto" w:fill="0070C0"/>
            <w:vAlign w:val="center"/>
          </w:tcPr>
          <w:p w14:paraId="61071953" w14:textId="77777777" w:rsidR="00A32122" w:rsidRPr="00B953DF" w:rsidRDefault="00A32122" w:rsidP="0030331A">
            <w:pPr>
              <w:autoSpaceDE w:val="0"/>
              <w:autoSpaceDN w:val="0"/>
              <w:adjustRightInd w:val="0"/>
              <w:jc w:val="center"/>
              <w:rPr>
                <w:rFonts w:ascii="Circular Std Book" w:hAnsi="Circular Std Book" w:cs="Circular Std Book"/>
                <w:b/>
                <w:color w:val="FFFFFF" w:themeColor="background1"/>
                <w:sz w:val="18"/>
                <w:szCs w:val="18"/>
              </w:rPr>
            </w:pPr>
            <w:r w:rsidRPr="00B953DF">
              <w:rPr>
                <w:rFonts w:ascii="Circular Std Book" w:hAnsi="Circular Std Book" w:cs="Circular Std Book"/>
                <w:b/>
                <w:color w:val="FFFFFF" w:themeColor="background1"/>
                <w:sz w:val="18"/>
                <w:szCs w:val="18"/>
              </w:rPr>
              <w:t>2026-27</w:t>
            </w:r>
          </w:p>
        </w:tc>
        <w:tc>
          <w:tcPr>
            <w:tcW w:w="980" w:type="dxa"/>
            <w:shd w:val="clear" w:color="auto" w:fill="0070C0"/>
            <w:vAlign w:val="center"/>
          </w:tcPr>
          <w:p w14:paraId="68637D2F" w14:textId="77777777" w:rsidR="00A32122" w:rsidRPr="00B953DF" w:rsidRDefault="00A32122" w:rsidP="0030331A">
            <w:pPr>
              <w:autoSpaceDE w:val="0"/>
              <w:autoSpaceDN w:val="0"/>
              <w:adjustRightInd w:val="0"/>
              <w:jc w:val="center"/>
              <w:rPr>
                <w:rFonts w:ascii="Circular Std Book" w:hAnsi="Circular Std Book" w:cs="Circular Std Book"/>
                <w:b/>
                <w:color w:val="FFFFFF" w:themeColor="background1"/>
                <w:sz w:val="18"/>
                <w:szCs w:val="18"/>
              </w:rPr>
            </w:pPr>
            <w:r w:rsidRPr="00B953DF">
              <w:rPr>
                <w:rFonts w:ascii="Circular Std Book" w:hAnsi="Circular Std Book" w:cs="Circular Std Book"/>
                <w:b/>
                <w:color w:val="FFFFFF" w:themeColor="background1"/>
                <w:sz w:val="18"/>
                <w:szCs w:val="18"/>
              </w:rPr>
              <w:t>2027-28</w:t>
            </w:r>
          </w:p>
        </w:tc>
      </w:tr>
      <w:tr w:rsidR="00A32122" w:rsidRPr="00496E0C" w14:paraId="4AD66FBB" w14:textId="77777777" w:rsidTr="00DF7671">
        <w:trPr>
          <w:trHeight w:val="290"/>
        </w:trPr>
        <w:tc>
          <w:tcPr>
            <w:tcW w:w="1383" w:type="dxa"/>
            <w:vAlign w:val="center"/>
          </w:tcPr>
          <w:p w14:paraId="17565A3E" w14:textId="77777777" w:rsidR="00A32122" w:rsidRPr="00B953DF" w:rsidRDefault="00A32122" w:rsidP="0030331A">
            <w:pPr>
              <w:autoSpaceDE w:val="0"/>
              <w:autoSpaceDN w:val="0"/>
              <w:adjustRightInd w:val="0"/>
              <w:rPr>
                <w:rFonts w:ascii="Circular Std Book" w:hAnsi="Circular Std Book" w:cs="Circular Std Book"/>
                <w:b/>
                <w:bCs/>
                <w:color w:val="000000"/>
                <w:sz w:val="18"/>
                <w:szCs w:val="18"/>
              </w:rPr>
            </w:pPr>
            <w:r w:rsidRPr="00B953DF">
              <w:rPr>
                <w:rFonts w:ascii="Circular Std Book" w:hAnsi="Circular Std Book" w:cs="Circular Std Book"/>
                <w:sz w:val="18"/>
                <w:szCs w:val="18"/>
              </w:rPr>
              <w:t>Gifted Assets</w:t>
            </w:r>
          </w:p>
        </w:tc>
        <w:tc>
          <w:tcPr>
            <w:tcW w:w="979" w:type="dxa"/>
            <w:vAlign w:val="center"/>
          </w:tcPr>
          <w:p w14:paraId="66D0C846" w14:textId="62C0B74E" w:rsidR="00A32122" w:rsidRPr="00B953DF" w:rsidRDefault="00F3393D" w:rsidP="0030331A">
            <w:pPr>
              <w:autoSpaceDE w:val="0"/>
              <w:autoSpaceDN w:val="0"/>
              <w:adjustRightInd w:val="0"/>
              <w:jc w:val="center"/>
              <w:rPr>
                <w:rFonts w:ascii="Circular Std Book" w:hAnsi="Circular Std Book" w:cs="Circular Std Book"/>
                <w:bCs/>
                <w:color w:val="000000"/>
                <w:sz w:val="18"/>
                <w:szCs w:val="18"/>
              </w:rPr>
            </w:pPr>
            <w:r>
              <w:rPr>
                <w:rFonts w:ascii="Circular Std Book" w:hAnsi="Circular Std Book" w:cs="Circular Std Book"/>
                <w:sz w:val="18"/>
                <w:szCs w:val="18"/>
              </w:rPr>
              <w:t>$</w:t>
            </w:r>
            <w:r w:rsidR="00A32122" w:rsidRPr="00B953DF">
              <w:rPr>
                <w:rFonts w:ascii="Circular Std Book" w:hAnsi="Circular Std Book" w:cs="Circular Std Book"/>
                <w:sz w:val="18"/>
                <w:szCs w:val="18"/>
              </w:rPr>
              <w:t>3.43</w:t>
            </w:r>
          </w:p>
        </w:tc>
        <w:tc>
          <w:tcPr>
            <w:tcW w:w="979" w:type="dxa"/>
            <w:vAlign w:val="center"/>
          </w:tcPr>
          <w:p w14:paraId="72A017C4" w14:textId="164517FC" w:rsidR="00A32122" w:rsidRPr="00B953DF" w:rsidRDefault="00F3393D" w:rsidP="0030331A">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sz w:val="18"/>
                <w:szCs w:val="18"/>
              </w:rPr>
              <w:t>$</w:t>
            </w:r>
            <w:r w:rsidR="00A32122" w:rsidRPr="00B953DF">
              <w:rPr>
                <w:rFonts w:ascii="Circular Std Book" w:hAnsi="Circular Std Book" w:cs="Circular Std Book"/>
                <w:sz w:val="18"/>
                <w:szCs w:val="18"/>
              </w:rPr>
              <w:t>1.96</w:t>
            </w:r>
          </w:p>
        </w:tc>
        <w:tc>
          <w:tcPr>
            <w:tcW w:w="980" w:type="dxa"/>
            <w:vAlign w:val="center"/>
          </w:tcPr>
          <w:p w14:paraId="02BCC174" w14:textId="73B5E08E" w:rsidR="00A32122" w:rsidRPr="00B953DF" w:rsidRDefault="00F3393D" w:rsidP="0030331A">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sz w:val="18"/>
                <w:szCs w:val="18"/>
              </w:rPr>
              <w:t>$</w:t>
            </w:r>
            <w:r w:rsidR="00A32122" w:rsidRPr="00B953DF">
              <w:rPr>
                <w:rFonts w:ascii="Circular Std Book" w:hAnsi="Circular Std Book" w:cs="Circular Std Book"/>
                <w:sz w:val="18"/>
                <w:szCs w:val="18"/>
              </w:rPr>
              <w:t>1.40</w:t>
            </w:r>
          </w:p>
        </w:tc>
        <w:tc>
          <w:tcPr>
            <w:tcW w:w="979" w:type="dxa"/>
            <w:vAlign w:val="center"/>
          </w:tcPr>
          <w:p w14:paraId="1E562D60" w14:textId="2374A8C4" w:rsidR="00A32122" w:rsidRPr="00B953DF" w:rsidRDefault="00F3393D" w:rsidP="0030331A">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sz w:val="18"/>
                <w:szCs w:val="18"/>
              </w:rPr>
              <w:t>$</w:t>
            </w:r>
            <w:r w:rsidR="00755F56" w:rsidRPr="00B953DF">
              <w:rPr>
                <w:rFonts w:ascii="Circular Std Book" w:hAnsi="Circular Std Book" w:cs="Circular Std Book"/>
                <w:sz w:val="18"/>
                <w:szCs w:val="18"/>
              </w:rPr>
              <w:t>2.00</w:t>
            </w:r>
          </w:p>
        </w:tc>
        <w:tc>
          <w:tcPr>
            <w:tcW w:w="979" w:type="dxa"/>
            <w:vAlign w:val="center"/>
          </w:tcPr>
          <w:p w14:paraId="6B177220" w14:textId="4D7B205F" w:rsidR="00A32122" w:rsidRPr="00B953DF" w:rsidRDefault="00F3393D" w:rsidP="0030331A">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sz w:val="18"/>
                <w:szCs w:val="18"/>
              </w:rPr>
              <w:t>$</w:t>
            </w:r>
            <w:r w:rsidR="00755F56" w:rsidRPr="00B953DF">
              <w:rPr>
                <w:rFonts w:ascii="Circular Std Book" w:hAnsi="Circular Std Book" w:cs="Circular Std Book"/>
                <w:sz w:val="18"/>
                <w:szCs w:val="18"/>
              </w:rPr>
              <w:t>2.00</w:t>
            </w:r>
          </w:p>
        </w:tc>
        <w:tc>
          <w:tcPr>
            <w:tcW w:w="979" w:type="dxa"/>
            <w:vAlign w:val="center"/>
          </w:tcPr>
          <w:p w14:paraId="7D821395" w14:textId="0795CD0F" w:rsidR="00A32122" w:rsidRPr="00B953DF" w:rsidRDefault="00F3393D" w:rsidP="0030331A">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sz w:val="18"/>
                <w:szCs w:val="18"/>
              </w:rPr>
              <w:t>$</w:t>
            </w:r>
            <w:r w:rsidR="00755F56" w:rsidRPr="00B953DF">
              <w:rPr>
                <w:rFonts w:ascii="Circular Std Book" w:hAnsi="Circular Std Book" w:cs="Circular Std Book"/>
                <w:sz w:val="18"/>
                <w:szCs w:val="18"/>
              </w:rPr>
              <w:t>2.00</w:t>
            </w:r>
          </w:p>
        </w:tc>
        <w:tc>
          <w:tcPr>
            <w:tcW w:w="979" w:type="dxa"/>
            <w:vAlign w:val="center"/>
          </w:tcPr>
          <w:p w14:paraId="023632F1" w14:textId="18E8652F" w:rsidR="00A32122" w:rsidRPr="00B953DF" w:rsidRDefault="00F3393D" w:rsidP="0030331A">
            <w:pPr>
              <w:autoSpaceDE w:val="0"/>
              <w:autoSpaceDN w:val="0"/>
              <w:adjustRightInd w:val="0"/>
              <w:jc w:val="center"/>
              <w:rPr>
                <w:rFonts w:ascii="Circular Std Book" w:hAnsi="Circular Std Book" w:cs="Circular Std Book"/>
                <w:bCs/>
                <w:color w:val="000000"/>
                <w:sz w:val="18"/>
                <w:szCs w:val="18"/>
              </w:rPr>
            </w:pPr>
            <w:r>
              <w:rPr>
                <w:rFonts w:ascii="Circular Std Book" w:hAnsi="Circular Std Book" w:cs="Circular Std Book"/>
                <w:sz w:val="18"/>
                <w:szCs w:val="18"/>
              </w:rPr>
              <w:t>$</w:t>
            </w:r>
            <w:r w:rsidR="00755F56" w:rsidRPr="00B953DF">
              <w:rPr>
                <w:rFonts w:ascii="Circular Std Book" w:hAnsi="Circular Std Book" w:cs="Circular Std Book"/>
                <w:sz w:val="18"/>
                <w:szCs w:val="18"/>
              </w:rPr>
              <w:t>2.00</w:t>
            </w:r>
          </w:p>
        </w:tc>
        <w:tc>
          <w:tcPr>
            <w:tcW w:w="980" w:type="dxa"/>
            <w:vAlign w:val="center"/>
          </w:tcPr>
          <w:p w14:paraId="744D0C1B" w14:textId="267E8069" w:rsidR="00A32122" w:rsidRPr="00B953DF" w:rsidRDefault="00F3393D" w:rsidP="0030331A">
            <w:pPr>
              <w:autoSpaceDE w:val="0"/>
              <w:autoSpaceDN w:val="0"/>
              <w:adjustRightInd w:val="0"/>
              <w:jc w:val="center"/>
              <w:rPr>
                <w:rFonts w:ascii="Circular Std Book" w:hAnsi="Circular Std Book" w:cs="Circular Std Book"/>
                <w:bCs/>
                <w:color w:val="000000"/>
                <w:sz w:val="18"/>
                <w:szCs w:val="18"/>
              </w:rPr>
            </w:pPr>
            <w:r>
              <w:rPr>
                <w:rFonts w:ascii="Circular Std Book" w:hAnsi="Circular Std Book" w:cs="Circular Std Book"/>
                <w:sz w:val="18"/>
                <w:szCs w:val="18"/>
              </w:rPr>
              <w:t>$</w:t>
            </w:r>
            <w:r w:rsidR="00755F56" w:rsidRPr="00B953DF">
              <w:rPr>
                <w:rFonts w:ascii="Circular Std Book" w:hAnsi="Circular Std Book" w:cs="Circular Std Book"/>
                <w:sz w:val="18"/>
                <w:szCs w:val="18"/>
              </w:rPr>
              <w:t>2.00</w:t>
            </w:r>
          </w:p>
        </w:tc>
      </w:tr>
    </w:tbl>
    <w:p w14:paraId="1F893685" w14:textId="77777777" w:rsidR="00A32122" w:rsidRPr="00405F9D" w:rsidRDefault="00A32122" w:rsidP="00A32122">
      <w:pPr>
        <w:pStyle w:val="Heading2"/>
        <w:spacing w:before="120" w:after="120"/>
        <w:rPr>
          <w:rFonts w:ascii="Circular Std Book" w:hAnsi="Circular Std Book" w:cs="Circular Std Book"/>
          <w:sz w:val="20"/>
          <w:szCs w:val="20"/>
        </w:rPr>
      </w:pPr>
      <w:r w:rsidRPr="00022EA8">
        <w:rPr>
          <w:rFonts w:ascii="Circular Std Book" w:hAnsi="Circular Std Book" w:cs="Circular Std Book"/>
          <w:sz w:val="20"/>
          <w:szCs w:val="20"/>
        </w:rPr>
        <w:br/>
      </w:r>
      <w:bookmarkStart w:id="222" w:name="_Toc112770291"/>
      <w:bookmarkStart w:id="223" w:name="_Toc113464185"/>
      <w:bookmarkStart w:id="224" w:name="_Toc113627110"/>
      <w:bookmarkStart w:id="225" w:name="_Toc113951700"/>
      <w:r w:rsidRPr="004730C2">
        <w:rPr>
          <w:rFonts w:ascii="Circular Std Bold" w:hAnsi="Circular Std Bold"/>
          <w:bCs/>
          <w:color w:val="293A82"/>
          <w:sz w:val="28"/>
          <w:szCs w:val="24"/>
        </w:rPr>
        <w:t>Financial Performance Indicators</w:t>
      </w:r>
      <w:bookmarkEnd w:id="222"/>
      <w:bookmarkEnd w:id="223"/>
      <w:bookmarkEnd w:id="224"/>
      <w:bookmarkEnd w:id="225"/>
    </w:p>
    <w:p w14:paraId="6DFD6122" w14:textId="7F70E140" w:rsidR="00A32122" w:rsidRDefault="00A32122" w:rsidP="00A32122">
      <w:pPr>
        <w:rPr>
          <w:rFonts w:ascii="Circular Std Book" w:hAnsi="Circular Std Book" w:cs="Circular Std Book"/>
          <w:sz w:val="20"/>
          <w:szCs w:val="20"/>
        </w:rPr>
      </w:pPr>
      <w:r w:rsidRPr="004730C2">
        <w:rPr>
          <w:rFonts w:ascii="Circular Std Book" w:hAnsi="Circular Std Book" w:cs="Circular Std Book"/>
          <w:sz w:val="20"/>
          <w:szCs w:val="20"/>
        </w:rPr>
        <w:t xml:space="preserve">Westernport Water is forecasting the following impacts to financial performance indicators based on the proposed pricing decisions. </w:t>
      </w:r>
      <w:r w:rsidR="00755F56">
        <w:rPr>
          <w:rFonts w:ascii="Circular Std Book" w:hAnsi="Circular Std Book" w:cs="Circular Std Book"/>
          <w:sz w:val="20"/>
          <w:szCs w:val="20"/>
        </w:rPr>
        <w:t xml:space="preserve">As </w:t>
      </w:r>
      <w:r w:rsidRPr="004730C2">
        <w:rPr>
          <w:rFonts w:ascii="Circular Std Book" w:hAnsi="Circular Std Book" w:cs="Circular Std Book"/>
          <w:sz w:val="20"/>
          <w:szCs w:val="20"/>
        </w:rPr>
        <w:t>Westernport Water</w:t>
      </w:r>
      <w:r w:rsidR="00755F56">
        <w:rPr>
          <w:rFonts w:ascii="Circular Std Book" w:hAnsi="Circular Std Book" w:cs="Circular Std Book"/>
          <w:sz w:val="20"/>
          <w:szCs w:val="20"/>
        </w:rPr>
        <w:t xml:space="preserve"> maintained </w:t>
      </w:r>
      <w:r w:rsidR="00C234C0">
        <w:rPr>
          <w:rFonts w:ascii="Circular Std Book" w:hAnsi="Circular Std Book" w:cs="Circular Std Book"/>
          <w:sz w:val="20"/>
          <w:szCs w:val="20"/>
        </w:rPr>
        <w:t>a</w:t>
      </w:r>
      <w:r w:rsidR="00755F56">
        <w:rPr>
          <w:rFonts w:ascii="Circular Std Book" w:hAnsi="Circular Std Book" w:cs="Circular Std Book"/>
          <w:sz w:val="20"/>
          <w:szCs w:val="20"/>
        </w:rPr>
        <w:t xml:space="preserve"> AA credit rating for the past five years, an</w:t>
      </w:r>
      <w:r w:rsidRPr="004730C2">
        <w:rPr>
          <w:rFonts w:ascii="Circular Std Book" w:hAnsi="Circular Std Book" w:cs="Circular Std Book"/>
          <w:sz w:val="20"/>
          <w:szCs w:val="20"/>
        </w:rPr>
        <w:t xml:space="preserve"> independent credit rating</w:t>
      </w:r>
      <w:r w:rsidR="00755F56">
        <w:rPr>
          <w:rFonts w:ascii="Circular Std Book" w:hAnsi="Circular Std Book" w:cs="Circular Std Book"/>
          <w:sz w:val="20"/>
          <w:szCs w:val="20"/>
        </w:rPr>
        <w:t xml:space="preserve"> was not required</w:t>
      </w:r>
      <w:r w:rsidRPr="004730C2">
        <w:rPr>
          <w:rFonts w:ascii="Circular Std Book" w:hAnsi="Circular Std Book" w:cs="Circular Std Book"/>
          <w:sz w:val="20"/>
          <w:szCs w:val="20"/>
        </w:rPr>
        <w:t xml:space="preserve"> during </w:t>
      </w:r>
      <w:r w:rsidR="00755F56">
        <w:rPr>
          <w:rFonts w:ascii="Circular Std Book" w:hAnsi="Circular Std Book" w:cs="Circular Std Book"/>
          <w:sz w:val="20"/>
          <w:szCs w:val="20"/>
        </w:rPr>
        <w:t xml:space="preserve">the </w:t>
      </w:r>
      <w:r w:rsidRPr="004730C2">
        <w:rPr>
          <w:rFonts w:ascii="Circular Std Book" w:hAnsi="Circular Std Book" w:cs="Circular Std Book"/>
          <w:sz w:val="20"/>
          <w:szCs w:val="20"/>
        </w:rPr>
        <w:t>Pricing Submission 1 regulatory period</w:t>
      </w:r>
      <w:r w:rsidR="00755F56">
        <w:rPr>
          <w:rFonts w:ascii="Circular Std Book" w:hAnsi="Circular Std Book" w:cs="Circular Std Book"/>
          <w:sz w:val="20"/>
          <w:szCs w:val="20"/>
        </w:rPr>
        <w:t xml:space="preserve">. The </w:t>
      </w:r>
      <w:r w:rsidRPr="004730C2">
        <w:rPr>
          <w:rFonts w:ascii="Circular Std Book" w:hAnsi="Circular Std Book" w:cs="Circular Std Book"/>
          <w:sz w:val="20"/>
          <w:szCs w:val="20"/>
        </w:rPr>
        <w:t>Victorian Department of Treasury and Finance’s rating analysis</w:t>
      </w:r>
      <w:r w:rsidR="00755F56">
        <w:rPr>
          <w:rFonts w:ascii="Circular Std Book" w:hAnsi="Circular Std Book" w:cs="Circular Std Book"/>
          <w:sz w:val="20"/>
          <w:szCs w:val="20"/>
        </w:rPr>
        <w:t xml:space="preserve"> is</w:t>
      </w:r>
      <w:r w:rsidRPr="004730C2">
        <w:rPr>
          <w:rFonts w:ascii="Circular Std Book" w:hAnsi="Circular Std Book" w:cs="Circular Std Book"/>
          <w:sz w:val="20"/>
          <w:szCs w:val="20"/>
        </w:rPr>
        <w:t xml:space="preserve"> available upon request.</w:t>
      </w:r>
    </w:p>
    <w:p w14:paraId="2C8446DF" w14:textId="77777777" w:rsidR="00A32122" w:rsidRPr="00022EA8" w:rsidRDefault="00A32122" w:rsidP="00A32122">
      <w:pPr>
        <w:rPr>
          <w:rFonts w:ascii="Circular Std Book" w:hAnsi="Circular Std Book" w:cs="Circular Std Book"/>
          <w:sz w:val="20"/>
          <w:szCs w:val="20"/>
        </w:rPr>
      </w:pPr>
    </w:p>
    <w:p w14:paraId="7E5E4B03" w14:textId="3AA6CA3A" w:rsidR="00E60DB4" w:rsidRPr="003547D8" w:rsidRDefault="00E60DB4" w:rsidP="00D23FD0">
      <w:pPr>
        <w:pStyle w:val="ListParagraph"/>
        <w:numPr>
          <w:ilvl w:val="0"/>
          <w:numId w:val="18"/>
        </w:numPr>
        <w:rPr>
          <w:rFonts w:ascii="Circular Std Book" w:hAnsi="Circular Std Book" w:cs="Circular Std Book"/>
          <w:sz w:val="20"/>
        </w:rPr>
      </w:pPr>
      <w:r w:rsidRPr="003547D8">
        <w:rPr>
          <w:rFonts w:ascii="Circular Std Book" w:hAnsi="Circular Std Book" w:cs="Circular Std Book"/>
          <w:b/>
          <w:sz w:val="20"/>
        </w:rPr>
        <w:t>Funds from operations (FFO) Interest</w:t>
      </w:r>
      <w:r w:rsidR="00193163">
        <w:rPr>
          <w:rFonts w:ascii="Circular Std Book" w:hAnsi="Circular Std Book" w:cs="Circular Std Book"/>
          <w:b/>
          <w:sz w:val="20"/>
        </w:rPr>
        <w:t xml:space="preserve"> (times)</w:t>
      </w:r>
      <w:r w:rsidRPr="003547D8">
        <w:rPr>
          <w:rFonts w:ascii="Circular Std Book" w:hAnsi="Circular Std Book" w:cs="Circular Std Book"/>
          <w:b/>
          <w:sz w:val="20"/>
        </w:rPr>
        <w:t xml:space="preserve"> (Funds from operations – income not received – total operating expenditure – income tax paid + net interest - interest payments)</w:t>
      </w:r>
      <w:r w:rsidRPr="003547D8">
        <w:rPr>
          <w:rFonts w:ascii="Circular Std Book" w:hAnsi="Circular Std Book" w:cs="Circular Std Book"/>
          <w:b/>
          <w:sz w:val="20"/>
        </w:rPr>
        <w:br/>
      </w:r>
      <w:r w:rsidRPr="003547D8">
        <w:rPr>
          <w:rFonts w:ascii="Circular Std Book" w:hAnsi="Circular Std Book" w:cs="Circular Std Book"/>
          <w:sz w:val="20"/>
        </w:rPr>
        <w:br/>
        <w:t xml:space="preserve">FFO interest will remain </w:t>
      </w:r>
      <w:r w:rsidR="00193163">
        <w:rPr>
          <w:rFonts w:ascii="Circular Std Book" w:hAnsi="Circular Std Book" w:cs="Circular Std Book"/>
          <w:sz w:val="20"/>
        </w:rPr>
        <w:t>stable</w:t>
      </w:r>
      <w:r w:rsidRPr="003547D8">
        <w:rPr>
          <w:rFonts w:ascii="Circular Std Book" w:hAnsi="Circular Std Book" w:cs="Circular Std Book"/>
          <w:sz w:val="20"/>
        </w:rPr>
        <w:t xml:space="preserve"> due to a continued focus on collection activity and no planned changes to billing processes which have historically provided strong reliable cash flow. Increases to borrowings will be required to fund the capital program. </w:t>
      </w:r>
    </w:p>
    <w:p w14:paraId="0270AD93" w14:textId="77777777" w:rsidR="00E60DB4" w:rsidRPr="00691AEB" w:rsidRDefault="00E60DB4" w:rsidP="00E60DB4">
      <w:pPr>
        <w:rPr>
          <w:rFonts w:ascii="Circular Std Book" w:hAnsi="Circular Std Book" w:cs="Circular Std Book"/>
          <w:b/>
          <w:sz w:val="20"/>
          <w:szCs w:val="20"/>
        </w:rPr>
      </w:pPr>
    </w:p>
    <w:p w14:paraId="37BFA111" w14:textId="0FAECC4D" w:rsidR="00E60DB4" w:rsidRPr="00691AEB" w:rsidRDefault="00E60DB4" w:rsidP="008314E1">
      <w:pPr>
        <w:pStyle w:val="Subheading2"/>
      </w:pPr>
      <w:r w:rsidRPr="00691AEB">
        <w:t xml:space="preserve">Table </w:t>
      </w:r>
      <w:r w:rsidR="00CF01A2">
        <w:t>6</w:t>
      </w:r>
      <w:r w:rsidR="009F3DA4">
        <w:t>7</w:t>
      </w:r>
      <w:r w:rsidRPr="00691AEB">
        <w:t xml:space="preserve">: </w:t>
      </w:r>
      <w:r>
        <w:t>F</w:t>
      </w:r>
      <w:r w:rsidR="00D84130">
        <w:t xml:space="preserve">unds </w:t>
      </w:r>
      <w:r>
        <w:t>F</w:t>
      </w:r>
      <w:r w:rsidR="00D84130">
        <w:t xml:space="preserve">rom </w:t>
      </w:r>
      <w:r>
        <w:t>O</w:t>
      </w:r>
      <w:r w:rsidR="00D84130">
        <w:t>perations</w:t>
      </w:r>
      <w:r>
        <w:t xml:space="preserve"> – ($m</w:t>
      </w:r>
      <w:r w:rsidR="00F3393D">
        <w:t>,real2023</w:t>
      </w:r>
      <w: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962"/>
        <w:gridCol w:w="962"/>
        <w:gridCol w:w="964"/>
        <w:gridCol w:w="964"/>
        <w:gridCol w:w="965"/>
        <w:gridCol w:w="965"/>
        <w:gridCol w:w="964"/>
        <w:gridCol w:w="964"/>
        <w:gridCol w:w="964"/>
        <w:gridCol w:w="965"/>
      </w:tblGrid>
      <w:tr w:rsidR="00E60DB4" w:rsidRPr="00022EA8" w14:paraId="0FD5ADC2" w14:textId="77777777" w:rsidTr="00D04035">
        <w:trPr>
          <w:trHeight w:val="290"/>
        </w:trPr>
        <w:tc>
          <w:tcPr>
            <w:tcW w:w="962" w:type="dxa"/>
            <w:shd w:val="clear" w:color="auto" w:fill="0070C0"/>
            <w:vAlign w:val="center"/>
          </w:tcPr>
          <w:p w14:paraId="4D92D9A7"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2018-19</w:t>
            </w:r>
          </w:p>
        </w:tc>
        <w:tc>
          <w:tcPr>
            <w:tcW w:w="962" w:type="dxa"/>
            <w:shd w:val="clear" w:color="auto" w:fill="0070C0"/>
            <w:vAlign w:val="center"/>
          </w:tcPr>
          <w:p w14:paraId="15B4A94C"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2019-20</w:t>
            </w:r>
          </w:p>
        </w:tc>
        <w:tc>
          <w:tcPr>
            <w:tcW w:w="964" w:type="dxa"/>
            <w:shd w:val="clear" w:color="auto" w:fill="0070C0"/>
            <w:vAlign w:val="center"/>
          </w:tcPr>
          <w:p w14:paraId="4ECF82FA"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2020-21</w:t>
            </w:r>
          </w:p>
        </w:tc>
        <w:tc>
          <w:tcPr>
            <w:tcW w:w="964" w:type="dxa"/>
            <w:shd w:val="clear" w:color="auto" w:fill="0070C0"/>
            <w:vAlign w:val="center"/>
          </w:tcPr>
          <w:p w14:paraId="09E09DC5"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2021-22</w:t>
            </w:r>
          </w:p>
        </w:tc>
        <w:tc>
          <w:tcPr>
            <w:tcW w:w="965" w:type="dxa"/>
            <w:shd w:val="clear" w:color="auto" w:fill="0070C0"/>
            <w:vAlign w:val="center"/>
          </w:tcPr>
          <w:p w14:paraId="09114618"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2022-23</w:t>
            </w:r>
          </w:p>
        </w:tc>
        <w:tc>
          <w:tcPr>
            <w:tcW w:w="965" w:type="dxa"/>
            <w:shd w:val="clear" w:color="auto" w:fill="0070C0"/>
            <w:vAlign w:val="center"/>
          </w:tcPr>
          <w:p w14:paraId="76BAAAAE"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2023-24</w:t>
            </w:r>
          </w:p>
        </w:tc>
        <w:tc>
          <w:tcPr>
            <w:tcW w:w="964" w:type="dxa"/>
            <w:shd w:val="clear" w:color="auto" w:fill="0070C0"/>
            <w:vAlign w:val="center"/>
          </w:tcPr>
          <w:p w14:paraId="7232DC9B"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2024-25</w:t>
            </w:r>
          </w:p>
        </w:tc>
        <w:tc>
          <w:tcPr>
            <w:tcW w:w="964" w:type="dxa"/>
            <w:shd w:val="clear" w:color="auto" w:fill="0070C0"/>
            <w:vAlign w:val="center"/>
          </w:tcPr>
          <w:p w14:paraId="244608D7"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2025-26</w:t>
            </w:r>
          </w:p>
        </w:tc>
        <w:tc>
          <w:tcPr>
            <w:tcW w:w="964" w:type="dxa"/>
            <w:shd w:val="clear" w:color="auto" w:fill="0070C0"/>
            <w:vAlign w:val="center"/>
          </w:tcPr>
          <w:p w14:paraId="2DCDF48D"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2026-27</w:t>
            </w:r>
          </w:p>
        </w:tc>
        <w:tc>
          <w:tcPr>
            <w:tcW w:w="965" w:type="dxa"/>
            <w:shd w:val="clear" w:color="auto" w:fill="0070C0"/>
            <w:vAlign w:val="center"/>
          </w:tcPr>
          <w:p w14:paraId="512B93E6" w14:textId="77777777" w:rsidR="00E60DB4" w:rsidRPr="008314E1" w:rsidRDefault="00E60DB4" w:rsidP="004E3C45">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2027-28</w:t>
            </w:r>
          </w:p>
        </w:tc>
      </w:tr>
      <w:tr w:rsidR="00D04035" w:rsidRPr="00022EA8" w14:paraId="0E3B3AE6" w14:textId="77777777" w:rsidTr="00D04035">
        <w:trPr>
          <w:trHeight w:val="290"/>
        </w:trPr>
        <w:tc>
          <w:tcPr>
            <w:tcW w:w="962" w:type="dxa"/>
            <w:tcBorders>
              <w:top w:val="nil"/>
              <w:left w:val="single" w:sz="8" w:space="0" w:color="auto"/>
              <w:bottom w:val="single" w:sz="8" w:space="0" w:color="auto"/>
              <w:right w:val="single" w:sz="8" w:space="0" w:color="auto"/>
            </w:tcBorders>
            <w:shd w:val="clear" w:color="auto" w:fill="auto"/>
            <w:vAlign w:val="center"/>
          </w:tcPr>
          <w:p w14:paraId="13779EBB" w14:textId="7902DCE9"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$6.28</w:t>
            </w:r>
          </w:p>
        </w:tc>
        <w:tc>
          <w:tcPr>
            <w:tcW w:w="962" w:type="dxa"/>
            <w:tcBorders>
              <w:top w:val="nil"/>
              <w:left w:val="nil"/>
              <w:bottom w:val="single" w:sz="8" w:space="0" w:color="auto"/>
              <w:right w:val="single" w:sz="8" w:space="0" w:color="auto"/>
            </w:tcBorders>
            <w:shd w:val="clear" w:color="auto" w:fill="auto"/>
            <w:vAlign w:val="center"/>
          </w:tcPr>
          <w:p w14:paraId="6F1128B3" w14:textId="5AA603E4"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$6.34</w:t>
            </w:r>
          </w:p>
        </w:tc>
        <w:tc>
          <w:tcPr>
            <w:tcW w:w="964" w:type="dxa"/>
            <w:tcBorders>
              <w:top w:val="nil"/>
              <w:left w:val="nil"/>
              <w:bottom w:val="single" w:sz="8" w:space="0" w:color="auto"/>
              <w:right w:val="single" w:sz="8" w:space="0" w:color="auto"/>
            </w:tcBorders>
            <w:shd w:val="clear" w:color="auto" w:fill="auto"/>
            <w:vAlign w:val="center"/>
          </w:tcPr>
          <w:p w14:paraId="005340C9" w14:textId="73D48D94"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$5.73</w:t>
            </w:r>
          </w:p>
        </w:tc>
        <w:tc>
          <w:tcPr>
            <w:tcW w:w="964" w:type="dxa"/>
            <w:tcBorders>
              <w:top w:val="nil"/>
              <w:left w:val="nil"/>
              <w:bottom w:val="single" w:sz="8" w:space="0" w:color="auto"/>
              <w:right w:val="single" w:sz="8" w:space="0" w:color="auto"/>
            </w:tcBorders>
            <w:shd w:val="clear" w:color="auto" w:fill="auto"/>
            <w:vAlign w:val="center"/>
          </w:tcPr>
          <w:p w14:paraId="14E905E9" w14:textId="3D786E50"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$5.22</w:t>
            </w:r>
          </w:p>
        </w:tc>
        <w:tc>
          <w:tcPr>
            <w:tcW w:w="965" w:type="dxa"/>
            <w:tcBorders>
              <w:top w:val="nil"/>
              <w:left w:val="nil"/>
              <w:bottom w:val="single" w:sz="8" w:space="0" w:color="auto"/>
              <w:right w:val="single" w:sz="8" w:space="0" w:color="auto"/>
            </w:tcBorders>
            <w:shd w:val="clear" w:color="auto" w:fill="auto"/>
            <w:vAlign w:val="center"/>
          </w:tcPr>
          <w:p w14:paraId="4A947989" w14:textId="5EA70F27"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$6.68</w:t>
            </w:r>
          </w:p>
        </w:tc>
        <w:tc>
          <w:tcPr>
            <w:tcW w:w="965" w:type="dxa"/>
            <w:tcBorders>
              <w:top w:val="nil"/>
              <w:left w:val="nil"/>
              <w:bottom w:val="single" w:sz="8" w:space="0" w:color="auto"/>
              <w:right w:val="single" w:sz="8" w:space="0" w:color="auto"/>
            </w:tcBorders>
            <w:shd w:val="clear" w:color="auto" w:fill="auto"/>
            <w:vAlign w:val="center"/>
          </w:tcPr>
          <w:p w14:paraId="3D076653" w14:textId="57178643"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$7.4</w:t>
            </w:r>
            <w:r w:rsidR="005004AA">
              <w:rPr>
                <w:rFonts w:ascii="Circular Std Book" w:hAnsi="Circular Std Book" w:cs="Circular Std Book"/>
                <w:color w:val="000000"/>
                <w:sz w:val="18"/>
                <w:szCs w:val="18"/>
              </w:rPr>
              <w:t>9</w:t>
            </w:r>
          </w:p>
        </w:tc>
        <w:tc>
          <w:tcPr>
            <w:tcW w:w="964" w:type="dxa"/>
            <w:tcBorders>
              <w:top w:val="nil"/>
              <w:left w:val="nil"/>
              <w:bottom w:val="single" w:sz="8" w:space="0" w:color="auto"/>
              <w:right w:val="single" w:sz="8" w:space="0" w:color="auto"/>
            </w:tcBorders>
            <w:shd w:val="clear" w:color="auto" w:fill="auto"/>
            <w:vAlign w:val="center"/>
          </w:tcPr>
          <w:p w14:paraId="5FED5D3C" w14:textId="14E45AE2"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$7.9</w:t>
            </w:r>
            <w:r w:rsidR="005004AA">
              <w:rPr>
                <w:rFonts w:ascii="Circular Std Book" w:hAnsi="Circular Std Book" w:cs="Circular Std Book"/>
                <w:color w:val="000000"/>
                <w:sz w:val="18"/>
                <w:szCs w:val="18"/>
              </w:rPr>
              <w:t>4</w:t>
            </w:r>
          </w:p>
        </w:tc>
        <w:tc>
          <w:tcPr>
            <w:tcW w:w="964" w:type="dxa"/>
            <w:tcBorders>
              <w:top w:val="nil"/>
              <w:left w:val="nil"/>
              <w:bottom w:val="single" w:sz="8" w:space="0" w:color="auto"/>
              <w:right w:val="single" w:sz="8" w:space="0" w:color="auto"/>
            </w:tcBorders>
            <w:shd w:val="clear" w:color="auto" w:fill="auto"/>
            <w:vAlign w:val="center"/>
          </w:tcPr>
          <w:p w14:paraId="301EB3E5" w14:textId="075EE14E"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$8.7</w:t>
            </w:r>
            <w:r w:rsidR="005004AA">
              <w:rPr>
                <w:rFonts w:ascii="Circular Std Book" w:hAnsi="Circular Std Book" w:cs="Circular Std Book"/>
                <w:color w:val="000000"/>
                <w:sz w:val="18"/>
                <w:szCs w:val="18"/>
              </w:rPr>
              <w:t>6</w:t>
            </w:r>
          </w:p>
        </w:tc>
        <w:tc>
          <w:tcPr>
            <w:tcW w:w="964" w:type="dxa"/>
            <w:tcBorders>
              <w:top w:val="nil"/>
              <w:left w:val="nil"/>
              <w:bottom w:val="single" w:sz="8" w:space="0" w:color="auto"/>
              <w:right w:val="single" w:sz="8" w:space="0" w:color="auto"/>
            </w:tcBorders>
            <w:shd w:val="clear" w:color="auto" w:fill="auto"/>
            <w:vAlign w:val="center"/>
          </w:tcPr>
          <w:p w14:paraId="24E81DA7" w14:textId="4666DC75"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$9.1</w:t>
            </w:r>
            <w:r w:rsidR="005004AA">
              <w:rPr>
                <w:rFonts w:ascii="Circular Std Book" w:hAnsi="Circular Std Book" w:cs="Circular Std Book"/>
                <w:color w:val="000000"/>
                <w:sz w:val="18"/>
                <w:szCs w:val="18"/>
              </w:rPr>
              <w:t>2</w:t>
            </w:r>
          </w:p>
        </w:tc>
        <w:tc>
          <w:tcPr>
            <w:tcW w:w="965" w:type="dxa"/>
            <w:tcBorders>
              <w:top w:val="nil"/>
              <w:left w:val="nil"/>
              <w:bottom w:val="single" w:sz="8" w:space="0" w:color="auto"/>
              <w:right w:val="single" w:sz="8" w:space="0" w:color="auto"/>
            </w:tcBorders>
            <w:shd w:val="clear" w:color="auto" w:fill="auto"/>
            <w:vAlign w:val="center"/>
          </w:tcPr>
          <w:p w14:paraId="77C651C0" w14:textId="54D840E1"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$9.8</w:t>
            </w:r>
            <w:r w:rsidR="005004AA">
              <w:rPr>
                <w:rFonts w:ascii="Circular Std Book" w:hAnsi="Circular Std Book" w:cs="Circular Std Book"/>
                <w:color w:val="000000"/>
                <w:sz w:val="18"/>
                <w:szCs w:val="18"/>
              </w:rPr>
              <w:t>1</w:t>
            </w:r>
          </w:p>
        </w:tc>
      </w:tr>
    </w:tbl>
    <w:p w14:paraId="0A8E9139" w14:textId="77777777" w:rsidR="00E60DB4" w:rsidRDefault="00E60DB4" w:rsidP="00A32122">
      <w:pPr>
        <w:rPr>
          <w:rFonts w:ascii="Circular Std Book" w:hAnsi="Circular Std Book" w:cs="Circular Std Book"/>
          <w:b/>
          <w:sz w:val="20"/>
          <w:szCs w:val="20"/>
        </w:rPr>
      </w:pPr>
    </w:p>
    <w:p w14:paraId="699F93AE" w14:textId="4AA04EF8" w:rsidR="00A32122" w:rsidRPr="003547D8" w:rsidRDefault="00E60DB4" w:rsidP="00D23FD0">
      <w:pPr>
        <w:pStyle w:val="ListParagraph"/>
        <w:numPr>
          <w:ilvl w:val="0"/>
          <w:numId w:val="18"/>
        </w:numPr>
        <w:rPr>
          <w:rFonts w:ascii="Circular Std Book" w:hAnsi="Circular Std Book" w:cs="Circular Std Book"/>
          <w:sz w:val="20"/>
        </w:rPr>
      </w:pPr>
      <w:r w:rsidRPr="003547D8">
        <w:rPr>
          <w:rFonts w:ascii="Circular Std Book" w:hAnsi="Circular Std Book" w:cs="Circular Std Book"/>
          <w:b/>
          <w:sz w:val="20"/>
        </w:rPr>
        <w:t>FFO Interest Cover</w:t>
      </w:r>
      <w:r w:rsidR="00A32122" w:rsidRPr="003547D8">
        <w:rPr>
          <w:rFonts w:ascii="Circular Std Book" w:hAnsi="Circular Std Book" w:cs="Circular Std Book"/>
          <w:b/>
          <w:sz w:val="20"/>
        </w:rPr>
        <w:t xml:space="preserve"> (</w:t>
      </w:r>
      <w:r w:rsidRPr="003547D8">
        <w:rPr>
          <w:rFonts w:ascii="Circular Std Book" w:hAnsi="Circular Std Book" w:cs="Circular Std Book"/>
          <w:b/>
          <w:sz w:val="20"/>
        </w:rPr>
        <w:t>Funds</w:t>
      </w:r>
      <w:r w:rsidR="00A32122" w:rsidRPr="003547D8">
        <w:rPr>
          <w:rFonts w:ascii="Circular Std Book" w:hAnsi="Circular Std Book" w:cs="Circular Std Book"/>
          <w:b/>
          <w:sz w:val="20"/>
        </w:rPr>
        <w:t xml:space="preserve"> from operations </w:t>
      </w:r>
      <w:r w:rsidRPr="003547D8">
        <w:rPr>
          <w:rFonts w:ascii="Circular Std Book" w:hAnsi="Circular Std Book" w:cs="Circular Std Book"/>
          <w:b/>
          <w:sz w:val="20"/>
        </w:rPr>
        <w:t>+</w:t>
      </w:r>
      <w:r w:rsidR="00A32122" w:rsidRPr="003547D8">
        <w:rPr>
          <w:rFonts w:ascii="Circular Std Book" w:hAnsi="Circular Std Book" w:cs="Circular Std Book"/>
          <w:b/>
          <w:sz w:val="20"/>
        </w:rPr>
        <w:t xml:space="preserve"> net interest / net interest payments)</w:t>
      </w:r>
      <w:r w:rsidR="00A32122" w:rsidRPr="003547D8">
        <w:rPr>
          <w:rFonts w:ascii="Circular Std Book" w:hAnsi="Circular Std Book" w:cs="Circular Std Book"/>
          <w:b/>
          <w:sz w:val="20"/>
        </w:rPr>
        <w:br/>
      </w:r>
      <w:r w:rsidR="00A32122" w:rsidRPr="003547D8">
        <w:rPr>
          <w:rFonts w:ascii="Circular Std Book" w:hAnsi="Circular Std Book" w:cs="Circular Std Book"/>
          <w:sz w:val="20"/>
        </w:rPr>
        <w:br/>
      </w:r>
      <w:r w:rsidRPr="003547D8">
        <w:rPr>
          <w:rFonts w:ascii="Circular Std Book" w:hAnsi="Circular Std Book" w:cs="Circular Std Book"/>
          <w:sz w:val="20"/>
        </w:rPr>
        <w:t>FFO</w:t>
      </w:r>
      <w:r w:rsidR="00A32122" w:rsidRPr="003547D8">
        <w:rPr>
          <w:rFonts w:ascii="Circular Std Book" w:hAnsi="Circular Std Book" w:cs="Circular Std Book"/>
          <w:sz w:val="20"/>
        </w:rPr>
        <w:t xml:space="preserve"> interest cover will remain in line with the previous regulatory period due to a continued focus on collection activity</w:t>
      </w:r>
      <w:r w:rsidR="00755F56" w:rsidRPr="003547D8">
        <w:rPr>
          <w:rFonts w:ascii="Circular Std Book" w:hAnsi="Circular Std Book" w:cs="Circular Std Book"/>
          <w:sz w:val="20"/>
        </w:rPr>
        <w:t xml:space="preserve"> </w:t>
      </w:r>
      <w:r w:rsidR="00A32122" w:rsidRPr="003547D8">
        <w:rPr>
          <w:rFonts w:ascii="Circular Std Book" w:hAnsi="Circular Std Book" w:cs="Circular Std Book"/>
          <w:sz w:val="20"/>
        </w:rPr>
        <w:t>and no planned changes to billing processes which have historically provided strong reliable cash flow.</w:t>
      </w:r>
      <w:r w:rsidR="00755F56" w:rsidRPr="003547D8">
        <w:rPr>
          <w:rFonts w:ascii="Circular Std Book" w:hAnsi="Circular Std Book" w:cs="Circular Std Book"/>
          <w:sz w:val="20"/>
        </w:rPr>
        <w:t xml:space="preserve"> Increases to borrowings will be required to fund the capital program. </w:t>
      </w:r>
    </w:p>
    <w:p w14:paraId="29F15CAB" w14:textId="77777777" w:rsidR="00A32122" w:rsidRPr="00691AEB" w:rsidRDefault="00A32122" w:rsidP="00A32122">
      <w:pPr>
        <w:rPr>
          <w:rFonts w:ascii="Circular Std Book" w:hAnsi="Circular Std Book" w:cs="Circular Std Book"/>
          <w:b/>
          <w:sz w:val="20"/>
          <w:szCs w:val="20"/>
        </w:rPr>
      </w:pPr>
    </w:p>
    <w:p w14:paraId="2B7CD986" w14:textId="1D1C3F38" w:rsidR="00A32122" w:rsidRPr="00691AEB" w:rsidRDefault="00A32122" w:rsidP="008314E1">
      <w:pPr>
        <w:pStyle w:val="Subheading2"/>
      </w:pPr>
      <w:r w:rsidRPr="00691AEB">
        <w:t xml:space="preserve">Table </w:t>
      </w:r>
      <w:r w:rsidR="00CF01A2">
        <w:t>6</w:t>
      </w:r>
      <w:r w:rsidR="009F3DA4">
        <w:t>8</w:t>
      </w:r>
      <w:r w:rsidRPr="00691AEB">
        <w:t xml:space="preserve">: </w:t>
      </w:r>
      <w:r w:rsidR="00E60DB4">
        <w:t>FFO</w:t>
      </w:r>
      <w:r w:rsidRPr="00691AEB">
        <w:t xml:space="preserve"> Interest Cover</w:t>
      </w:r>
      <w:r w:rsidR="00A26A68">
        <w:t xml:space="preserve"> – Target &gt; 1.5 Times</w:t>
      </w:r>
      <w:r w:rsidR="00E60DB4">
        <w:t>, &lt; 1.8 times used as a caution</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962"/>
        <w:gridCol w:w="962"/>
        <w:gridCol w:w="964"/>
        <w:gridCol w:w="964"/>
        <w:gridCol w:w="965"/>
        <w:gridCol w:w="965"/>
        <w:gridCol w:w="964"/>
        <w:gridCol w:w="964"/>
        <w:gridCol w:w="964"/>
        <w:gridCol w:w="965"/>
      </w:tblGrid>
      <w:tr w:rsidR="00A32122" w:rsidRPr="004C68B5" w14:paraId="08F69D0A" w14:textId="77777777" w:rsidTr="00D04035">
        <w:trPr>
          <w:trHeight w:val="290"/>
        </w:trPr>
        <w:tc>
          <w:tcPr>
            <w:tcW w:w="962" w:type="dxa"/>
            <w:shd w:val="clear" w:color="auto" w:fill="0070C0"/>
            <w:vAlign w:val="center"/>
          </w:tcPr>
          <w:p w14:paraId="6FB1B581"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2018-19</w:t>
            </w:r>
          </w:p>
        </w:tc>
        <w:tc>
          <w:tcPr>
            <w:tcW w:w="962" w:type="dxa"/>
            <w:shd w:val="clear" w:color="auto" w:fill="0070C0"/>
            <w:vAlign w:val="center"/>
          </w:tcPr>
          <w:p w14:paraId="0F8D0F2D"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2019-20</w:t>
            </w:r>
          </w:p>
        </w:tc>
        <w:tc>
          <w:tcPr>
            <w:tcW w:w="964" w:type="dxa"/>
            <w:shd w:val="clear" w:color="auto" w:fill="0070C0"/>
            <w:vAlign w:val="center"/>
          </w:tcPr>
          <w:p w14:paraId="318BE7D2"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2020-21</w:t>
            </w:r>
          </w:p>
        </w:tc>
        <w:tc>
          <w:tcPr>
            <w:tcW w:w="964" w:type="dxa"/>
            <w:shd w:val="clear" w:color="auto" w:fill="0070C0"/>
            <w:vAlign w:val="center"/>
          </w:tcPr>
          <w:p w14:paraId="5F493F26"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2021-22</w:t>
            </w:r>
          </w:p>
        </w:tc>
        <w:tc>
          <w:tcPr>
            <w:tcW w:w="965" w:type="dxa"/>
            <w:shd w:val="clear" w:color="auto" w:fill="0070C0"/>
            <w:vAlign w:val="center"/>
          </w:tcPr>
          <w:p w14:paraId="1808892C"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2022-23</w:t>
            </w:r>
          </w:p>
        </w:tc>
        <w:tc>
          <w:tcPr>
            <w:tcW w:w="965" w:type="dxa"/>
            <w:shd w:val="clear" w:color="auto" w:fill="0070C0"/>
            <w:vAlign w:val="center"/>
          </w:tcPr>
          <w:p w14:paraId="1A8313D6"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2023-24</w:t>
            </w:r>
          </w:p>
        </w:tc>
        <w:tc>
          <w:tcPr>
            <w:tcW w:w="964" w:type="dxa"/>
            <w:shd w:val="clear" w:color="auto" w:fill="0070C0"/>
            <w:vAlign w:val="center"/>
          </w:tcPr>
          <w:p w14:paraId="319CAAB8"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2024-25</w:t>
            </w:r>
          </w:p>
        </w:tc>
        <w:tc>
          <w:tcPr>
            <w:tcW w:w="964" w:type="dxa"/>
            <w:shd w:val="clear" w:color="auto" w:fill="0070C0"/>
            <w:vAlign w:val="center"/>
          </w:tcPr>
          <w:p w14:paraId="624E349A"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2025-26</w:t>
            </w:r>
          </w:p>
        </w:tc>
        <w:tc>
          <w:tcPr>
            <w:tcW w:w="964" w:type="dxa"/>
            <w:shd w:val="clear" w:color="auto" w:fill="0070C0"/>
            <w:vAlign w:val="center"/>
          </w:tcPr>
          <w:p w14:paraId="6D44D707"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2026-27</w:t>
            </w:r>
          </w:p>
        </w:tc>
        <w:tc>
          <w:tcPr>
            <w:tcW w:w="965" w:type="dxa"/>
            <w:shd w:val="clear" w:color="auto" w:fill="0070C0"/>
            <w:vAlign w:val="center"/>
          </w:tcPr>
          <w:p w14:paraId="04FA14A4"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2027-28</w:t>
            </w:r>
          </w:p>
        </w:tc>
      </w:tr>
      <w:tr w:rsidR="00D04035" w:rsidRPr="004C68B5" w14:paraId="1A8F3878" w14:textId="77777777" w:rsidTr="00D04035">
        <w:trPr>
          <w:trHeight w:val="290"/>
        </w:trPr>
        <w:tc>
          <w:tcPr>
            <w:tcW w:w="962" w:type="dxa"/>
            <w:tcBorders>
              <w:top w:val="nil"/>
              <w:left w:val="single" w:sz="8" w:space="0" w:color="auto"/>
              <w:bottom w:val="single" w:sz="8" w:space="0" w:color="auto"/>
              <w:right w:val="single" w:sz="8" w:space="0" w:color="auto"/>
            </w:tcBorders>
            <w:shd w:val="clear" w:color="auto" w:fill="auto"/>
            <w:vAlign w:val="center"/>
          </w:tcPr>
          <w:p w14:paraId="77F34AB7" w14:textId="5F35651F"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35.50</w:t>
            </w:r>
          </w:p>
        </w:tc>
        <w:tc>
          <w:tcPr>
            <w:tcW w:w="962" w:type="dxa"/>
            <w:tcBorders>
              <w:top w:val="nil"/>
              <w:left w:val="nil"/>
              <w:bottom w:val="single" w:sz="8" w:space="0" w:color="auto"/>
              <w:right w:val="single" w:sz="8" w:space="0" w:color="auto"/>
            </w:tcBorders>
            <w:shd w:val="clear" w:color="auto" w:fill="auto"/>
            <w:vAlign w:val="center"/>
          </w:tcPr>
          <w:p w14:paraId="4B8656A0" w14:textId="139A6667"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64.56</w:t>
            </w:r>
          </w:p>
        </w:tc>
        <w:tc>
          <w:tcPr>
            <w:tcW w:w="964" w:type="dxa"/>
            <w:tcBorders>
              <w:top w:val="nil"/>
              <w:left w:val="nil"/>
              <w:bottom w:val="single" w:sz="8" w:space="0" w:color="auto"/>
              <w:right w:val="single" w:sz="8" w:space="0" w:color="auto"/>
            </w:tcBorders>
            <w:shd w:val="clear" w:color="auto" w:fill="auto"/>
            <w:vAlign w:val="center"/>
          </w:tcPr>
          <w:p w14:paraId="7BB6139C" w14:textId="1BE4BF69"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90.51</w:t>
            </w:r>
          </w:p>
        </w:tc>
        <w:tc>
          <w:tcPr>
            <w:tcW w:w="964" w:type="dxa"/>
            <w:tcBorders>
              <w:top w:val="nil"/>
              <w:left w:val="nil"/>
              <w:bottom w:val="single" w:sz="8" w:space="0" w:color="auto"/>
              <w:right w:val="single" w:sz="8" w:space="0" w:color="auto"/>
            </w:tcBorders>
            <w:shd w:val="clear" w:color="auto" w:fill="auto"/>
            <w:vAlign w:val="center"/>
          </w:tcPr>
          <w:p w14:paraId="131B3F8F" w14:textId="77E8B467"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28.15</w:t>
            </w:r>
          </w:p>
        </w:tc>
        <w:tc>
          <w:tcPr>
            <w:tcW w:w="965" w:type="dxa"/>
            <w:tcBorders>
              <w:top w:val="nil"/>
              <w:left w:val="nil"/>
              <w:bottom w:val="single" w:sz="8" w:space="0" w:color="auto"/>
              <w:right w:val="single" w:sz="8" w:space="0" w:color="auto"/>
            </w:tcBorders>
            <w:shd w:val="clear" w:color="auto" w:fill="auto"/>
            <w:vAlign w:val="center"/>
          </w:tcPr>
          <w:p w14:paraId="17621C68" w14:textId="6A1C66BF"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41.2</w:t>
            </w:r>
            <w:r w:rsidR="005004AA">
              <w:rPr>
                <w:rFonts w:ascii="Circular Std Book" w:hAnsi="Circular Std Book" w:cs="Circular Std Book"/>
                <w:color w:val="000000"/>
                <w:sz w:val="18"/>
                <w:szCs w:val="18"/>
              </w:rPr>
              <w:t>3</w:t>
            </w:r>
          </w:p>
        </w:tc>
        <w:tc>
          <w:tcPr>
            <w:tcW w:w="965" w:type="dxa"/>
            <w:tcBorders>
              <w:top w:val="nil"/>
              <w:left w:val="nil"/>
              <w:bottom w:val="single" w:sz="8" w:space="0" w:color="auto"/>
              <w:right w:val="single" w:sz="8" w:space="0" w:color="auto"/>
            </w:tcBorders>
            <w:shd w:val="clear" w:color="auto" w:fill="auto"/>
            <w:vAlign w:val="center"/>
          </w:tcPr>
          <w:p w14:paraId="29E871E3" w14:textId="6FAB2AE7"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57.</w:t>
            </w:r>
            <w:r w:rsidR="005004AA">
              <w:rPr>
                <w:rFonts w:ascii="Circular Std Book" w:hAnsi="Circular Std Book" w:cs="Circular Std Book"/>
                <w:color w:val="000000"/>
                <w:sz w:val="18"/>
                <w:szCs w:val="18"/>
              </w:rPr>
              <w:t>32</w:t>
            </w:r>
          </w:p>
        </w:tc>
        <w:tc>
          <w:tcPr>
            <w:tcW w:w="964" w:type="dxa"/>
            <w:tcBorders>
              <w:top w:val="nil"/>
              <w:left w:val="nil"/>
              <w:bottom w:val="single" w:sz="8" w:space="0" w:color="auto"/>
              <w:right w:val="single" w:sz="8" w:space="0" w:color="auto"/>
            </w:tcBorders>
            <w:shd w:val="clear" w:color="auto" w:fill="auto"/>
            <w:vAlign w:val="center"/>
          </w:tcPr>
          <w:p w14:paraId="5565DC78" w14:textId="282718C0"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25.</w:t>
            </w:r>
            <w:r w:rsidR="005004AA">
              <w:rPr>
                <w:rFonts w:ascii="Circular Std Book" w:hAnsi="Circular Std Book" w:cs="Circular Std Book"/>
                <w:color w:val="000000"/>
                <w:sz w:val="18"/>
                <w:szCs w:val="18"/>
              </w:rPr>
              <w:t>74</w:t>
            </w:r>
          </w:p>
        </w:tc>
        <w:tc>
          <w:tcPr>
            <w:tcW w:w="964" w:type="dxa"/>
            <w:tcBorders>
              <w:top w:val="nil"/>
              <w:left w:val="nil"/>
              <w:bottom w:val="single" w:sz="8" w:space="0" w:color="auto"/>
              <w:right w:val="single" w:sz="8" w:space="0" w:color="auto"/>
            </w:tcBorders>
            <w:shd w:val="clear" w:color="auto" w:fill="auto"/>
            <w:vAlign w:val="center"/>
          </w:tcPr>
          <w:p w14:paraId="3FC7BA9D" w14:textId="415FBD59"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26.</w:t>
            </w:r>
            <w:r w:rsidR="005004AA">
              <w:rPr>
                <w:rFonts w:ascii="Circular Std Book" w:hAnsi="Circular Std Book" w:cs="Circular Std Book"/>
                <w:color w:val="000000"/>
                <w:sz w:val="18"/>
                <w:szCs w:val="18"/>
              </w:rPr>
              <w:t>93</w:t>
            </w:r>
          </w:p>
        </w:tc>
        <w:tc>
          <w:tcPr>
            <w:tcW w:w="964" w:type="dxa"/>
            <w:tcBorders>
              <w:top w:val="nil"/>
              <w:left w:val="nil"/>
              <w:bottom w:val="single" w:sz="8" w:space="0" w:color="auto"/>
              <w:right w:val="single" w:sz="8" w:space="0" w:color="auto"/>
            </w:tcBorders>
            <w:shd w:val="clear" w:color="auto" w:fill="auto"/>
            <w:vAlign w:val="center"/>
          </w:tcPr>
          <w:p w14:paraId="6C4EFCC3" w14:textId="5D20E59B"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25.</w:t>
            </w:r>
            <w:r w:rsidR="005004AA">
              <w:rPr>
                <w:rFonts w:ascii="Circular Std Book" w:hAnsi="Circular Std Book" w:cs="Circular Std Book"/>
                <w:color w:val="000000"/>
                <w:sz w:val="18"/>
                <w:szCs w:val="18"/>
              </w:rPr>
              <w:t>77</w:t>
            </w:r>
          </w:p>
        </w:tc>
        <w:tc>
          <w:tcPr>
            <w:tcW w:w="965" w:type="dxa"/>
            <w:tcBorders>
              <w:top w:val="nil"/>
              <w:left w:val="nil"/>
              <w:bottom w:val="single" w:sz="8" w:space="0" w:color="auto"/>
              <w:right w:val="single" w:sz="8" w:space="0" w:color="auto"/>
            </w:tcBorders>
            <w:shd w:val="clear" w:color="auto" w:fill="auto"/>
            <w:vAlign w:val="center"/>
          </w:tcPr>
          <w:p w14:paraId="2D43BBFA" w14:textId="17355B85"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22.9</w:t>
            </w:r>
            <w:r w:rsidR="005004AA">
              <w:rPr>
                <w:rFonts w:ascii="Circular Std Book" w:hAnsi="Circular Std Book" w:cs="Circular Std Book"/>
                <w:color w:val="000000"/>
                <w:sz w:val="18"/>
                <w:szCs w:val="18"/>
              </w:rPr>
              <w:t>3</w:t>
            </w:r>
          </w:p>
        </w:tc>
      </w:tr>
    </w:tbl>
    <w:p w14:paraId="0376147C" w14:textId="77777777" w:rsidR="00A32122" w:rsidRPr="00022EA8" w:rsidRDefault="00A32122" w:rsidP="00A32122">
      <w:pPr>
        <w:rPr>
          <w:rFonts w:ascii="Circular Std Book" w:hAnsi="Circular Std Book" w:cs="Circular Std Book"/>
          <w:sz w:val="20"/>
          <w:szCs w:val="20"/>
        </w:rPr>
      </w:pPr>
    </w:p>
    <w:p w14:paraId="63FC980F" w14:textId="2892E92D" w:rsidR="00A32122" w:rsidRPr="003547D8" w:rsidRDefault="003547D8" w:rsidP="00D23FD0">
      <w:pPr>
        <w:pStyle w:val="ListParagraph"/>
        <w:numPr>
          <w:ilvl w:val="0"/>
          <w:numId w:val="18"/>
        </w:numPr>
        <w:rPr>
          <w:rFonts w:ascii="Circular Std Book" w:hAnsi="Circular Std Book" w:cs="Circular Std Book"/>
          <w:b/>
          <w:sz w:val="20"/>
        </w:rPr>
      </w:pPr>
      <w:r w:rsidRPr="003547D8">
        <w:rPr>
          <w:rFonts w:ascii="Circular Std Book" w:hAnsi="Circular Std Book" w:cs="Circular Std Book"/>
          <w:b/>
          <w:sz w:val="20"/>
        </w:rPr>
        <w:t>Net Debt/RAV (</w:t>
      </w:r>
      <w:r w:rsidR="00A32122" w:rsidRPr="003547D8">
        <w:rPr>
          <w:rFonts w:ascii="Circular Std Book" w:hAnsi="Circular Std Book" w:cs="Circular Std Book"/>
          <w:b/>
          <w:sz w:val="20"/>
        </w:rPr>
        <w:t>Gearing</w:t>
      </w:r>
      <w:r w:rsidRPr="003547D8">
        <w:rPr>
          <w:rFonts w:ascii="Circular Std Book" w:hAnsi="Circular Std Book" w:cs="Circular Std Book"/>
          <w:b/>
          <w:sz w:val="20"/>
        </w:rPr>
        <w:t>)</w:t>
      </w:r>
      <w:r w:rsidR="00A32122" w:rsidRPr="003547D8">
        <w:rPr>
          <w:rFonts w:ascii="Circular Std Book" w:hAnsi="Circular Std Book" w:cs="Circular Std Book"/>
          <w:b/>
          <w:sz w:val="20"/>
        </w:rPr>
        <w:t xml:space="preserve"> Ratio (%) (Total debt, including finance leases</w:t>
      </w:r>
      <w:r>
        <w:rPr>
          <w:rFonts w:ascii="Circular Std Book" w:hAnsi="Circular Std Book" w:cs="Circular Std Book"/>
          <w:b/>
          <w:sz w:val="20"/>
        </w:rPr>
        <w:t xml:space="preserve"> – cash assets</w:t>
      </w:r>
      <w:r w:rsidR="00193163">
        <w:rPr>
          <w:rFonts w:ascii="Circular Std Book" w:hAnsi="Circular Std Book" w:cs="Circular Std Book"/>
          <w:b/>
          <w:sz w:val="20"/>
        </w:rPr>
        <w:t>)</w:t>
      </w:r>
      <w:r w:rsidR="00A32122" w:rsidRPr="003547D8">
        <w:rPr>
          <w:rFonts w:ascii="Circular Std Book" w:hAnsi="Circular Std Book" w:cs="Circular Std Book"/>
          <w:b/>
          <w:sz w:val="20"/>
        </w:rPr>
        <w:t xml:space="preserve"> / total </w:t>
      </w:r>
      <w:r w:rsidRPr="003547D8">
        <w:rPr>
          <w:rFonts w:ascii="Circular Std Book" w:hAnsi="Circular Std Book" w:cs="Circular Std Book"/>
          <w:b/>
          <w:sz w:val="20"/>
        </w:rPr>
        <w:t xml:space="preserve">regulatory </w:t>
      </w:r>
      <w:r w:rsidR="00A32122" w:rsidRPr="003547D8">
        <w:rPr>
          <w:rFonts w:ascii="Circular Std Book" w:hAnsi="Circular Std Book" w:cs="Circular Std Book"/>
          <w:b/>
          <w:sz w:val="20"/>
        </w:rPr>
        <w:t>asset</w:t>
      </w:r>
      <w:r w:rsidRPr="003547D8">
        <w:rPr>
          <w:rFonts w:ascii="Circular Std Book" w:hAnsi="Circular Std Book" w:cs="Circular Std Book"/>
          <w:b/>
          <w:sz w:val="20"/>
        </w:rPr>
        <w:t xml:space="preserve"> values</w:t>
      </w:r>
      <w:r w:rsidR="00A32122" w:rsidRPr="003547D8">
        <w:rPr>
          <w:rFonts w:ascii="Circular Std Book" w:hAnsi="Circular Std Book" w:cs="Circular Std Book"/>
          <w:b/>
          <w:sz w:val="20"/>
        </w:rPr>
        <w:t xml:space="preserve"> x 100)</w:t>
      </w:r>
    </w:p>
    <w:p w14:paraId="6C626E6F" w14:textId="77777777" w:rsidR="00A32122" w:rsidRDefault="00A32122" w:rsidP="00A32122">
      <w:pPr>
        <w:rPr>
          <w:rFonts w:ascii="Circular Std Book" w:hAnsi="Circular Std Book" w:cs="Circular Std Book"/>
          <w:sz w:val="20"/>
          <w:szCs w:val="20"/>
        </w:rPr>
      </w:pPr>
    </w:p>
    <w:p w14:paraId="17338340" w14:textId="3BA40D14" w:rsidR="00A32122" w:rsidRPr="00022EA8" w:rsidRDefault="00A32122" w:rsidP="003547D8">
      <w:pPr>
        <w:ind w:left="720"/>
        <w:rPr>
          <w:rFonts w:ascii="Circular Std Book" w:hAnsi="Circular Std Book" w:cs="Circular Std Book"/>
          <w:sz w:val="20"/>
          <w:szCs w:val="20"/>
        </w:rPr>
      </w:pPr>
      <w:r w:rsidRPr="008168A9">
        <w:rPr>
          <w:rFonts w:ascii="Circular Std Book" w:hAnsi="Circular Std Book" w:cs="Circular Std Book"/>
          <w:sz w:val="20"/>
          <w:szCs w:val="20"/>
        </w:rPr>
        <w:t xml:space="preserve">Gearing ratio will remain low due to the low proportion of debt to equity. </w:t>
      </w:r>
      <w:r w:rsidR="00755F56" w:rsidRPr="008168A9">
        <w:rPr>
          <w:rFonts w:ascii="Circular Std Book" w:hAnsi="Circular Std Book" w:cs="Circular Std Book"/>
          <w:sz w:val="20"/>
          <w:szCs w:val="20"/>
        </w:rPr>
        <w:t xml:space="preserve">Although </w:t>
      </w:r>
      <w:r w:rsidRPr="008168A9">
        <w:rPr>
          <w:rFonts w:ascii="Circular Std Book" w:hAnsi="Circular Std Book" w:cs="Circular Std Book"/>
          <w:sz w:val="20"/>
          <w:szCs w:val="20"/>
        </w:rPr>
        <w:t>new borrowings are planned</w:t>
      </w:r>
      <w:r w:rsidR="00755F56" w:rsidRPr="008168A9">
        <w:rPr>
          <w:rFonts w:ascii="Circular Std Book" w:hAnsi="Circular Std Book" w:cs="Circular Std Book"/>
          <w:sz w:val="20"/>
          <w:szCs w:val="20"/>
        </w:rPr>
        <w:t xml:space="preserve">, </w:t>
      </w:r>
      <w:r w:rsidRPr="008168A9">
        <w:rPr>
          <w:rFonts w:ascii="Circular Std Book" w:hAnsi="Circular Std Book" w:cs="Circular Std Book"/>
          <w:sz w:val="20"/>
          <w:szCs w:val="20"/>
        </w:rPr>
        <w:t>less reliance on short term borrowing is anticipated due to strong cash flow.</w:t>
      </w:r>
    </w:p>
    <w:p w14:paraId="2E3EE985" w14:textId="77777777" w:rsidR="00A32122" w:rsidRDefault="00A32122" w:rsidP="00A32122">
      <w:pPr>
        <w:rPr>
          <w:rFonts w:ascii="Circular Std Book" w:hAnsi="Circular Std Book" w:cs="Circular Std Book"/>
          <w:b/>
          <w:sz w:val="20"/>
          <w:szCs w:val="20"/>
        </w:rPr>
      </w:pPr>
    </w:p>
    <w:p w14:paraId="3E9160CB" w14:textId="600FA2CF" w:rsidR="00A32122" w:rsidRPr="00022EA8" w:rsidRDefault="00A32122" w:rsidP="008314E1">
      <w:pPr>
        <w:pStyle w:val="Subheading2"/>
      </w:pPr>
      <w:r w:rsidRPr="00022EA8">
        <w:t xml:space="preserve">Table </w:t>
      </w:r>
      <w:r w:rsidR="009F3DA4">
        <w:t>69</w:t>
      </w:r>
      <w:r w:rsidRPr="00022EA8">
        <w:t>: Gearing Ratio (%)</w:t>
      </w:r>
      <w:r w:rsidR="00A26A68">
        <w:t xml:space="preserve"> – Target &lt; 70 per cent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963"/>
        <w:gridCol w:w="963"/>
        <w:gridCol w:w="963"/>
        <w:gridCol w:w="964"/>
        <w:gridCol w:w="965"/>
        <w:gridCol w:w="964"/>
        <w:gridCol w:w="964"/>
        <w:gridCol w:w="964"/>
        <w:gridCol w:w="964"/>
        <w:gridCol w:w="965"/>
      </w:tblGrid>
      <w:tr w:rsidR="00A32122" w:rsidRPr="004C68B5" w14:paraId="03EDE549" w14:textId="77777777" w:rsidTr="00D04035">
        <w:trPr>
          <w:trHeight w:val="290"/>
        </w:trPr>
        <w:tc>
          <w:tcPr>
            <w:tcW w:w="963" w:type="dxa"/>
            <w:shd w:val="clear" w:color="auto" w:fill="0070C0"/>
            <w:vAlign w:val="center"/>
          </w:tcPr>
          <w:p w14:paraId="6A3B1E8A"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2018-19</w:t>
            </w:r>
          </w:p>
        </w:tc>
        <w:tc>
          <w:tcPr>
            <w:tcW w:w="963" w:type="dxa"/>
            <w:shd w:val="clear" w:color="auto" w:fill="0070C0"/>
            <w:vAlign w:val="center"/>
          </w:tcPr>
          <w:p w14:paraId="790F8951"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2019-20</w:t>
            </w:r>
          </w:p>
        </w:tc>
        <w:tc>
          <w:tcPr>
            <w:tcW w:w="963" w:type="dxa"/>
            <w:shd w:val="clear" w:color="auto" w:fill="0070C0"/>
            <w:vAlign w:val="center"/>
          </w:tcPr>
          <w:p w14:paraId="6413EBEC"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2020-21</w:t>
            </w:r>
          </w:p>
        </w:tc>
        <w:tc>
          <w:tcPr>
            <w:tcW w:w="964" w:type="dxa"/>
            <w:shd w:val="clear" w:color="auto" w:fill="0070C0"/>
            <w:vAlign w:val="center"/>
          </w:tcPr>
          <w:p w14:paraId="6B4EB48B"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2021-22</w:t>
            </w:r>
          </w:p>
        </w:tc>
        <w:tc>
          <w:tcPr>
            <w:tcW w:w="965" w:type="dxa"/>
            <w:shd w:val="clear" w:color="auto" w:fill="0070C0"/>
            <w:vAlign w:val="center"/>
          </w:tcPr>
          <w:p w14:paraId="45712358"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2022-23</w:t>
            </w:r>
          </w:p>
        </w:tc>
        <w:tc>
          <w:tcPr>
            <w:tcW w:w="964" w:type="dxa"/>
            <w:shd w:val="clear" w:color="auto" w:fill="0070C0"/>
            <w:vAlign w:val="center"/>
          </w:tcPr>
          <w:p w14:paraId="2065C1B6"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2023-24</w:t>
            </w:r>
          </w:p>
        </w:tc>
        <w:tc>
          <w:tcPr>
            <w:tcW w:w="964" w:type="dxa"/>
            <w:shd w:val="clear" w:color="auto" w:fill="0070C0"/>
            <w:vAlign w:val="center"/>
          </w:tcPr>
          <w:p w14:paraId="7AC51551"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2024-25</w:t>
            </w:r>
          </w:p>
        </w:tc>
        <w:tc>
          <w:tcPr>
            <w:tcW w:w="964" w:type="dxa"/>
            <w:shd w:val="clear" w:color="auto" w:fill="0070C0"/>
            <w:vAlign w:val="center"/>
          </w:tcPr>
          <w:p w14:paraId="75CFB916"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2025-26</w:t>
            </w:r>
          </w:p>
        </w:tc>
        <w:tc>
          <w:tcPr>
            <w:tcW w:w="964" w:type="dxa"/>
            <w:shd w:val="clear" w:color="auto" w:fill="0070C0"/>
            <w:vAlign w:val="center"/>
          </w:tcPr>
          <w:p w14:paraId="3CFC7A27"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2026-27</w:t>
            </w:r>
          </w:p>
        </w:tc>
        <w:tc>
          <w:tcPr>
            <w:tcW w:w="965" w:type="dxa"/>
            <w:shd w:val="clear" w:color="auto" w:fill="0070C0"/>
            <w:vAlign w:val="center"/>
          </w:tcPr>
          <w:p w14:paraId="3CE6F911" w14:textId="77777777" w:rsidR="00A32122" w:rsidRPr="008314E1"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8314E1">
              <w:rPr>
                <w:rFonts w:ascii="Circular Std Book" w:hAnsi="Circular Std Book" w:cs="Circular Std Book"/>
                <w:b/>
                <w:color w:val="FFFFFF" w:themeColor="background1"/>
                <w:sz w:val="18"/>
                <w:szCs w:val="18"/>
              </w:rPr>
              <w:t>2027-28</w:t>
            </w:r>
          </w:p>
        </w:tc>
      </w:tr>
      <w:tr w:rsidR="00D04035" w:rsidRPr="004C68B5" w14:paraId="6DC74B64" w14:textId="77777777" w:rsidTr="00D04035">
        <w:trPr>
          <w:trHeight w:val="290"/>
        </w:trPr>
        <w:tc>
          <w:tcPr>
            <w:tcW w:w="963" w:type="dxa"/>
            <w:tcBorders>
              <w:top w:val="nil"/>
              <w:left w:val="single" w:sz="8" w:space="0" w:color="auto"/>
              <w:bottom w:val="single" w:sz="8" w:space="0" w:color="auto"/>
              <w:right w:val="single" w:sz="8" w:space="0" w:color="auto"/>
            </w:tcBorders>
            <w:shd w:val="clear" w:color="auto" w:fill="auto"/>
            <w:vAlign w:val="center"/>
          </w:tcPr>
          <w:p w14:paraId="5881C868" w14:textId="4D998873"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2.8</w:t>
            </w:r>
          </w:p>
        </w:tc>
        <w:tc>
          <w:tcPr>
            <w:tcW w:w="963" w:type="dxa"/>
            <w:tcBorders>
              <w:top w:val="nil"/>
              <w:left w:val="nil"/>
              <w:bottom w:val="single" w:sz="8" w:space="0" w:color="auto"/>
              <w:right w:val="single" w:sz="8" w:space="0" w:color="auto"/>
            </w:tcBorders>
            <w:shd w:val="clear" w:color="auto" w:fill="auto"/>
            <w:vAlign w:val="center"/>
          </w:tcPr>
          <w:p w14:paraId="05F2220A" w14:textId="2A26F374"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1.4</w:t>
            </w:r>
          </w:p>
        </w:tc>
        <w:tc>
          <w:tcPr>
            <w:tcW w:w="963" w:type="dxa"/>
            <w:tcBorders>
              <w:top w:val="nil"/>
              <w:left w:val="nil"/>
              <w:bottom w:val="single" w:sz="8" w:space="0" w:color="auto"/>
              <w:right w:val="single" w:sz="8" w:space="0" w:color="auto"/>
            </w:tcBorders>
            <w:shd w:val="clear" w:color="auto" w:fill="auto"/>
            <w:vAlign w:val="center"/>
          </w:tcPr>
          <w:p w14:paraId="35108E75" w14:textId="15B58DD8"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0.8</w:t>
            </w:r>
          </w:p>
        </w:tc>
        <w:tc>
          <w:tcPr>
            <w:tcW w:w="964" w:type="dxa"/>
            <w:tcBorders>
              <w:top w:val="nil"/>
              <w:left w:val="nil"/>
              <w:bottom w:val="single" w:sz="8" w:space="0" w:color="auto"/>
              <w:right w:val="single" w:sz="8" w:space="0" w:color="auto"/>
            </w:tcBorders>
            <w:shd w:val="clear" w:color="auto" w:fill="auto"/>
            <w:vAlign w:val="center"/>
          </w:tcPr>
          <w:p w14:paraId="5735FA84" w14:textId="76D14882"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2.6</w:t>
            </w:r>
          </w:p>
        </w:tc>
        <w:tc>
          <w:tcPr>
            <w:tcW w:w="965" w:type="dxa"/>
            <w:tcBorders>
              <w:top w:val="nil"/>
              <w:left w:val="nil"/>
              <w:bottom w:val="single" w:sz="8" w:space="0" w:color="auto"/>
              <w:right w:val="single" w:sz="8" w:space="0" w:color="auto"/>
            </w:tcBorders>
            <w:shd w:val="clear" w:color="auto" w:fill="auto"/>
            <w:vAlign w:val="center"/>
          </w:tcPr>
          <w:p w14:paraId="4CD875E4" w14:textId="4C048BF3"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3.7</w:t>
            </w:r>
          </w:p>
        </w:tc>
        <w:tc>
          <w:tcPr>
            <w:tcW w:w="964" w:type="dxa"/>
            <w:tcBorders>
              <w:top w:val="nil"/>
              <w:left w:val="nil"/>
              <w:bottom w:val="single" w:sz="8" w:space="0" w:color="auto"/>
              <w:right w:val="single" w:sz="8" w:space="0" w:color="auto"/>
            </w:tcBorders>
            <w:shd w:val="clear" w:color="auto" w:fill="auto"/>
            <w:vAlign w:val="center"/>
          </w:tcPr>
          <w:p w14:paraId="272F80CC" w14:textId="0C503B4A"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3.1</w:t>
            </w:r>
          </w:p>
        </w:tc>
        <w:tc>
          <w:tcPr>
            <w:tcW w:w="964" w:type="dxa"/>
            <w:tcBorders>
              <w:top w:val="nil"/>
              <w:left w:val="nil"/>
              <w:bottom w:val="single" w:sz="8" w:space="0" w:color="auto"/>
              <w:right w:val="single" w:sz="8" w:space="0" w:color="auto"/>
            </w:tcBorders>
            <w:shd w:val="clear" w:color="auto" w:fill="auto"/>
            <w:vAlign w:val="center"/>
          </w:tcPr>
          <w:p w14:paraId="646CEB32" w14:textId="65093E72"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5.2</w:t>
            </w:r>
          </w:p>
        </w:tc>
        <w:tc>
          <w:tcPr>
            <w:tcW w:w="964" w:type="dxa"/>
            <w:tcBorders>
              <w:top w:val="nil"/>
              <w:left w:val="nil"/>
              <w:bottom w:val="single" w:sz="8" w:space="0" w:color="auto"/>
              <w:right w:val="single" w:sz="8" w:space="0" w:color="auto"/>
            </w:tcBorders>
            <w:shd w:val="clear" w:color="auto" w:fill="auto"/>
            <w:vAlign w:val="center"/>
          </w:tcPr>
          <w:p w14:paraId="4187DC3E" w14:textId="54B953C2" w:rsidR="00D04035" w:rsidRPr="008314E1"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5.3</w:t>
            </w:r>
          </w:p>
        </w:tc>
        <w:tc>
          <w:tcPr>
            <w:tcW w:w="964" w:type="dxa"/>
            <w:tcBorders>
              <w:top w:val="nil"/>
              <w:left w:val="nil"/>
              <w:bottom w:val="single" w:sz="8" w:space="0" w:color="auto"/>
              <w:right w:val="single" w:sz="8" w:space="0" w:color="auto"/>
            </w:tcBorders>
            <w:shd w:val="clear" w:color="auto" w:fill="auto"/>
            <w:vAlign w:val="center"/>
          </w:tcPr>
          <w:p w14:paraId="141912C3" w14:textId="7B40ECC3"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5.5</w:t>
            </w:r>
          </w:p>
        </w:tc>
        <w:tc>
          <w:tcPr>
            <w:tcW w:w="965" w:type="dxa"/>
            <w:tcBorders>
              <w:top w:val="nil"/>
              <w:left w:val="nil"/>
              <w:bottom w:val="single" w:sz="8" w:space="0" w:color="auto"/>
              <w:right w:val="single" w:sz="8" w:space="0" w:color="auto"/>
            </w:tcBorders>
            <w:shd w:val="clear" w:color="auto" w:fill="auto"/>
            <w:vAlign w:val="center"/>
          </w:tcPr>
          <w:p w14:paraId="20F18D52" w14:textId="042D8E79" w:rsidR="00D04035" w:rsidRPr="008314E1"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6.2</w:t>
            </w:r>
          </w:p>
        </w:tc>
      </w:tr>
    </w:tbl>
    <w:p w14:paraId="762D71EC" w14:textId="6F8C3B53" w:rsidR="002C0DD4" w:rsidRDefault="002C0DD4" w:rsidP="00A32122">
      <w:pPr>
        <w:rPr>
          <w:rFonts w:ascii="Circular Std Book" w:hAnsi="Circular Std Book" w:cs="Circular Std Book"/>
          <w:b/>
          <w:sz w:val="20"/>
          <w:szCs w:val="20"/>
        </w:rPr>
      </w:pPr>
    </w:p>
    <w:p w14:paraId="7CEFDB15" w14:textId="5428CDF0" w:rsidR="00A32122" w:rsidRPr="003547D8" w:rsidRDefault="003547D8" w:rsidP="00D23FD0">
      <w:pPr>
        <w:pStyle w:val="ListParagraph"/>
        <w:numPr>
          <w:ilvl w:val="0"/>
          <w:numId w:val="18"/>
        </w:numPr>
        <w:rPr>
          <w:rFonts w:ascii="Circular Std Book" w:hAnsi="Circular Std Book" w:cs="Circular Std Book"/>
          <w:b/>
          <w:sz w:val="20"/>
        </w:rPr>
      </w:pPr>
      <w:r w:rsidRPr="003547D8">
        <w:rPr>
          <w:rFonts w:ascii="Circular Std Book" w:hAnsi="Circular Std Book" w:cs="Circular Std Book"/>
          <w:b/>
          <w:sz w:val="20"/>
        </w:rPr>
        <w:t>FFO/Net debt (%)</w:t>
      </w:r>
      <w:r w:rsidR="00A32122" w:rsidRPr="003547D8">
        <w:rPr>
          <w:rFonts w:ascii="Circular Std Book" w:hAnsi="Circular Std Book" w:cs="Circular Std Book"/>
          <w:b/>
          <w:sz w:val="20"/>
        </w:rPr>
        <w:t xml:space="preserve"> </w:t>
      </w:r>
      <w:r w:rsidR="00193163">
        <w:rPr>
          <w:rFonts w:ascii="Circular Std Book" w:hAnsi="Circular Std Book" w:cs="Circular Std Book"/>
          <w:b/>
          <w:sz w:val="20"/>
        </w:rPr>
        <w:t>(</w:t>
      </w:r>
      <w:r w:rsidRPr="003547D8">
        <w:rPr>
          <w:rFonts w:ascii="Circular Std Book" w:hAnsi="Circular Std Book" w:cs="Circular Std Book"/>
          <w:b/>
          <w:sz w:val="20"/>
        </w:rPr>
        <w:t>Funds from operations</w:t>
      </w:r>
      <w:r w:rsidR="00193163">
        <w:rPr>
          <w:rFonts w:ascii="Circular Std Book" w:hAnsi="Circular Std Book" w:cs="Circular Std Book"/>
          <w:b/>
          <w:sz w:val="20"/>
        </w:rPr>
        <w:t>)</w:t>
      </w:r>
      <w:r w:rsidR="00A32122" w:rsidRPr="003547D8">
        <w:rPr>
          <w:rFonts w:ascii="Circular Std Book" w:hAnsi="Circular Std Book" w:cs="Circular Std Book"/>
          <w:b/>
          <w:sz w:val="20"/>
        </w:rPr>
        <w:t xml:space="preserve"> / </w:t>
      </w:r>
      <w:r>
        <w:rPr>
          <w:rFonts w:ascii="Circular Std Book" w:hAnsi="Circular Std Book" w:cs="Circular Std Book"/>
          <w:b/>
          <w:sz w:val="20"/>
        </w:rPr>
        <w:t>(</w:t>
      </w:r>
      <w:r w:rsidRPr="003547D8">
        <w:rPr>
          <w:rFonts w:ascii="Circular Std Book" w:hAnsi="Circular Std Book" w:cs="Circular Std Book"/>
          <w:b/>
          <w:sz w:val="20"/>
        </w:rPr>
        <w:t xml:space="preserve">interest bearing </w:t>
      </w:r>
      <w:r w:rsidR="00A32122" w:rsidRPr="003547D8">
        <w:rPr>
          <w:rFonts w:ascii="Circular Std Book" w:hAnsi="Circular Std Book" w:cs="Circular Std Book"/>
          <w:b/>
          <w:sz w:val="20"/>
        </w:rPr>
        <w:t>liabilitie</w:t>
      </w:r>
      <w:r w:rsidR="00193163">
        <w:rPr>
          <w:rFonts w:ascii="Circular Std Book" w:hAnsi="Circular Std Book" w:cs="Circular Std Book"/>
          <w:b/>
          <w:sz w:val="20"/>
        </w:rPr>
        <w:t>s – cash assets</w:t>
      </w:r>
      <w:r w:rsidR="00A32122" w:rsidRPr="003547D8">
        <w:rPr>
          <w:rFonts w:ascii="Circular Std Book" w:hAnsi="Circular Std Book" w:cs="Circular Std Book"/>
          <w:b/>
          <w:sz w:val="20"/>
        </w:rPr>
        <w:t>)</w:t>
      </w:r>
    </w:p>
    <w:p w14:paraId="18B4A7CC" w14:textId="77777777" w:rsidR="00A32122" w:rsidRDefault="00A32122" w:rsidP="00A32122">
      <w:pPr>
        <w:rPr>
          <w:rFonts w:ascii="Circular Std Book" w:hAnsi="Circular Std Book" w:cs="Circular Std Book"/>
          <w:sz w:val="20"/>
          <w:szCs w:val="20"/>
        </w:rPr>
      </w:pPr>
    </w:p>
    <w:p w14:paraId="6595F7A0" w14:textId="1FFF84B5" w:rsidR="00A32122" w:rsidRPr="00022EA8" w:rsidRDefault="00A32122" w:rsidP="003547D8">
      <w:pPr>
        <w:ind w:left="720"/>
        <w:rPr>
          <w:rFonts w:ascii="Circular Std Book" w:hAnsi="Circular Std Book" w:cs="Circular Std Book"/>
          <w:sz w:val="20"/>
          <w:szCs w:val="20"/>
        </w:rPr>
      </w:pPr>
      <w:r w:rsidRPr="00B44720">
        <w:rPr>
          <w:rFonts w:ascii="Circular Std Book" w:hAnsi="Circular Std Book" w:cs="Circular Std Book"/>
          <w:sz w:val="20"/>
          <w:szCs w:val="20"/>
        </w:rPr>
        <w:t>Current ratio is planned to remain healthy, over 1</w:t>
      </w:r>
      <w:r w:rsidR="00193163">
        <w:rPr>
          <w:rFonts w:ascii="Circular Std Book" w:hAnsi="Circular Std Book" w:cs="Circular Std Book"/>
          <w:sz w:val="20"/>
          <w:szCs w:val="20"/>
        </w:rPr>
        <w:t>0</w:t>
      </w:r>
      <w:r w:rsidRPr="00B44720">
        <w:rPr>
          <w:rFonts w:ascii="Circular Std Book" w:hAnsi="Circular Std Book" w:cs="Circular Std Book"/>
          <w:sz w:val="20"/>
          <w:szCs w:val="20"/>
        </w:rPr>
        <w:t xml:space="preserve"> per cent per annum throughout the period as assets will increase in line with maintenance of liability levels.</w:t>
      </w:r>
    </w:p>
    <w:p w14:paraId="4549B002" w14:textId="77777777" w:rsidR="00A32122" w:rsidRDefault="00A32122" w:rsidP="00A32122">
      <w:pPr>
        <w:rPr>
          <w:rFonts w:ascii="Circular Std Book" w:hAnsi="Circular Std Book" w:cs="Circular Std Book"/>
          <w:b/>
          <w:sz w:val="20"/>
          <w:szCs w:val="20"/>
        </w:rPr>
      </w:pPr>
    </w:p>
    <w:p w14:paraId="36F2125F" w14:textId="4BF9E3EB" w:rsidR="00A32122" w:rsidRPr="00022EA8" w:rsidRDefault="00A32122" w:rsidP="008314E1">
      <w:pPr>
        <w:pStyle w:val="Subheading2"/>
      </w:pPr>
      <w:r w:rsidRPr="00022EA8">
        <w:lastRenderedPageBreak/>
        <w:t xml:space="preserve">Table </w:t>
      </w:r>
      <w:r w:rsidR="009F3DA4">
        <w:t>70</w:t>
      </w:r>
      <w:r w:rsidRPr="00022EA8">
        <w:t xml:space="preserve">: </w:t>
      </w:r>
      <w:r w:rsidR="003547D8">
        <w:t>FFO/Net debt</w:t>
      </w:r>
      <w:r w:rsidRPr="00022EA8">
        <w:t xml:space="preserve"> Ratio</w:t>
      </w:r>
      <w:r w:rsidR="002C0DD4">
        <w:t xml:space="preserve"> – Target &gt; 10 per cent</w:t>
      </w:r>
    </w:p>
    <w:tbl>
      <w:tblPr>
        <w:tblW w:w="97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979"/>
        <w:gridCol w:w="979"/>
        <w:gridCol w:w="979"/>
        <w:gridCol w:w="979"/>
        <w:gridCol w:w="980"/>
        <w:gridCol w:w="979"/>
        <w:gridCol w:w="979"/>
        <w:gridCol w:w="979"/>
        <w:gridCol w:w="979"/>
        <w:gridCol w:w="980"/>
      </w:tblGrid>
      <w:tr w:rsidR="00A32122" w:rsidRPr="004C68B5" w14:paraId="0572E558" w14:textId="77777777" w:rsidTr="00E96E8B">
        <w:trPr>
          <w:trHeight w:val="290"/>
        </w:trPr>
        <w:tc>
          <w:tcPr>
            <w:tcW w:w="979" w:type="dxa"/>
            <w:shd w:val="clear" w:color="auto" w:fill="0070C0"/>
            <w:vAlign w:val="center"/>
          </w:tcPr>
          <w:p w14:paraId="7FB79196"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2018-19</w:t>
            </w:r>
          </w:p>
        </w:tc>
        <w:tc>
          <w:tcPr>
            <w:tcW w:w="979" w:type="dxa"/>
            <w:shd w:val="clear" w:color="auto" w:fill="0070C0"/>
            <w:vAlign w:val="center"/>
          </w:tcPr>
          <w:p w14:paraId="405927D8"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2019-20</w:t>
            </w:r>
          </w:p>
        </w:tc>
        <w:tc>
          <w:tcPr>
            <w:tcW w:w="979" w:type="dxa"/>
            <w:shd w:val="clear" w:color="auto" w:fill="0070C0"/>
            <w:vAlign w:val="center"/>
          </w:tcPr>
          <w:p w14:paraId="375A6927"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2020-21</w:t>
            </w:r>
          </w:p>
        </w:tc>
        <w:tc>
          <w:tcPr>
            <w:tcW w:w="979" w:type="dxa"/>
            <w:shd w:val="clear" w:color="auto" w:fill="0070C0"/>
            <w:vAlign w:val="center"/>
          </w:tcPr>
          <w:p w14:paraId="2280D549"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2021-22</w:t>
            </w:r>
          </w:p>
        </w:tc>
        <w:tc>
          <w:tcPr>
            <w:tcW w:w="980" w:type="dxa"/>
            <w:shd w:val="clear" w:color="auto" w:fill="0070C0"/>
            <w:vAlign w:val="center"/>
          </w:tcPr>
          <w:p w14:paraId="43831C5F"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2022-23</w:t>
            </w:r>
          </w:p>
        </w:tc>
        <w:tc>
          <w:tcPr>
            <w:tcW w:w="979" w:type="dxa"/>
            <w:shd w:val="clear" w:color="auto" w:fill="0070C0"/>
            <w:vAlign w:val="center"/>
          </w:tcPr>
          <w:p w14:paraId="17E453F6"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2023-24</w:t>
            </w:r>
          </w:p>
        </w:tc>
        <w:tc>
          <w:tcPr>
            <w:tcW w:w="979" w:type="dxa"/>
            <w:shd w:val="clear" w:color="auto" w:fill="0070C0"/>
            <w:vAlign w:val="center"/>
          </w:tcPr>
          <w:p w14:paraId="2D75C9FA"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2024-25</w:t>
            </w:r>
          </w:p>
        </w:tc>
        <w:tc>
          <w:tcPr>
            <w:tcW w:w="979" w:type="dxa"/>
            <w:shd w:val="clear" w:color="auto" w:fill="0070C0"/>
            <w:vAlign w:val="center"/>
          </w:tcPr>
          <w:p w14:paraId="1AD24BD9"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2025-26</w:t>
            </w:r>
          </w:p>
        </w:tc>
        <w:tc>
          <w:tcPr>
            <w:tcW w:w="979" w:type="dxa"/>
            <w:shd w:val="clear" w:color="auto" w:fill="0070C0"/>
            <w:vAlign w:val="center"/>
          </w:tcPr>
          <w:p w14:paraId="10B47703"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2026-27</w:t>
            </w:r>
          </w:p>
        </w:tc>
        <w:tc>
          <w:tcPr>
            <w:tcW w:w="980" w:type="dxa"/>
            <w:shd w:val="clear" w:color="auto" w:fill="0070C0"/>
            <w:vAlign w:val="center"/>
          </w:tcPr>
          <w:p w14:paraId="764663E3" w14:textId="77777777" w:rsidR="00A32122" w:rsidRPr="00A743EE" w:rsidRDefault="00A32122"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2027-28</w:t>
            </w:r>
          </w:p>
        </w:tc>
      </w:tr>
      <w:tr w:rsidR="00D04035" w:rsidRPr="004C68B5" w14:paraId="16A6672D" w14:textId="77777777" w:rsidTr="00895864">
        <w:trPr>
          <w:trHeight w:val="290"/>
        </w:trPr>
        <w:tc>
          <w:tcPr>
            <w:tcW w:w="979" w:type="dxa"/>
            <w:tcBorders>
              <w:top w:val="nil"/>
              <w:left w:val="single" w:sz="8" w:space="0" w:color="auto"/>
              <w:bottom w:val="single" w:sz="8" w:space="0" w:color="auto"/>
              <w:right w:val="single" w:sz="8" w:space="0" w:color="auto"/>
            </w:tcBorders>
            <w:shd w:val="clear" w:color="auto" w:fill="auto"/>
            <w:vAlign w:val="center"/>
          </w:tcPr>
          <w:p w14:paraId="23D50769" w14:textId="3B3E7C06"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188.0</w:t>
            </w:r>
          </w:p>
        </w:tc>
        <w:tc>
          <w:tcPr>
            <w:tcW w:w="979" w:type="dxa"/>
            <w:tcBorders>
              <w:top w:val="nil"/>
              <w:left w:val="nil"/>
              <w:bottom w:val="single" w:sz="8" w:space="0" w:color="auto"/>
              <w:right w:val="single" w:sz="8" w:space="0" w:color="auto"/>
            </w:tcBorders>
            <w:shd w:val="clear" w:color="auto" w:fill="auto"/>
            <w:vAlign w:val="center"/>
          </w:tcPr>
          <w:p w14:paraId="3E8A0197" w14:textId="20676D2D"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374.0</w:t>
            </w:r>
          </w:p>
        </w:tc>
        <w:tc>
          <w:tcPr>
            <w:tcW w:w="979" w:type="dxa"/>
            <w:tcBorders>
              <w:top w:val="nil"/>
              <w:left w:val="nil"/>
              <w:bottom w:val="single" w:sz="8" w:space="0" w:color="auto"/>
              <w:right w:val="single" w:sz="8" w:space="0" w:color="auto"/>
            </w:tcBorders>
            <w:shd w:val="clear" w:color="auto" w:fill="auto"/>
            <w:vAlign w:val="center"/>
          </w:tcPr>
          <w:p w14:paraId="4F6BCB68" w14:textId="75735E04"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584.4</w:t>
            </w:r>
          </w:p>
        </w:tc>
        <w:tc>
          <w:tcPr>
            <w:tcW w:w="979" w:type="dxa"/>
            <w:tcBorders>
              <w:top w:val="nil"/>
              <w:left w:val="nil"/>
              <w:bottom w:val="single" w:sz="8" w:space="0" w:color="auto"/>
              <w:right w:val="single" w:sz="8" w:space="0" w:color="auto"/>
            </w:tcBorders>
            <w:shd w:val="clear" w:color="auto" w:fill="auto"/>
            <w:vAlign w:val="center"/>
          </w:tcPr>
          <w:p w14:paraId="75672E8B" w14:textId="7A7C79B4"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147.2</w:t>
            </w:r>
          </w:p>
        </w:tc>
        <w:tc>
          <w:tcPr>
            <w:tcW w:w="980" w:type="dxa"/>
            <w:tcBorders>
              <w:top w:val="nil"/>
              <w:left w:val="nil"/>
              <w:bottom w:val="single" w:sz="8" w:space="0" w:color="auto"/>
              <w:right w:val="single" w:sz="8" w:space="0" w:color="auto"/>
            </w:tcBorders>
            <w:shd w:val="clear" w:color="auto" w:fill="auto"/>
            <w:vAlign w:val="center"/>
          </w:tcPr>
          <w:p w14:paraId="12717B91" w14:textId="3D4ACA96"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125.7</w:t>
            </w:r>
          </w:p>
        </w:tc>
        <w:tc>
          <w:tcPr>
            <w:tcW w:w="979" w:type="dxa"/>
            <w:tcBorders>
              <w:top w:val="nil"/>
              <w:left w:val="nil"/>
              <w:bottom w:val="single" w:sz="8" w:space="0" w:color="auto"/>
              <w:right w:val="single" w:sz="8" w:space="0" w:color="auto"/>
            </w:tcBorders>
            <w:shd w:val="clear" w:color="auto" w:fill="auto"/>
            <w:vAlign w:val="center"/>
          </w:tcPr>
          <w:p w14:paraId="269E20E6" w14:textId="230F8211"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158.</w:t>
            </w:r>
            <w:r w:rsidR="003A01EF">
              <w:rPr>
                <w:rFonts w:ascii="Circular Std Book" w:hAnsi="Circular Std Book" w:cs="Circular Std Book"/>
                <w:color w:val="000000"/>
                <w:sz w:val="18"/>
                <w:szCs w:val="18"/>
              </w:rPr>
              <w:t>8</w:t>
            </w:r>
          </w:p>
        </w:tc>
        <w:tc>
          <w:tcPr>
            <w:tcW w:w="979" w:type="dxa"/>
            <w:tcBorders>
              <w:top w:val="nil"/>
              <w:left w:val="nil"/>
              <w:bottom w:val="single" w:sz="8" w:space="0" w:color="auto"/>
              <w:right w:val="single" w:sz="8" w:space="0" w:color="auto"/>
            </w:tcBorders>
            <w:shd w:val="clear" w:color="auto" w:fill="auto"/>
            <w:vAlign w:val="center"/>
          </w:tcPr>
          <w:p w14:paraId="1B60EC60" w14:textId="3060D198"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93.</w:t>
            </w:r>
            <w:r w:rsidR="003A01EF">
              <w:rPr>
                <w:rFonts w:ascii="Circular Std Book" w:hAnsi="Circular Std Book" w:cs="Circular Std Book"/>
                <w:color w:val="000000"/>
                <w:sz w:val="18"/>
                <w:szCs w:val="18"/>
              </w:rPr>
              <w:t>7</w:t>
            </w:r>
          </w:p>
        </w:tc>
        <w:tc>
          <w:tcPr>
            <w:tcW w:w="979" w:type="dxa"/>
            <w:tcBorders>
              <w:top w:val="nil"/>
              <w:left w:val="nil"/>
              <w:bottom w:val="single" w:sz="8" w:space="0" w:color="auto"/>
              <w:right w:val="single" w:sz="8" w:space="0" w:color="auto"/>
            </w:tcBorders>
            <w:shd w:val="clear" w:color="auto" w:fill="auto"/>
            <w:vAlign w:val="center"/>
          </w:tcPr>
          <w:p w14:paraId="7058EA07" w14:textId="2288D18B"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96.</w:t>
            </w:r>
            <w:r w:rsidR="003A01EF">
              <w:rPr>
                <w:rFonts w:ascii="Circular Std Book" w:hAnsi="Circular Std Book" w:cs="Circular Std Book"/>
                <w:color w:val="000000"/>
                <w:sz w:val="18"/>
                <w:szCs w:val="18"/>
              </w:rPr>
              <w:t>9</w:t>
            </w:r>
          </w:p>
        </w:tc>
        <w:tc>
          <w:tcPr>
            <w:tcW w:w="979" w:type="dxa"/>
            <w:tcBorders>
              <w:top w:val="nil"/>
              <w:left w:val="nil"/>
              <w:bottom w:val="single" w:sz="8" w:space="0" w:color="auto"/>
              <w:right w:val="single" w:sz="8" w:space="0" w:color="auto"/>
            </w:tcBorders>
            <w:shd w:val="clear" w:color="auto" w:fill="auto"/>
            <w:vAlign w:val="center"/>
          </w:tcPr>
          <w:p w14:paraId="1E16EF81" w14:textId="1CEF2302"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9</w:t>
            </w:r>
            <w:r w:rsidR="003A01EF">
              <w:rPr>
                <w:rFonts w:ascii="Circular Std Book" w:hAnsi="Circular Std Book" w:cs="Circular Std Book"/>
                <w:color w:val="000000"/>
                <w:sz w:val="18"/>
                <w:szCs w:val="18"/>
              </w:rPr>
              <w:t>2.3</w:t>
            </w:r>
          </w:p>
        </w:tc>
        <w:tc>
          <w:tcPr>
            <w:tcW w:w="980" w:type="dxa"/>
            <w:tcBorders>
              <w:top w:val="nil"/>
              <w:left w:val="nil"/>
              <w:bottom w:val="single" w:sz="8" w:space="0" w:color="auto"/>
              <w:right w:val="single" w:sz="8" w:space="0" w:color="auto"/>
            </w:tcBorders>
            <w:shd w:val="clear" w:color="auto" w:fill="auto"/>
            <w:vAlign w:val="center"/>
          </w:tcPr>
          <w:p w14:paraId="70EEDD22" w14:textId="3C7E8DAD"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84.9</w:t>
            </w:r>
          </w:p>
        </w:tc>
      </w:tr>
    </w:tbl>
    <w:p w14:paraId="08D0ECB6" w14:textId="77777777" w:rsidR="00A32122" w:rsidRPr="00022EA8" w:rsidRDefault="00A32122" w:rsidP="00A32122">
      <w:pPr>
        <w:rPr>
          <w:rFonts w:ascii="Circular Std Book" w:hAnsi="Circular Std Book" w:cs="Circular Std Book"/>
          <w:sz w:val="20"/>
          <w:szCs w:val="20"/>
        </w:rPr>
      </w:pPr>
    </w:p>
    <w:p w14:paraId="4446AF89" w14:textId="5182A7FB" w:rsidR="003547D8" w:rsidRPr="00193163" w:rsidRDefault="003547D8" w:rsidP="00D23FD0">
      <w:pPr>
        <w:pStyle w:val="ListParagraph"/>
        <w:numPr>
          <w:ilvl w:val="0"/>
          <w:numId w:val="18"/>
        </w:numPr>
        <w:rPr>
          <w:rFonts w:ascii="Circular Std Book" w:hAnsi="Circular Std Book" w:cs="Circular Std Book"/>
          <w:b/>
          <w:sz w:val="20"/>
        </w:rPr>
      </w:pPr>
      <w:r w:rsidRPr="00193163">
        <w:rPr>
          <w:rFonts w:ascii="Circular Std Book" w:hAnsi="Circular Std Book" w:cs="Circular Std Book"/>
          <w:b/>
          <w:sz w:val="20"/>
        </w:rPr>
        <w:t>Internal Financing Ratio (%) (</w:t>
      </w:r>
      <w:r w:rsidR="00193163">
        <w:rPr>
          <w:rFonts w:ascii="Circular Std Book" w:hAnsi="Circular Std Book" w:cs="Circular Std Book"/>
          <w:b/>
          <w:sz w:val="20"/>
        </w:rPr>
        <w:t>Funds from operations</w:t>
      </w:r>
      <w:r w:rsidRPr="00193163">
        <w:rPr>
          <w:rFonts w:ascii="Circular Std Book" w:hAnsi="Circular Std Book" w:cs="Circular Std Book"/>
          <w:b/>
          <w:sz w:val="20"/>
        </w:rPr>
        <w:t xml:space="preserve"> – dividends</w:t>
      </w:r>
      <w:r w:rsidR="00193163">
        <w:rPr>
          <w:rFonts w:ascii="Circular Std Book" w:hAnsi="Circular Std Book" w:cs="Circular Std Book"/>
          <w:b/>
          <w:sz w:val="20"/>
        </w:rPr>
        <w:t>)</w:t>
      </w:r>
      <w:r w:rsidRPr="00193163">
        <w:rPr>
          <w:rFonts w:ascii="Circular Std Book" w:hAnsi="Circular Std Book" w:cs="Circular Std Book"/>
          <w:b/>
          <w:sz w:val="20"/>
        </w:rPr>
        <w:t xml:space="preserve"> / </w:t>
      </w:r>
      <w:r w:rsidR="00193163">
        <w:rPr>
          <w:rFonts w:ascii="Circular Std Book" w:hAnsi="Circular Std Book" w:cs="Circular Std Book"/>
          <w:b/>
          <w:sz w:val="20"/>
        </w:rPr>
        <w:t xml:space="preserve">net </w:t>
      </w:r>
      <w:r w:rsidRPr="00193163">
        <w:rPr>
          <w:rFonts w:ascii="Circular Std Book" w:hAnsi="Circular Std Book" w:cs="Circular Std Book"/>
          <w:b/>
          <w:sz w:val="20"/>
        </w:rPr>
        <w:t>capital expenditure x 100)</w:t>
      </w:r>
    </w:p>
    <w:p w14:paraId="66C8E7A5" w14:textId="77777777" w:rsidR="003547D8" w:rsidRDefault="003547D8" w:rsidP="003547D8">
      <w:pPr>
        <w:rPr>
          <w:rFonts w:ascii="Circular Std Book" w:hAnsi="Circular Std Book" w:cs="Circular Std Book"/>
          <w:sz w:val="20"/>
          <w:szCs w:val="20"/>
        </w:rPr>
      </w:pPr>
    </w:p>
    <w:p w14:paraId="446B8CB8" w14:textId="77777777" w:rsidR="003547D8" w:rsidRDefault="003547D8" w:rsidP="00193163">
      <w:pPr>
        <w:ind w:left="360"/>
        <w:rPr>
          <w:rFonts w:ascii="Circular Std Book" w:hAnsi="Circular Std Book" w:cs="Circular Std Book"/>
          <w:sz w:val="20"/>
          <w:szCs w:val="20"/>
        </w:rPr>
      </w:pPr>
      <w:r w:rsidRPr="006C22DA">
        <w:rPr>
          <w:rFonts w:ascii="Circular Std Book" w:hAnsi="Circular Std Book" w:cs="Circular Std Book"/>
          <w:sz w:val="20"/>
          <w:szCs w:val="20"/>
        </w:rPr>
        <w:t>As per current practices, borrowing will be redrawn in line with approved debt levels to ensure funding requirements are met. New financing will be drawn as required to manage cash flow during the regulatory period.</w:t>
      </w:r>
    </w:p>
    <w:p w14:paraId="6D023845" w14:textId="77777777" w:rsidR="003547D8" w:rsidRPr="00022EA8" w:rsidRDefault="003547D8" w:rsidP="003547D8">
      <w:pPr>
        <w:rPr>
          <w:rFonts w:ascii="Circular Std Book" w:hAnsi="Circular Std Book" w:cs="Circular Std Book"/>
          <w:sz w:val="20"/>
          <w:szCs w:val="20"/>
        </w:rPr>
      </w:pPr>
    </w:p>
    <w:p w14:paraId="6B9D3B4B" w14:textId="29DBD529" w:rsidR="003547D8" w:rsidRPr="00022EA8" w:rsidRDefault="003547D8" w:rsidP="008314E1">
      <w:pPr>
        <w:pStyle w:val="Subheading2"/>
      </w:pPr>
      <w:r w:rsidRPr="00022EA8">
        <w:t xml:space="preserve">Table </w:t>
      </w:r>
      <w:r w:rsidR="009F3DA4">
        <w:t>71</w:t>
      </w:r>
      <w:r w:rsidRPr="00022EA8">
        <w:t>: Internal Financing Ration (%)</w:t>
      </w:r>
      <w:r>
        <w:t xml:space="preserve"> - Target &gt; 35 per cent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963"/>
        <w:gridCol w:w="963"/>
        <w:gridCol w:w="963"/>
        <w:gridCol w:w="964"/>
        <w:gridCol w:w="965"/>
        <w:gridCol w:w="964"/>
        <w:gridCol w:w="964"/>
        <w:gridCol w:w="964"/>
        <w:gridCol w:w="964"/>
        <w:gridCol w:w="965"/>
      </w:tblGrid>
      <w:tr w:rsidR="003547D8" w:rsidRPr="004C68B5" w14:paraId="09466183" w14:textId="77777777" w:rsidTr="00D04035">
        <w:trPr>
          <w:trHeight w:val="290"/>
        </w:trPr>
        <w:tc>
          <w:tcPr>
            <w:tcW w:w="963" w:type="dxa"/>
            <w:shd w:val="clear" w:color="auto" w:fill="0080C9" w:themeFill="accent5"/>
            <w:vAlign w:val="center"/>
          </w:tcPr>
          <w:p w14:paraId="09F8A27D"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2018-19</w:t>
            </w:r>
          </w:p>
        </w:tc>
        <w:tc>
          <w:tcPr>
            <w:tcW w:w="963" w:type="dxa"/>
            <w:shd w:val="clear" w:color="auto" w:fill="0080C9" w:themeFill="accent5"/>
            <w:vAlign w:val="center"/>
          </w:tcPr>
          <w:p w14:paraId="227E3ACD"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2019-20</w:t>
            </w:r>
          </w:p>
        </w:tc>
        <w:tc>
          <w:tcPr>
            <w:tcW w:w="963" w:type="dxa"/>
            <w:shd w:val="clear" w:color="auto" w:fill="0080C9" w:themeFill="accent5"/>
            <w:vAlign w:val="center"/>
          </w:tcPr>
          <w:p w14:paraId="5FA29673"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2020-21</w:t>
            </w:r>
          </w:p>
        </w:tc>
        <w:tc>
          <w:tcPr>
            <w:tcW w:w="964" w:type="dxa"/>
            <w:shd w:val="clear" w:color="auto" w:fill="0080C9" w:themeFill="accent5"/>
            <w:vAlign w:val="center"/>
          </w:tcPr>
          <w:p w14:paraId="7B729AA8"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2021-22</w:t>
            </w:r>
          </w:p>
        </w:tc>
        <w:tc>
          <w:tcPr>
            <w:tcW w:w="965" w:type="dxa"/>
            <w:shd w:val="clear" w:color="auto" w:fill="0080C9" w:themeFill="accent5"/>
            <w:vAlign w:val="center"/>
          </w:tcPr>
          <w:p w14:paraId="76A419E9"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2022-23</w:t>
            </w:r>
          </w:p>
        </w:tc>
        <w:tc>
          <w:tcPr>
            <w:tcW w:w="964" w:type="dxa"/>
            <w:shd w:val="clear" w:color="auto" w:fill="0080C9" w:themeFill="accent5"/>
            <w:vAlign w:val="center"/>
          </w:tcPr>
          <w:p w14:paraId="1082FBA7"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2023-24</w:t>
            </w:r>
          </w:p>
        </w:tc>
        <w:tc>
          <w:tcPr>
            <w:tcW w:w="964" w:type="dxa"/>
            <w:shd w:val="clear" w:color="auto" w:fill="0080C9" w:themeFill="accent5"/>
            <w:vAlign w:val="center"/>
          </w:tcPr>
          <w:p w14:paraId="0BFD00D3"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2024-25</w:t>
            </w:r>
          </w:p>
        </w:tc>
        <w:tc>
          <w:tcPr>
            <w:tcW w:w="964" w:type="dxa"/>
            <w:shd w:val="clear" w:color="auto" w:fill="0080C9" w:themeFill="accent5"/>
            <w:vAlign w:val="center"/>
          </w:tcPr>
          <w:p w14:paraId="04155940"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2025-26</w:t>
            </w:r>
          </w:p>
        </w:tc>
        <w:tc>
          <w:tcPr>
            <w:tcW w:w="964" w:type="dxa"/>
            <w:shd w:val="clear" w:color="auto" w:fill="0080C9" w:themeFill="accent5"/>
            <w:vAlign w:val="center"/>
          </w:tcPr>
          <w:p w14:paraId="420DA160"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2026-27</w:t>
            </w:r>
          </w:p>
        </w:tc>
        <w:tc>
          <w:tcPr>
            <w:tcW w:w="965" w:type="dxa"/>
            <w:shd w:val="clear" w:color="auto" w:fill="0080C9" w:themeFill="accent5"/>
            <w:vAlign w:val="center"/>
          </w:tcPr>
          <w:p w14:paraId="1FF4B166" w14:textId="77777777" w:rsidR="003547D8" w:rsidRPr="00A743EE" w:rsidRDefault="003547D8" w:rsidP="005300D1">
            <w:pPr>
              <w:autoSpaceDE w:val="0"/>
              <w:autoSpaceDN w:val="0"/>
              <w:adjustRightInd w:val="0"/>
              <w:jc w:val="center"/>
              <w:rPr>
                <w:rFonts w:ascii="Circular Std Book" w:hAnsi="Circular Std Book" w:cs="Circular Std Book"/>
                <w:b/>
                <w:color w:val="FFFFFF" w:themeColor="background1"/>
                <w:sz w:val="18"/>
                <w:szCs w:val="18"/>
              </w:rPr>
            </w:pPr>
            <w:r w:rsidRPr="00A743EE">
              <w:rPr>
                <w:rFonts w:ascii="Circular Std Book" w:hAnsi="Circular Std Book" w:cs="Circular Std Book"/>
                <w:b/>
                <w:color w:val="FFFFFF" w:themeColor="background1"/>
                <w:sz w:val="18"/>
                <w:szCs w:val="18"/>
              </w:rPr>
              <w:t>2027-28</w:t>
            </w:r>
          </w:p>
        </w:tc>
      </w:tr>
      <w:tr w:rsidR="00D04035" w:rsidRPr="004C68B5" w14:paraId="644D087C" w14:textId="77777777" w:rsidTr="00D04035">
        <w:trPr>
          <w:trHeight w:val="290"/>
        </w:trPr>
        <w:tc>
          <w:tcPr>
            <w:tcW w:w="963" w:type="dxa"/>
            <w:tcBorders>
              <w:top w:val="nil"/>
              <w:left w:val="single" w:sz="8" w:space="0" w:color="auto"/>
              <w:bottom w:val="single" w:sz="8" w:space="0" w:color="auto"/>
              <w:right w:val="single" w:sz="8" w:space="0" w:color="auto"/>
            </w:tcBorders>
            <w:shd w:val="clear" w:color="auto" w:fill="auto"/>
            <w:vAlign w:val="center"/>
          </w:tcPr>
          <w:p w14:paraId="6C178EB1" w14:textId="31A4689A"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171.8</w:t>
            </w:r>
          </w:p>
        </w:tc>
        <w:tc>
          <w:tcPr>
            <w:tcW w:w="963" w:type="dxa"/>
            <w:tcBorders>
              <w:top w:val="nil"/>
              <w:left w:val="nil"/>
              <w:bottom w:val="single" w:sz="8" w:space="0" w:color="auto"/>
              <w:right w:val="single" w:sz="8" w:space="0" w:color="auto"/>
            </w:tcBorders>
            <w:shd w:val="clear" w:color="auto" w:fill="auto"/>
            <w:vAlign w:val="center"/>
          </w:tcPr>
          <w:p w14:paraId="5ECA0DAA" w14:textId="3C9A7058"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138.8</w:t>
            </w:r>
          </w:p>
        </w:tc>
        <w:tc>
          <w:tcPr>
            <w:tcW w:w="963" w:type="dxa"/>
            <w:tcBorders>
              <w:top w:val="nil"/>
              <w:left w:val="nil"/>
              <w:bottom w:val="single" w:sz="8" w:space="0" w:color="auto"/>
              <w:right w:val="single" w:sz="8" w:space="0" w:color="auto"/>
            </w:tcBorders>
            <w:shd w:val="clear" w:color="auto" w:fill="auto"/>
            <w:vAlign w:val="center"/>
          </w:tcPr>
          <w:p w14:paraId="087B2C38" w14:textId="77BB9078"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74.5</w:t>
            </w:r>
          </w:p>
        </w:tc>
        <w:tc>
          <w:tcPr>
            <w:tcW w:w="964" w:type="dxa"/>
            <w:tcBorders>
              <w:top w:val="nil"/>
              <w:left w:val="nil"/>
              <w:bottom w:val="single" w:sz="8" w:space="0" w:color="auto"/>
              <w:right w:val="single" w:sz="8" w:space="0" w:color="auto"/>
            </w:tcBorders>
            <w:shd w:val="clear" w:color="auto" w:fill="auto"/>
            <w:vAlign w:val="center"/>
          </w:tcPr>
          <w:p w14:paraId="785C24AD" w14:textId="76BEEB68"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80.6</w:t>
            </w:r>
          </w:p>
        </w:tc>
        <w:tc>
          <w:tcPr>
            <w:tcW w:w="965" w:type="dxa"/>
            <w:tcBorders>
              <w:top w:val="nil"/>
              <w:left w:val="nil"/>
              <w:bottom w:val="single" w:sz="8" w:space="0" w:color="auto"/>
              <w:right w:val="single" w:sz="8" w:space="0" w:color="auto"/>
            </w:tcBorders>
            <w:shd w:val="clear" w:color="auto" w:fill="auto"/>
            <w:vAlign w:val="center"/>
          </w:tcPr>
          <w:p w14:paraId="01F7F3DE" w14:textId="42C6B531"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122.</w:t>
            </w:r>
            <w:r w:rsidR="003A01EF">
              <w:rPr>
                <w:rFonts w:ascii="Circular Std Book" w:hAnsi="Circular Std Book" w:cs="Circular Std Book"/>
                <w:color w:val="000000"/>
                <w:sz w:val="18"/>
                <w:szCs w:val="18"/>
              </w:rPr>
              <w:t>9</w:t>
            </w:r>
          </w:p>
        </w:tc>
        <w:tc>
          <w:tcPr>
            <w:tcW w:w="964" w:type="dxa"/>
            <w:tcBorders>
              <w:top w:val="nil"/>
              <w:left w:val="nil"/>
              <w:bottom w:val="single" w:sz="8" w:space="0" w:color="auto"/>
              <w:right w:val="single" w:sz="8" w:space="0" w:color="auto"/>
            </w:tcBorders>
            <w:shd w:val="clear" w:color="auto" w:fill="auto"/>
            <w:vAlign w:val="center"/>
          </w:tcPr>
          <w:p w14:paraId="2053383C" w14:textId="1B5F76A2"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72.</w:t>
            </w:r>
            <w:r w:rsidR="003A01EF">
              <w:rPr>
                <w:rFonts w:ascii="Circular Std Book" w:hAnsi="Circular Std Book" w:cs="Circular Std Book"/>
                <w:color w:val="000000"/>
                <w:sz w:val="18"/>
                <w:szCs w:val="18"/>
              </w:rPr>
              <w:t>7</w:t>
            </w:r>
          </w:p>
        </w:tc>
        <w:tc>
          <w:tcPr>
            <w:tcW w:w="964" w:type="dxa"/>
            <w:tcBorders>
              <w:top w:val="nil"/>
              <w:left w:val="nil"/>
              <w:bottom w:val="single" w:sz="8" w:space="0" w:color="auto"/>
              <w:right w:val="single" w:sz="8" w:space="0" w:color="auto"/>
            </w:tcBorders>
            <w:shd w:val="clear" w:color="auto" w:fill="auto"/>
            <w:vAlign w:val="center"/>
          </w:tcPr>
          <w:p w14:paraId="33A10C33" w14:textId="7967C125"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105.</w:t>
            </w:r>
            <w:r w:rsidR="003A01EF">
              <w:rPr>
                <w:rFonts w:ascii="Circular Std Book" w:hAnsi="Circular Std Book" w:cs="Circular Std Book"/>
                <w:color w:val="000000"/>
                <w:sz w:val="18"/>
                <w:szCs w:val="18"/>
              </w:rPr>
              <w:t>7</w:t>
            </w:r>
          </w:p>
        </w:tc>
        <w:tc>
          <w:tcPr>
            <w:tcW w:w="964" w:type="dxa"/>
            <w:tcBorders>
              <w:top w:val="nil"/>
              <w:left w:val="nil"/>
              <w:bottom w:val="single" w:sz="8" w:space="0" w:color="auto"/>
              <w:right w:val="single" w:sz="8" w:space="0" w:color="auto"/>
            </w:tcBorders>
            <w:shd w:val="clear" w:color="auto" w:fill="auto"/>
            <w:vAlign w:val="center"/>
          </w:tcPr>
          <w:p w14:paraId="445DC610" w14:textId="2D43AF28" w:rsidR="00D04035" w:rsidRPr="00A743EE" w:rsidRDefault="00D04035" w:rsidP="00D04035">
            <w:pPr>
              <w:autoSpaceDE w:val="0"/>
              <w:autoSpaceDN w:val="0"/>
              <w:adjustRightInd w:val="0"/>
              <w:jc w:val="center"/>
              <w:rPr>
                <w:rFonts w:ascii="Circular Std Book" w:hAnsi="Circular Std Book" w:cs="Circular Std Book"/>
                <w:sz w:val="18"/>
                <w:szCs w:val="18"/>
              </w:rPr>
            </w:pPr>
            <w:r>
              <w:rPr>
                <w:rFonts w:ascii="Circular Std Book" w:hAnsi="Circular Std Book" w:cs="Circular Std Book"/>
                <w:color w:val="000000"/>
                <w:sz w:val="18"/>
                <w:szCs w:val="18"/>
              </w:rPr>
              <w:t>102.3</w:t>
            </w:r>
          </w:p>
        </w:tc>
        <w:tc>
          <w:tcPr>
            <w:tcW w:w="964" w:type="dxa"/>
            <w:tcBorders>
              <w:top w:val="nil"/>
              <w:left w:val="nil"/>
              <w:bottom w:val="single" w:sz="8" w:space="0" w:color="auto"/>
              <w:right w:val="single" w:sz="8" w:space="0" w:color="auto"/>
            </w:tcBorders>
            <w:shd w:val="clear" w:color="auto" w:fill="auto"/>
            <w:vAlign w:val="center"/>
          </w:tcPr>
          <w:p w14:paraId="5C841CDE" w14:textId="1DA845FB"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92.</w:t>
            </w:r>
            <w:r w:rsidR="003A01EF">
              <w:rPr>
                <w:rFonts w:ascii="Circular Std Book" w:hAnsi="Circular Std Book" w:cs="Circular Std Book"/>
                <w:color w:val="000000"/>
                <w:sz w:val="18"/>
                <w:szCs w:val="18"/>
              </w:rPr>
              <w:t>8</w:t>
            </w:r>
          </w:p>
        </w:tc>
        <w:tc>
          <w:tcPr>
            <w:tcW w:w="965" w:type="dxa"/>
            <w:tcBorders>
              <w:top w:val="nil"/>
              <w:left w:val="nil"/>
              <w:bottom w:val="single" w:sz="8" w:space="0" w:color="auto"/>
              <w:right w:val="single" w:sz="8" w:space="0" w:color="auto"/>
            </w:tcBorders>
            <w:shd w:val="clear" w:color="auto" w:fill="auto"/>
            <w:vAlign w:val="center"/>
          </w:tcPr>
          <w:p w14:paraId="53544E4F" w14:textId="203BD3F1" w:rsidR="00D04035" w:rsidRPr="00A743EE" w:rsidRDefault="00D04035" w:rsidP="00D04035">
            <w:pPr>
              <w:autoSpaceDE w:val="0"/>
              <w:autoSpaceDN w:val="0"/>
              <w:adjustRightInd w:val="0"/>
              <w:jc w:val="center"/>
              <w:rPr>
                <w:rFonts w:ascii="Circular Std Book" w:hAnsi="Circular Std Book" w:cs="Circular Std Book"/>
                <w:color w:val="000000"/>
                <w:sz w:val="18"/>
                <w:szCs w:val="18"/>
              </w:rPr>
            </w:pPr>
            <w:r>
              <w:rPr>
                <w:rFonts w:ascii="Circular Std Book" w:hAnsi="Circular Std Book" w:cs="Circular Std Book"/>
                <w:color w:val="000000"/>
                <w:sz w:val="18"/>
                <w:szCs w:val="18"/>
              </w:rPr>
              <w:t>2</w:t>
            </w:r>
            <w:r w:rsidR="003A01EF">
              <w:rPr>
                <w:rFonts w:ascii="Circular Std Book" w:hAnsi="Circular Std Book" w:cs="Circular Std Book"/>
                <w:color w:val="000000"/>
                <w:sz w:val="18"/>
                <w:szCs w:val="18"/>
              </w:rPr>
              <w:t>19.6</w:t>
            </w:r>
          </w:p>
        </w:tc>
      </w:tr>
    </w:tbl>
    <w:p w14:paraId="7A4B6A70" w14:textId="77777777" w:rsidR="003547D8" w:rsidRPr="00022EA8" w:rsidRDefault="003547D8" w:rsidP="003547D8">
      <w:pPr>
        <w:rPr>
          <w:rFonts w:ascii="Circular Std Book" w:hAnsi="Circular Std Book" w:cs="Circular Std Book"/>
          <w:b/>
          <w:sz w:val="20"/>
          <w:szCs w:val="20"/>
        </w:rPr>
      </w:pPr>
    </w:p>
    <w:p w14:paraId="1EC9F19C" w14:textId="774FA8C4" w:rsidR="003547D8" w:rsidRDefault="003547D8" w:rsidP="00A32122">
      <w:pPr>
        <w:rPr>
          <w:rFonts w:ascii="Circular Std Book" w:hAnsi="Circular Std Book" w:cs="Circular Std Book"/>
          <w:b/>
          <w:sz w:val="20"/>
          <w:szCs w:val="20"/>
        </w:rPr>
      </w:pPr>
    </w:p>
    <w:p w14:paraId="65601C96" w14:textId="77777777" w:rsidR="00ED7552" w:rsidRPr="00B457A8" w:rsidRDefault="00ED7552" w:rsidP="00ED7552">
      <w:pPr>
        <w:pStyle w:val="Heading2"/>
        <w:spacing w:before="120" w:after="120"/>
        <w:rPr>
          <w:rFonts w:ascii="Circular Std Book" w:hAnsi="Circular Std Book" w:cs="Circular Std Book"/>
          <w:sz w:val="20"/>
          <w:szCs w:val="20"/>
        </w:rPr>
      </w:pPr>
      <w:bookmarkStart w:id="226" w:name="_Toc112770282"/>
      <w:bookmarkStart w:id="227" w:name="_Toc113627101"/>
      <w:bookmarkStart w:id="228" w:name="_Toc113951691"/>
      <w:r w:rsidRPr="00B457A8">
        <w:rPr>
          <w:rFonts w:ascii="Circular Std Bold" w:hAnsi="Circular Std Bold"/>
          <w:bCs/>
          <w:color w:val="293A82"/>
          <w:sz w:val="28"/>
          <w:szCs w:val="24"/>
        </w:rPr>
        <w:t>Other Revenue and Non</w:t>
      </w:r>
      <w:r>
        <w:rPr>
          <w:rFonts w:ascii="Circular Std Bold" w:hAnsi="Circular Std Bold"/>
          <w:bCs/>
          <w:color w:val="293A82"/>
          <w:sz w:val="28"/>
          <w:szCs w:val="24"/>
        </w:rPr>
        <w:t>-</w:t>
      </w:r>
      <w:r w:rsidRPr="00B457A8">
        <w:rPr>
          <w:rFonts w:ascii="Circular Std Bold" w:hAnsi="Circular Std Bold"/>
          <w:bCs/>
          <w:color w:val="293A82"/>
          <w:sz w:val="28"/>
          <w:szCs w:val="24"/>
        </w:rPr>
        <w:t>Prescribed Services</w:t>
      </w:r>
      <w:bookmarkEnd w:id="226"/>
      <w:bookmarkEnd w:id="227"/>
      <w:bookmarkEnd w:id="228"/>
    </w:p>
    <w:p w14:paraId="3335814E" w14:textId="77777777" w:rsidR="00ED7552" w:rsidRDefault="00ED7552" w:rsidP="00ED7552">
      <w:pPr>
        <w:rPr>
          <w:rFonts w:ascii="Circular Std Book" w:hAnsi="Circular Std Book" w:cs="Circular Std Book"/>
          <w:sz w:val="20"/>
          <w:szCs w:val="20"/>
        </w:rPr>
      </w:pPr>
      <w:r w:rsidRPr="00B457A8">
        <w:rPr>
          <w:rFonts w:ascii="Circular Std Book" w:hAnsi="Circular Std Book" w:cs="Circular Std Book"/>
          <w:sz w:val="20"/>
          <w:szCs w:val="20"/>
        </w:rPr>
        <w:t>Westernport does not foresee significant change to forecast levels of other revenue and non-prescribed services in the next regulatory period.</w:t>
      </w:r>
    </w:p>
    <w:p w14:paraId="26AE6CDF" w14:textId="77777777" w:rsidR="00ED7552" w:rsidRPr="00DC466B" w:rsidRDefault="00ED7552" w:rsidP="00ED7552">
      <w:pPr>
        <w:rPr>
          <w:rFonts w:ascii="Circular Std Book" w:hAnsi="Circular Std Book" w:cs="Circular Std Book"/>
          <w:sz w:val="20"/>
          <w:szCs w:val="20"/>
        </w:rPr>
      </w:pPr>
    </w:p>
    <w:p w14:paraId="0C937132" w14:textId="5C0C499B" w:rsidR="00ED7552" w:rsidRPr="00DC466B" w:rsidRDefault="00ED7552" w:rsidP="00ED7552">
      <w:pPr>
        <w:pStyle w:val="Subheading2"/>
      </w:pPr>
      <w:r w:rsidRPr="00DC466B">
        <w:t xml:space="preserve">Table </w:t>
      </w:r>
      <w:r w:rsidR="00BD1BEB">
        <w:t>72</w:t>
      </w:r>
      <w:r w:rsidRPr="00DC466B">
        <w:t>: Other Revenue and Non-Prescribed Services Revenue ($m,real20</w:t>
      </w:r>
      <w:r>
        <w:t>23</w:t>
      </w:r>
      <w:r w:rsidRPr="00DC466B">
        <w:t>)</w:t>
      </w:r>
    </w:p>
    <w:tbl>
      <w:tblPr>
        <w:tblW w:w="9639" w:type="dxa"/>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Layout w:type="fixed"/>
        <w:tblLook w:val="04A0" w:firstRow="1" w:lastRow="0" w:firstColumn="1" w:lastColumn="0" w:noHBand="0" w:noVBand="1"/>
      </w:tblPr>
      <w:tblGrid>
        <w:gridCol w:w="4739"/>
        <w:gridCol w:w="979"/>
        <w:gridCol w:w="980"/>
        <w:gridCol w:w="980"/>
        <w:gridCol w:w="980"/>
        <w:gridCol w:w="981"/>
      </w:tblGrid>
      <w:tr w:rsidR="00ED7552" w:rsidRPr="00B457A8" w14:paraId="794D288F" w14:textId="77777777" w:rsidTr="00322867">
        <w:trPr>
          <w:trHeight w:val="459"/>
        </w:trPr>
        <w:tc>
          <w:tcPr>
            <w:tcW w:w="4815" w:type="dxa"/>
            <w:shd w:val="clear" w:color="auto" w:fill="0070C0"/>
            <w:noWrap/>
            <w:vAlign w:val="center"/>
            <w:hideMark/>
          </w:tcPr>
          <w:p w14:paraId="0F6A37E6" w14:textId="77777777" w:rsidR="00ED7552" w:rsidRPr="002F08ED" w:rsidRDefault="00ED7552" w:rsidP="00322867">
            <w:pPr>
              <w:rPr>
                <w:rFonts w:ascii="Circular Std Book" w:eastAsia="Times New Roman" w:hAnsi="Circular Std Book" w:cs="Circular Std Book"/>
                <w:b/>
                <w:bCs/>
                <w:color w:val="FFFFFF"/>
                <w:sz w:val="18"/>
                <w:szCs w:val="18"/>
                <w:lang w:val="en-US"/>
              </w:rPr>
            </w:pPr>
            <w:r w:rsidRPr="002F08ED">
              <w:rPr>
                <w:rFonts w:ascii="Circular Std Book" w:eastAsia="Times New Roman" w:hAnsi="Circular Std Book" w:cs="Circular Std Book"/>
                <w:b/>
                <w:bCs/>
                <w:color w:val="FFFFFF"/>
                <w:sz w:val="18"/>
                <w:szCs w:val="18"/>
                <w:lang w:val="en-US"/>
              </w:rPr>
              <w:t>Revenue Offsetting Tariffs</w:t>
            </w:r>
          </w:p>
        </w:tc>
        <w:tc>
          <w:tcPr>
            <w:tcW w:w="992" w:type="dxa"/>
            <w:shd w:val="clear" w:color="auto" w:fill="0070C0"/>
            <w:noWrap/>
            <w:vAlign w:val="center"/>
            <w:hideMark/>
          </w:tcPr>
          <w:p w14:paraId="78EF36E3" w14:textId="77777777" w:rsidR="00ED7552" w:rsidRPr="002F08ED" w:rsidRDefault="00ED7552" w:rsidP="00322867">
            <w:pPr>
              <w:jc w:val="center"/>
              <w:rPr>
                <w:rFonts w:ascii="Circular Std Book" w:eastAsia="Times New Roman" w:hAnsi="Circular Std Book" w:cs="Circular Std Book"/>
                <w:b/>
                <w:bCs/>
                <w:color w:val="FFFFFF"/>
                <w:sz w:val="18"/>
                <w:szCs w:val="18"/>
                <w:lang w:val="en-US"/>
              </w:rPr>
            </w:pPr>
            <w:r w:rsidRPr="002F08ED">
              <w:rPr>
                <w:rFonts w:ascii="Circular Std Book" w:eastAsia="Times New Roman" w:hAnsi="Circular Std Book" w:cs="Circular Std Book"/>
                <w:b/>
                <w:bCs/>
                <w:color w:val="FFFFFF"/>
                <w:sz w:val="18"/>
                <w:szCs w:val="18"/>
                <w:lang w:val="en-US"/>
              </w:rPr>
              <w:t>2023-24</w:t>
            </w:r>
          </w:p>
        </w:tc>
        <w:tc>
          <w:tcPr>
            <w:tcW w:w="992" w:type="dxa"/>
            <w:shd w:val="clear" w:color="auto" w:fill="0070C0"/>
            <w:noWrap/>
            <w:vAlign w:val="center"/>
            <w:hideMark/>
          </w:tcPr>
          <w:p w14:paraId="0C19957C" w14:textId="77777777" w:rsidR="00ED7552" w:rsidRPr="002F08ED" w:rsidRDefault="00ED7552" w:rsidP="00322867">
            <w:pPr>
              <w:jc w:val="center"/>
              <w:rPr>
                <w:rFonts w:ascii="Circular Std Book" w:eastAsia="Times New Roman" w:hAnsi="Circular Std Book" w:cs="Circular Std Book"/>
                <w:b/>
                <w:bCs/>
                <w:color w:val="FFFFFF"/>
                <w:sz w:val="18"/>
                <w:szCs w:val="18"/>
                <w:lang w:val="en-US"/>
              </w:rPr>
            </w:pPr>
            <w:r w:rsidRPr="002F08ED">
              <w:rPr>
                <w:rFonts w:ascii="Circular Std Book" w:eastAsia="Times New Roman" w:hAnsi="Circular Std Book" w:cs="Circular Std Book"/>
                <w:b/>
                <w:bCs/>
                <w:color w:val="FFFFFF"/>
                <w:sz w:val="18"/>
                <w:szCs w:val="18"/>
                <w:lang w:val="en-US"/>
              </w:rPr>
              <w:t>2024-25</w:t>
            </w:r>
          </w:p>
        </w:tc>
        <w:tc>
          <w:tcPr>
            <w:tcW w:w="992" w:type="dxa"/>
            <w:shd w:val="clear" w:color="auto" w:fill="0070C0"/>
            <w:noWrap/>
            <w:vAlign w:val="center"/>
            <w:hideMark/>
          </w:tcPr>
          <w:p w14:paraId="4C8862A1" w14:textId="77777777" w:rsidR="00ED7552" w:rsidRPr="002F08ED" w:rsidRDefault="00ED7552" w:rsidP="00322867">
            <w:pPr>
              <w:jc w:val="center"/>
              <w:rPr>
                <w:rFonts w:ascii="Circular Std Book" w:eastAsia="Times New Roman" w:hAnsi="Circular Std Book" w:cs="Circular Std Book"/>
                <w:b/>
                <w:bCs/>
                <w:color w:val="FFFFFF"/>
                <w:sz w:val="18"/>
                <w:szCs w:val="18"/>
                <w:lang w:val="en-US"/>
              </w:rPr>
            </w:pPr>
            <w:r w:rsidRPr="002F08ED">
              <w:rPr>
                <w:rFonts w:ascii="Circular Std Book" w:eastAsia="Times New Roman" w:hAnsi="Circular Std Book" w:cs="Circular Std Book"/>
                <w:b/>
                <w:bCs/>
                <w:color w:val="FFFFFF"/>
                <w:sz w:val="18"/>
                <w:szCs w:val="18"/>
                <w:lang w:val="en-US"/>
              </w:rPr>
              <w:t>2025-26</w:t>
            </w:r>
          </w:p>
        </w:tc>
        <w:tc>
          <w:tcPr>
            <w:tcW w:w="992" w:type="dxa"/>
            <w:shd w:val="clear" w:color="auto" w:fill="0070C0"/>
            <w:noWrap/>
            <w:vAlign w:val="center"/>
            <w:hideMark/>
          </w:tcPr>
          <w:p w14:paraId="273C9740" w14:textId="77777777" w:rsidR="00ED7552" w:rsidRPr="002F08ED" w:rsidRDefault="00ED7552" w:rsidP="00322867">
            <w:pPr>
              <w:jc w:val="center"/>
              <w:rPr>
                <w:rFonts w:ascii="Circular Std Book" w:eastAsia="Times New Roman" w:hAnsi="Circular Std Book" w:cs="Circular Std Book"/>
                <w:b/>
                <w:bCs/>
                <w:color w:val="FFFFFF"/>
                <w:sz w:val="18"/>
                <w:szCs w:val="18"/>
                <w:lang w:val="en-US"/>
              </w:rPr>
            </w:pPr>
            <w:r w:rsidRPr="002F08ED">
              <w:rPr>
                <w:rFonts w:ascii="Circular Std Book" w:eastAsia="Times New Roman" w:hAnsi="Circular Std Book" w:cs="Circular Std Book"/>
                <w:b/>
                <w:bCs/>
                <w:color w:val="FFFFFF"/>
                <w:sz w:val="18"/>
                <w:szCs w:val="18"/>
                <w:lang w:val="en-US"/>
              </w:rPr>
              <w:t>2026-27</w:t>
            </w:r>
          </w:p>
        </w:tc>
        <w:tc>
          <w:tcPr>
            <w:tcW w:w="993" w:type="dxa"/>
            <w:shd w:val="clear" w:color="auto" w:fill="0070C0"/>
            <w:noWrap/>
            <w:vAlign w:val="center"/>
            <w:hideMark/>
          </w:tcPr>
          <w:p w14:paraId="5A834724" w14:textId="77777777" w:rsidR="00ED7552" w:rsidRPr="002F08ED" w:rsidRDefault="00ED7552" w:rsidP="00322867">
            <w:pPr>
              <w:jc w:val="center"/>
              <w:rPr>
                <w:rFonts w:ascii="Circular Std Book" w:eastAsia="Times New Roman" w:hAnsi="Circular Std Book" w:cs="Circular Std Book"/>
                <w:b/>
                <w:bCs/>
                <w:color w:val="FFFFFF"/>
                <w:sz w:val="18"/>
                <w:szCs w:val="18"/>
                <w:lang w:val="en-US"/>
              </w:rPr>
            </w:pPr>
            <w:r w:rsidRPr="002F08ED">
              <w:rPr>
                <w:rFonts w:ascii="Circular Std Book" w:eastAsia="Times New Roman" w:hAnsi="Circular Std Book" w:cs="Circular Std Book"/>
                <w:b/>
                <w:bCs/>
                <w:color w:val="FFFFFF"/>
                <w:sz w:val="18"/>
                <w:szCs w:val="18"/>
                <w:lang w:val="en-US"/>
              </w:rPr>
              <w:t>2027-28</w:t>
            </w:r>
          </w:p>
        </w:tc>
      </w:tr>
      <w:tr w:rsidR="00ED7552" w:rsidRPr="00B457A8" w14:paraId="60430B23" w14:textId="77777777" w:rsidTr="00322867">
        <w:trPr>
          <w:trHeight w:val="315"/>
        </w:trPr>
        <w:tc>
          <w:tcPr>
            <w:tcW w:w="4815" w:type="dxa"/>
            <w:shd w:val="clear" w:color="auto" w:fill="auto"/>
            <w:noWrap/>
            <w:vAlign w:val="center"/>
            <w:hideMark/>
          </w:tcPr>
          <w:p w14:paraId="2019F927" w14:textId="77777777" w:rsidR="00ED7552" w:rsidRPr="002F08ED" w:rsidRDefault="00ED7552" w:rsidP="00322867">
            <w:pPr>
              <w:rPr>
                <w:rFonts w:ascii="Circular Std Book" w:eastAsia="Times New Roman" w:hAnsi="Circular Std Book" w:cs="Circular Std Book"/>
                <w:sz w:val="18"/>
                <w:szCs w:val="18"/>
                <w:lang w:val="en-US"/>
              </w:rPr>
            </w:pPr>
            <w:r w:rsidRPr="002F08ED">
              <w:rPr>
                <w:rFonts w:ascii="Circular Std Book" w:eastAsia="Times New Roman" w:hAnsi="Circular Std Book" w:cs="Circular Std Book"/>
                <w:sz w:val="18"/>
                <w:szCs w:val="18"/>
                <w:lang w:val="en-US"/>
              </w:rPr>
              <w:t>Contract Revenue</w:t>
            </w:r>
          </w:p>
        </w:tc>
        <w:tc>
          <w:tcPr>
            <w:tcW w:w="992" w:type="dxa"/>
            <w:shd w:val="clear" w:color="auto" w:fill="auto"/>
            <w:noWrap/>
            <w:vAlign w:val="center"/>
          </w:tcPr>
          <w:p w14:paraId="1F7802BE" w14:textId="0C60217B"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0.06</w:t>
            </w:r>
          </w:p>
        </w:tc>
        <w:tc>
          <w:tcPr>
            <w:tcW w:w="992" w:type="dxa"/>
            <w:shd w:val="clear" w:color="auto" w:fill="auto"/>
            <w:noWrap/>
            <w:vAlign w:val="center"/>
          </w:tcPr>
          <w:p w14:paraId="5A0E07FE" w14:textId="4A57D695"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0.06</w:t>
            </w:r>
          </w:p>
        </w:tc>
        <w:tc>
          <w:tcPr>
            <w:tcW w:w="992" w:type="dxa"/>
            <w:shd w:val="clear" w:color="auto" w:fill="auto"/>
            <w:noWrap/>
            <w:vAlign w:val="center"/>
          </w:tcPr>
          <w:p w14:paraId="6755745C" w14:textId="26CFFF14"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0.06</w:t>
            </w:r>
          </w:p>
        </w:tc>
        <w:tc>
          <w:tcPr>
            <w:tcW w:w="992" w:type="dxa"/>
            <w:shd w:val="clear" w:color="auto" w:fill="auto"/>
            <w:noWrap/>
            <w:vAlign w:val="center"/>
          </w:tcPr>
          <w:p w14:paraId="545DEC80" w14:textId="07FA2413"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0.06</w:t>
            </w:r>
          </w:p>
        </w:tc>
        <w:tc>
          <w:tcPr>
            <w:tcW w:w="993" w:type="dxa"/>
            <w:shd w:val="clear" w:color="auto" w:fill="auto"/>
            <w:noWrap/>
            <w:vAlign w:val="center"/>
          </w:tcPr>
          <w:p w14:paraId="3246C6BD" w14:textId="2246B1FD"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0.06</w:t>
            </w:r>
          </w:p>
        </w:tc>
      </w:tr>
      <w:tr w:rsidR="00ED7552" w:rsidRPr="00B457A8" w14:paraId="1C63709E" w14:textId="77777777" w:rsidTr="00322867">
        <w:trPr>
          <w:trHeight w:val="325"/>
        </w:trPr>
        <w:tc>
          <w:tcPr>
            <w:tcW w:w="4815" w:type="dxa"/>
            <w:shd w:val="clear" w:color="auto" w:fill="auto"/>
            <w:noWrap/>
            <w:vAlign w:val="center"/>
            <w:hideMark/>
          </w:tcPr>
          <w:p w14:paraId="070F2CB0" w14:textId="77777777" w:rsidR="00ED7552" w:rsidRPr="002F08ED" w:rsidRDefault="00ED7552" w:rsidP="00322867">
            <w:pPr>
              <w:rPr>
                <w:rFonts w:ascii="Circular Std Book" w:eastAsia="Times New Roman" w:hAnsi="Circular Std Book" w:cs="Circular Std Book"/>
                <w:sz w:val="18"/>
                <w:szCs w:val="18"/>
                <w:lang w:val="en-US"/>
              </w:rPr>
            </w:pPr>
            <w:r w:rsidRPr="002F08ED">
              <w:rPr>
                <w:rFonts w:ascii="Circular Std Book" w:eastAsia="Times New Roman" w:hAnsi="Circular Std Book" w:cs="Circular Std Book"/>
                <w:sz w:val="18"/>
                <w:szCs w:val="18"/>
                <w:lang w:val="en-US"/>
              </w:rPr>
              <w:t>Other Revenue</w:t>
            </w:r>
            <w:r>
              <w:rPr>
                <w:rFonts w:ascii="Circular Std Book" w:eastAsia="Times New Roman" w:hAnsi="Circular Std Book" w:cs="Circular Std Book"/>
                <w:sz w:val="18"/>
                <w:szCs w:val="18"/>
                <w:lang w:val="en-US"/>
              </w:rPr>
              <w:t xml:space="preserve"> </w:t>
            </w:r>
            <w:r w:rsidRPr="002F08ED">
              <w:rPr>
                <w:rFonts w:ascii="Circular Std Book" w:eastAsia="Times New Roman" w:hAnsi="Circular Std Book" w:cs="Circular Std Book"/>
                <w:sz w:val="18"/>
                <w:szCs w:val="18"/>
                <w:lang w:val="en-US"/>
              </w:rPr>
              <w:t>(Miscellaneous services)</w:t>
            </w:r>
          </w:p>
        </w:tc>
        <w:tc>
          <w:tcPr>
            <w:tcW w:w="992" w:type="dxa"/>
            <w:shd w:val="clear" w:color="auto" w:fill="auto"/>
            <w:noWrap/>
            <w:vAlign w:val="center"/>
          </w:tcPr>
          <w:p w14:paraId="6C320FC9" w14:textId="5EF11903"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0.74</w:t>
            </w:r>
          </w:p>
        </w:tc>
        <w:tc>
          <w:tcPr>
            <w:tcW w:w="992" w:type="dxa"/>
            <w:shd w:val="clear" w:color="auto" w:fill="auto"/>
            <w:noWrap/>
            <w:vAlign w:val="center"/>
          </w:tcPr>
          <w:p w14:paraId="57948688" w14:textId="3B947BA2"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0.74</w:t>
            </w:r>
          </w:p>
        </w:tc>
        <w:tc>
          <w:tcPr>
            <w:tcW w:w="992" w:type="dxa"/>
            <w:shd w:val="clear" w:color="auto" w:fill="auto"/>
            <w:noWrap/>
            <w:vAlign w:val="center"/>
          </w:tcPr>
          <w:p w14:paraId="77F9FAA0" w14:textId="147959CA"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0.74</w:t>
            </w:r>
          </w:p>
        </w:tc>
        <w:tc>
          <w:tcPr>
            <w:tcW w:w="992" w:type="dxa"/>
            <w:shd w:val="clear" w:color="auto" w:fill="auto"/>
            <w:noWrap/>
            <w:vAlign w:val="center"/>
          </w:tcPr>
          <w:p w14:paraId="4C10C98E" w14:textId="3763BA98"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0.74</w:t>
            </w:r>
          </w:p>
        </w:tc>
        <w:tc>
          <w:tcPr>
            <w:tcW w:w="993" w:type="dxa"/>
            <w:shd w:val="clear" w:color="auto" w:fill="auto"/>
            <w:noWrap/>
            <w:vAlign w:val="center"/>
          </w:tcPr>
          <w:p w14:paraId="3B11291F" w14:textId="0D26FC86"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0.74</w:t>
            </w:r>
          </w:p>
        </w:tc>
      </w:tr>
      <w:tr w:rsidR="00ED7552" w:rsidRPr="00B457A8" w14:paraId="083537B4" w14:textId="77777777" w:rsidTr="00322867">
        <w:trPr>
          <w:trHeight w:val="315"/>
        </w:trPr>
        <w:tc>
          <w:tcPr>
            <w:tcW w:w="4815" w:type="dxa"/>
            <w:shd w:val="clear" w:color="auto" w:fill="auto"/>
            <w:noWrap/>
            <w:vAlign w:val="center"/>
            <w:hideMark/>
          </w:tcPr>
          <w:p w14:paraId="2DE41585" w14:textId="77777777" w:rsidR="00ED7552" w:rsidRPr="002F08ED" w:rsidRDefault="00ED7552" w:rsidP="00322867">
            <w:pPr>
              <w:rPr>
                <w:rFonts w:ascii="Circular Std Book" w:eastAsia="Times New Roman" w:hAnsi="Circular Std Book" w:cs="Circular Std Book"/>
                <w:sz w:val="18"/>
                <w:szCs w:val="18"/>
                <w:lang w:val="en-US"/>
              </w:rPr>
            </w:pPr>
            <w:r w:rsidRPr="002F08ED">
              <w:rPr>
                <w:rFonts w:ascii="Circular Std Book" w:eastAsia="Times New Roman" w:hAnsi="Circular Std Book" w:cs="Circular Std Book"/>
                <w:sz w:val="18"/>
                <w:szCs w:val="18"/>
                <w:lang w:val="en-US"/>
              </w:rPr>
              <w:t>Other Revenue (Non-Prescribed Net Income)</w:t>
            </w:r>
          </w:p>
        </w:tc>
        <w:tc>
          <w:tcPr>
            <w:tcW w:w="992" w:type="dxa"/>
            <w:shd w:val="clear" w:color="auto" w:fill="auto"/>
            <w:noWrap/>
            <w:vAlign w:val="center"/>
          </w:tcPr>
          <w:p w14:paraId="221A6B08" w14:textId="6259842B"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0.05</w:t>
            </w:r>
          </w:p>
        </w:tc>
        <w:tc>
          <w:tcPr>
            <w:tcW w:w="992" w:type="dxa"/>
            <w:shd w:val="clear" w:color="auto" w:fill="auto"/>
            <w:noWrap/>
            <w:vAlign w:val="center"/>
          </w:tcPr>
          <w:p w14:paraId="6A88D1F8" w14:textId="58D341E9"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0.05</w:t>
            </w:r>
          </w:p>
        </w:tc>
        <w:tc>
          <w:tcPr>
            <w:tcW w:w="992" w:type="dxa"/>
            <w:shd w:val="clear" w:color="auto" w:fill="auto"/>
            <w:noWrap/>
            <w:vAlign w:val="center"/>
          </w:tcPr>
          <w:p w14:paraId="1DEBFC8D" w14:textId="0E7664B7"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0.05</w:t>
            </w:r>
          </w:p>
        </w:tc>
        <w:tc>
          <w:tcPr>
            <w:tcW w:w="992" w:type="dxa"/>
            <w:shd w:val="clear" w:color="auto" w:fill="auto"/>
            <w:noWrap/>
            <w:vAlign w:val="center"/>
          </w:tcPr>
          <w:p w14:paraId="01445E74" w14:textId="75902EE3"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0.05</w:t>
            </w:r>
          </w:p>
        </w:tc>
        <w:tc>
          <w:tcPr>
            <w:tcW w:w="993" w:type="dxa"/>
            <w:shd w:val="clear" w:color="auto" w:fill="auto"/>
            <w:noWrap/>
            <w:vAlign w:val="center"/>
          </w:tcPr>
          <w:p w14:paraId="36E84894" w14:textId="2BB24A57" w:rsidR="00ED7552" w:rsidRPr="002F08ED" w:rsidRDefault="00F3393D" w:rsidP="00322867">
            <w:pPr>
              <w:jc w:val="center"/>
              <w:rPr>
                <w:rFonts w:ascii="Circular Std Book" w:eastAsia="Times New Roman" w:hAnsi="Circular Std Book" w:cs="Circular Std Book"/>
                <w:sz w:val="18"/>
                <w:szCs w:val="18"/>
                <w:lang w:val="en-US"/>
              </w:rPr>
            </w:pPr>
            <w:r>
              <w:rPr>
                <w:rFonts w:ascii="Circular Std Book" w:eastAsia="Times New Roman" w:hAnsi="Circular Std Book" w:cs="Circular Std Book"/>
                <w:sz w:val="18"/>
                <w:szCs w:val="18"/>
                <w:lang w:val="en-US"/>
              </w:rPr>
              <w:t>$</w:t>
            </w:r>
            <w:r w:rsidR="00ED7552" w:rsidRPr="002F08ED">
              <w:rPr>
                <w:rFonts w:ascii="Circular Std Book" w:eastAsia="Times New Roman" w:hAnsi="Circular Std Book" w:cs="Circular Std Book"/>
                <w:sz w:val="18"/>
                <w:szCs w:val="18"/>
                <w:lang w:val="en-US"/>
              </w:rPr>
              <w:t>0.05</w:t>
            </w:r>
          </w:p>
        </w:tc>
      </w:tr>
      <w:tr w:rsidR="00ED7552" w:rsidRPr="00B457A8" w14:paraId="57C3642F" w14:textId="77777777" w:rsidTr="00322867">
        <w:trPr>
          <w:trHeight w:val="315"/>
        </w:trPr>
        <w:tc>
          <w:tcPr>
            <w:tcW w:w="4815" w:type="dxa"/>
            <w:shd w:val="clear" w:color="000000" w:fill="D9D9D9"/>
            <w:noWrap/>
            <w:vAlign w:val="center"/>
            <w:hideMark/>
          </w:tcPr>
          <w:p w14:paraId="7CA69C79" w14:textId="77777777" w:rsidR="00ED7552" w:rsidRPr="002F08ED" w:rsidRDefault="00ED7552" w:rsidP="00322867">
            <w:pPr>
              <w:rPr>
                <w:rFonts w:ascii="Circular Std Book" w:eastAsia="Times New Roman" w:hAnsi="Circular Std Book" w:cs="Circular Std Book"/>
                <w:b/>
                <w:bCs/>
                <w:sz w:val="18"/>
                <w:szCs w:val="18"/>
                <w:lang w:val="en-US"/>
              </w:rPr>
            </w:pPr>
            <w:r w:rsidRPr="002F08ED">
              <w:rPr>
                <w:rFonts w:ascii="Circular Std Book" w:eastAsia="Times New Roman" w:hAnsi="Circular Std Book" w:cs="Circular Std Book"/>
                <w:b/>
                <w:bCs/>
                <w:sz w:val="18"/>
                <w:szCs w:val="18"/>
                <w:lang w:val="en-US"/>
              </w:rPr>
              <w:t xml:space="preserve"> Total </w:t>
            </w:r>
          </w:p>
        </w:tc>
        <w:tc>
          <w:tcPr>
            <w:tcW w:w="992" w:type="dxa"/>
            <w:shd w:val="clear" w:color="000000" w:fill="D9D9D9"/>
            <w:noWrap/>
            <w:vAlign w:val="center"/>
          </w:tcPr>
          <w:p w14:paraId="1ECDD4FB" w14:textId="1F305E08" w:rsidR="00ED7552" w:rsidRPr="002F08ED" w:rsidRDefault="00F3393D" w:rsidP="00322867">
            <w:pPr>
              <w:jc w:val="center"/>
              <w:rPr>
                <w:rFonts w:ascii="Circular Std Book" w:eastAsia="Times New Roman" w:hAnsi="Circular Std Book" w:cs="Circular Std Book"/>
                <w:b/>
                <w:bCs/>
                <w:sz w:val="18"/>
                <w:szCs w:val="18"/>
                <w:lang w:val="en-US"/>
              </w:rPr>
            </w:pPr>
            <w:r>
              <w:rPr>
                <w:rFonts w:ascii="Circular Std Book" w:eastAsia="Times New Roman" w:hAnsi="Circular Std Book" w:cs="Circular Std Book"/>
                <w:b/>
                <w:bCs/>
                <w:sz w:val="18"/>
                <w:szCs w:val="18"/>
                <w:lang w:val="en-US"/>
              </w:rPr>
              <w:t>$</w:t>
            </w:r>
            <w:r w:rsidR="00ED7552" w:rsidRPr="002F08ED">
              <w:rPr>
                <w:rFonts w:ascii="Circular Std Book" w:eastAsia="Times New Roman" w:hAnsi="Circular Std Book" w:cs="Circular Std Book"/>
                <w:b/>
                <w:bCs/>
                <w:sz w:val="18"/>
                <w:szCs w:val="18"/>
                <w:lang w:val="en-US"/>
              </w:rPr>
              <w:t>0.85</w:t>
            </w:r>
          </w:p>
        </w:tc>
        <w:tc>
          <w:tcPr>
            <w:tcW w:w="992" w:type="dxa"/>
            <w:shd w:val="clear" w:color="000000" w:fill="D9D9D9"/>
            <w:noWrap/>
            <w:vAlign w:val="center"/>
          </w:tcPr>
          <w:p w14:paraId="597060F2" w14:textId="1D942EC7" w:rsidR="00ED7552" w:rsidRPr="002F08ED" w:rsidRDefault="00F3393D" w:rsidP="00322867">
            <w:pPr>
              <w:jc w:val="center"/>
              <w:rPr>
                <w:rFonts w:ascii="Circular Std Book" w:eastAsia="Times New Roman" w:hAnsi="Circular Std Book" w:cs="Circular Std Book"/>
                <w:b/>
                <w:bCs/>
                <w:sz w:val="18"/>
                <w:szCs w:val="18"/>
                <w:lang w:val="en-US"/>
              </w:rPr>
            </w:pPr>
            <w:r>
              <w:rPr>
                <w:rFonts w:ascii="Circular Std Book" w:eastAsia="Times New Roman" w:hAnsi="Circular Std Book" w:cs="Circular Std Book"/>
                <w:b/>
                <w:bCs/>
                <w:sz w:val="18"/>
                <w:szCs w:val="18"/>
                <w:lang w:val="en-US"/>
              </w:rPr>
              <w:t>$</w:t>
            </w:r>
            <w:r w:rsidR="00ED7552" w:rsidRPr="002F08ED">
              <w:rPr>
                <w:rFonts w:ascii="Circular Std Book" w:eastAsia="Times New Roman" w:hAnsi="Circular Std Book" w:cs="Circular Std Book"/>
                <w:b/>
                <w:bCs/>
                <w:sz w:val="18"/>
                <w:szCs w:val="18"/>
                <w:lang w:val="en-US"/>
              </w:rPr>
              <w:t>0.85</w:t>
            </w:r>
          </w:p>
        </w:tc>
        <w:tc>
          <w:tcPr>
            <w:tcW w:w="992" w:type="dxa"/>
            <w:shd w:val="clear" w:color="000000" w:fill="D9D9D9"/>
            <w:noWrap/>
            <w:vAlign w:val="center"/>
          </w:tcPr>
          <w:p w14:paraId="474413DB" w14:textId="6F027B26" w:rsidR="00ED7552" w:rsidRPr="002F08ED" w:rsidRDefault="00F3393D" w:rsidP="00322867">
            <w:pPr>
              <w:jc w:val="center"/>
              <w:rPr>
                <w:rFonts w:ascii="Circular Std Book" w:eastAsia="Times New Roman" w:hAnsi="Circular Std Book" w:cs="Circular Std Book"/>
                <w:b/>
                <w:bCs/>
                <w:sz w:val="18"/>
                <w:szCs w:val="18"/>
                <w:lang w:val="en-US"/>
              </w:rPr>
            </w:pPr>
            <w:r>
              <w:rPr>
                <w:rFonts w:ascii="Circular Std Book" w:eastAsia="Times New Roman" w:hAnsi="Circular Std Book" w:cs="Circular Std Book"/>
                <w:b/>
                <w:bCs/>
                <w:sz w:val="18"/>
                <w:szCs w:val="18"/>
                <w:lang w:val="en-US"/>
              </w:rPr>
              <w:t>$</w:t>
            </w:r>
            <w:r w:rsidR="00ED7552" w:rsidRPr="002F08ED">
              <w:rPr>
                <w:rFonts w:ascii="Circular Std Book" w:eastAsia="Times New Roman" w:hAnsi="Circular Std Book" w:cs="Circular Std Book"/>
                <w:b/>
                <w:bCs/>
                <w:sz w:val="18"/>
                <w:szCs w:val="18"/>
                <w:lang w:val="en-US"/>
              </w:rPr>
              <w:t>0.85</w:t>
            </w:r>
          </w:p>
        </w:tc>
        <w:tc>
          <w:tcPr>
            <w:tcW w:w="992" w:type="dxa"/>
            <w:shd w:val="clear" w:color="000000" w:fill="D9D9D9"/>
            <w:noWrap/>
            <w:vAlign w:val="center"/>
          </w:tcPr>
          <w:p w14:paraId="19BAA0A3" w14:textId="4D3B4343" w:rsidR="00ED7552" w:rsidRPr="002F08ED" w:rsidRDefault="00F3393D" w:rsidP="00322867">
            <w:pPr>
              <w:jc w:val="center"/>
              <w:rPr>
                <w:rFonts w:ascii="Circular Std Book" w:eastAsia="Times New Roman" w:hAnsi="Circular Std Book" w:cs="Circular Std Book"/>
                <w:b/>
                <w:bCs/>
                <w:sz w:val="18"/>
                <w:szCs w:val="18"/>
                <w:lang w:val="en-US"/>
              </w:rPr>
            </w:pPr>
            <w:r>
              <w:rPr>
                <w:rFonts w:ascii="Circular Std Book" w:eastAsia="Times New Roman" w:hAnsi="Circular Std Book" w:cs="Circular Std Book"/>
                <w:b/>
                <w:bCs/>
                <w:sz w:val="18"/>
                <w:szCs w:val="18"/>
                <w:lang w:val="en-US"/>
              </w:rPr>
              <w:t>$</w:t>
            </w:r>
            <w:r w:rsidR="00ED7552" w:rsidRPr="002F08ED">
              <w:rPr>
                <w:rFonts w:ascii="Circular Std Book" w:eastAsia="Times New Roman" w:hAnsi="Circular Std Book" w:cs="Circular Std Book"/>
                <w:b/>
                <w:bCs/>
                <w:sz w:val="18"/>
                <w:szCs w:val="18"/>
                <w:lang w:val="en-US"/>
              </w:rPr>
              <w:t>0.85</w:t>
            </w:r>
          </w:p>
        </w:tc>
        <w:tc>
          <w:tcPr>
            <w:tcW w:w="993" w:type="dxa"/>
            <w:shd w:val="clear" w:color="000000" w:fill="D9D9D9"/>
            <w:noWrap/>
            <w:vAlign w:val="center"/>
          </w:tcPr>
          <w:p w14:paraId="27B14C28" w14:textId="71DAC524" w:rsidR="00ED7552" w:rsidRPr="002F08ED" w:rsidRDefault="00F3393D" w:rsidP="00322867">
            <w:pPr>
              <w:jc w:val="center"/>
              <w:rPr>
                <w:rFonts w:ascii="Circular Std Book" w:eastAsia="Times New Roman" w:hAnsi="Circular Std Book" w:cs="Circular Std Book"/>
                <w:b/>
                <w:bCs/>
                <w:sz w:val="18"/>
                <w:szCs w:val="18"/>
                <w:lang w:val="en-US"/>
              </w:rPr>
            </w:pPr>
            <w:r>
              <w:rPr>
                <w:rFonts w:ascii="Circular Std Book" w:eastAsia="Times New Roman" w:hAnsi="Circular Std Book" w:cs="Circular Std Book"/>
                <w:b/>
                <w:bCs/>
                <w:sz w:val="18"/>
                <w:szCs w:val="18"/>
                <w:lang w:val="en-US"/>
              </w:rPr>
              <w:t>$</w:t>
            </w:r>
            <w:r w:rsidR="00ED7552" w:rsidRPr="002F08ED">
              <w:rPr>
                <w:rFonts w:ascii="Circular Std Book" w:eastAsia="Times New Roman" w:hAnsi="Circular Std Book" w:cs="Circular Std Book"/>
                <w:b/>
                <w:bCs/>
                <w:sz w:val="18"/>
                <w:szCs w:val="18"/>
                <w:lang w:val="en-US"/>
              </w:rPr>
              <w:t>0.85</w:t>
            </w:r>
          </w:p>
        </w:tc>
      </w:tr>
    </w:tbl>
    <w:p w14:paraId="7DE74E1D" w14:textId="77777777" w:rsidR="00ED7552" w:rsidRPr="00DC466B" w:rsidRDefault="00ED7552" w:rsidP="00ED7552">
      <w:pPr>
        <w:rPr>
          <w:rFonts w:ascii="Circular Std Book" w:hAnsi="Circular Std Book" w:cs="Circular Std Book"/>
          <w:b/>
          <w:sz w:val="20"/>
          <w:szCs w:val="20"/>
        </w:rPr>
      </w:pPr>
    </w:p>
    <w:p w14:paraId="2DACB615" w14:textId="77777777" w:rsidR="00ED7552" w:rsidRPr="00B457A8" w:rsidRDefault="00ED7552" w:rsidP="00ED7552">
      <w:pPr>
        <w:rPr>
          <w:rFonts w:ascii="Circular Std Book" w:hAnsi="Circular Std Book" w:cs="Circular Std Book"/>
          <w:sz w:val="20"/>
          <w:szCs w:val="20"/>
        </w:rPr>
      </w:pPr>
      <w:r w:rsidRPr="00B457A8">
        <w:rPr>
          <w:rFonts w:ascii="Circular Std Book" w:hAnsi="Circular Std Book" w:cs="Circular Std Book"/>
          <w:b/>
          <w:sz w:val="20"/>
          <w:szCs w:val="20"/>
        </w:rPr>
        <w:t xml:space="preserve">Contract Revenue </w:t>
      </w:r>
      <w:r>
        <w:rPr>
          <w:rFonts w:ascii="Circular Std Book" w:hAnsi="Circular Std Book" w:cs="Circular Std Book"/>
          <w:b/>
          <w:sz w:val="20"/>
          <w:szCs w:val="20"/>
        </w:rPr>
        <w:t>–</w:t>
      </w:r>
      <w:r w:rsidRPr="00B457A8">
        <w:rPr>
          <w:rFonts w:ascii="Circular Std Book" w:hAnsi="Circular Std Book" w:cs="Circular Std Book"/>
          <w:b/>
          <w:sz w:val="20"/>
          <w:szCs w:val="20"/>
        </w:rPr>
        <w:t xml:space="preserve"> </w:t>
      </w:r>
      <w:r>
        <w:rPr>
          <w:rFonts w:ascii="Circular Std Book" w:hAnsi="Circular Std Book" w:cs="Circular Std Book"/>
          <w:sz w:val="20"/>
          <w:szCs w:val="20"/>
        </w:rPr>
        <w:t>Westernport Water</w:t>
      </w:r>
      <w:r w:rsidRPr="00B457A8">
        <w:rPr>
          <w:rFonts w:ascii="Circular Std Book" w:hAnsi="Circular Std Book" w:cs="Circular Std Book"/>
          <w:sz w:val="20"/>
          <w:szCs w:val="20"/>
        </w:rPr>
        <w:t xml:space="preserve"> currently has one trade waste customer, which limits the opportunities to increase revenue or pricing. It is not anticipated that any additional new commercial or manufacturing activity will be introduced into the service area during the regulatory period which would increase supply or demand.</w:t>
      </w:r>
      <w:r>
        <w:rPr>
          <w:rFonts w:ascii="Circular Std Book" w:hAnsi="Circular Std Book" w:cs="Circular Std Book"/>
          <w:sz w:val="20"/>
          <w:szCs w:val="20"/>
        </w:rPr>
        <w:t xml:space="preserve"> Revenue for the current trade waste customer is reported in prescribed revenue reflecting service and usage charges as applicable.  </w:t>
      </w:r>
    </w:p>
    <w:p w14:paraId="55D20DBB" w14:textId="77777777" w:rsidR="00ED7552" w:rsidRPr="00EA4EFF" w:rsidRDefault="00ED7552" w:rsidP="00ED7552">
      <w:pPr>
        <w:rPr>
          <w:rFonts w:ascii="Circular Std Book" w:hAnsi="Circular Std Book" w:cs="Circular Std Book"/>
          <w:sz w:val="20"/>
          <w:szCs w:val="20"/>
          <w:highlight w:val="yellow"/>
        </w:rPr>
      </w:pPr>
    </w:p>
    <w:p w14:paraId="7665B16C" w14:textId="77777777" w:rsidR="00ED7552" w:rsidRPr="00B457A8" w:rsidRDefault="00ED7552" w:rsidP="00ED7552">
      <w:pPr>
        <w:rPr>
          <w:rFonts w:ascii="Circular Std Book" w:hAnsi="Circular Std Book" w:cs="Circular Std Book"/>
          <w:sz w:val="20"/>
          <w:szCs w:val="20"/>
        </w:rPr>
      </w:pPr>
      <w:r w:rsidRPr="00B457A8">
        <w:rPr>
          <w:rFonts w:ascii="Circular Std Book" w:hAnsi="Circular Std Book" w:cs="Circular Std Book"/>
          <w:b/>
          <w:sz w:val="20"/>
          <w:szCs w:val="20"/>
        </w:rPr>
        <w:t xml:space="preserve">Other Revenue (Miscellaneous Services) - </w:t>
      </w:r>
      <w:r w:rsidRPr="00B457A8">
        <w:rPr>
          <w:rFonts w:ascii="Circular Std Book" w:hAnsi="Circular Std Book" w:cs="Circular Std Book"/>
          <w:sz w:val="20"/>
          <w:szCs w:val="20"/>
        </w:rPr>
        <w:t>Other revenue predominately consists of planning, information and connection-based customer requests. This revenue is used to offset the overall revenue requirements and historically has been a steady source of income.</w:t>
      </w:r>
    </w:p>
    <w:p w14:paraId="36546B0E" w14:textId="77777777" w:rsidR="00ED7552" w:rsidRPr="00EA4EFF" w:rsidRDefault="00ED7552" w:rsidP="00ED7552">
      <w:pPr>
        <w:rPr>
          <w:rFonts w:ascii="Circular Std Book" w:hAnsi="Circular Std Book" w:cs="Circular Std Book"/>
          <w:sz w:val="20"/>
          <w:szCs w:val="20"/>
          <w:highlight w:val="yellow"/>
        </w:rPr>
      </w:pPr>
    </w:p>
    <w:p w14:paraId="5F9BC470" w14:textId="42F33B09" w:rsidR="00ED7552" w:rsidRDefault="00ED7552" w:rsidP="00ED7552">
      <w:pPr>
        <w:rPr>
          <w:rFonts w:ascii="Circular Std Bold" w:eastAsia="DengXian" w:hAnsi="Circular Std Bold" w:cs="Arial"/>
          <w:bCs/>
          <w:color w:val="293A82"/>
          <w:sz w:val="72"/>
          <w:szCs w:val="72"/>
          <w:lang w:eastAsia="zh-CN"/>
        </w:rPr>
      </w:pPr>
      <w:r w:rsidRPr="00B457A8">
        <w:rPr>
          <w:rFonts w:ascii="Circular Std Book" w:hAnsi="Circular Std Book" w:cs="Circular Std Book"/>
          <w:b/>
          <w:sz w:val="20"/>
          <w:szCs w:val="20"/>
        </w:rPr>
        <w:t xml:space="preserve">Other Revenue (Non Prescribed Net Income) - </w:t>
      </w:r>
      <w:r w:rsidRPr="00B457A8">
        <w:rPr>
          <w:rFonts w:ascii="Circular Std Book" w:hAnsi="Circular Std Book" w:cs="Circular Std Book"/>
          <w:sz w:val="20"/>
          <w:szCs w:val="20"/>
        </w:rPr>
        <w:t xml:space="preserve">The ESC does not regulate fees and charges levied on non-prescribed services, but provides oversight on its appropriateness. </w:t>
      </w:r>
      <w:r>
        <w:rPr>
          <w:rFonts w:ascii="Circular Std Book" w:hAnsi="Circular Std Book" w:cs="Circular Std Book"/>
          <w:sz w:val="20"/>
          <w:szCs w:val="20"/>
        </w:rPr>
        <w:t>Westernport Water decommissioned its LPG gas network in the current period which although reduced non prescribed income, it also reduced operational expenditure which has been recognised in the operational base</w:t>
      </w:r>
      <w:r w:rsidR="00185E05">
        <w:rPr>
          <w:rFonts w:ascii="Circular Std Book" w:hAnsi="Circular Std Book" w:cs="Circular Std Book"/>
          <w:sz w:val="20"/>
          <w:szCs w:val="20"/>
        </w:rPr>
        <w:t xml:space="preserve"> year</w:t>
      </w:r>
      <w:r>
        <w:rPr>
          <w:rFonts w:ascii="Circular Std Book" w:hAnsi="Circular Std Book" w:cs="Circular Std Book"/>
          <w:sz w:val="20"/>
          <w:szCs w:val="20"/>
        </w:rPr>
        <w:t xml:space="preserve"> assumptions. </w:t>
      </w:r>
      <w:r w:rsidRPr="00B457A8">
        <w:rPr>
          <w:rFonts w:ascii="Circular Std Book" w:hAnsi="Circular Std Book" w:cs="Circular Std Book"/>
          <w:sz w:val="20"/>
          <w:szCs w:val="20"/>
        </w:rPr>
        <w:t xml:space="preserve">Revenue generated from non-prescribed services relates </w:t>
      </w:r>
      <w:r>
        <w:rPr>
          <w:rFonts w:ascii="Circular Std Book" w:hAnsi="Circular Std Book" w:cs="Circular Std Book"/>
          <w:sz w:val="20"/>
          <w:szCs w:val="20"/>
        </w:rPr>
        <w:t xml:space="preserve">solely </w:t>
      </w:r>
      <w:r w:rsidRPr="00B457A8">
        <w:rPr>
          <w:rFonts w:ascii="Circular Std Book" w:hAnsi="Circular Std Book" w:cs="Circular Std Book"/>
          <w:sz w:val="20"/>
          <w:szCs w:val="20"/>
        </w:rPr>
        <w:t>to our farm management and fleet replacement program</w:t>
      </w:r>
      <w:r>
        <w:rPr>
          <w:rFonts w:ascii="Circular Std Book" w:hAnsi="Circular Std Book" w:cs="Circular Std Book"/>
          <w:sz w:val="20"/>
          <w:szCs w:val="20"/>
        </w:rPr>
        <w:t xml:space="preserve"> which is achieved through the sale of cattle and our retired fleet vehicles</w:t>
      </w:r>
      <w:r w:rsidRPr="00B457A8">
        <w:rPr>
          <w:rFonts w:ascii="Circular Std Book" w:hAnsi="Circular Std Book" w:cs="Circular Std Book"/>
          <w:sz w:val="20"/>
          <w:szCs w:val="20"/>
        </w:rPr>
        <w:t>. Non prescribed services are not included in the development of water and wastewater tariffs. The difference between revenue and expenditure has been included as an ‘other revenue’ item that offsets the water, wastewater and recycled water tariffs.</w:t>
      </w:r>
      <w:r>
        <w:rPr>
          <w:rFonts w:ascii="Circular Std Book" w:hAnsi="Circular Std Book" w:cs="Circular Std Book"/>
          <w:sz w:val="20"/>
          <w:szCs w:val="20"/>
        </w:rPr>
        <w:t xml:space="preserve"> From a cash flow perspective, profits from the sale of assets contributes to offset the repurchasing of assets. </w:t>
      </w:r>
      <w:r>
        <w:br w:type="page"/>
      </w:r>
    </w:p>
    <w:bookmarkStart w:id="229" w:name="_Toc113951701"/>
    <w:p w14:paraId="6220BD78" w14:textId="553D5443" w:rsidR="00A32122" w:rsidRDefault="00A32122" w:rsidP="00A32122">
      <w:pPr>
        <w:pStyle w:val="Heading"/>
      </w:pPr>
      <w:r>
        <w:rPr>
          <w:noProof/>
        </w:rPr>
        <w:lastRenderedPageBreak/>
        <mc:AlternateContent>
          <mc:Choice Requires="wps">
            <w:drawing>
              <wp:anchor distT="45720" distB="45720" distL="114300" distR="114300" simplePos="0" relativeHeight="251735040" behindDoc="0" locked="0" layoutInCell="1" allowOverlap="1" wp14:anchorId="42AE23AF" wp14:editId="7F24AE10">
                <wp:simplePos x="0" y="0"/>
                <wp:positionH relativeFrom="column">
                  <wp:posOffset>19685</wp:posOffset>
                </wp:positionH>
                <wp:positionV relativeFrom="paragraph">
                  <wp:posOffset>702945</wp:posOffset>
                </wp:positionV>
                <wp:extent cx="5924550" cy="1619250"/>
                <wp:effectExtent l="0" t="0" r="19050" b="19050"/>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1619250"/>
                        </a:xfrm>
                        <a:prstGeom prst="rect">
                          <a:avLst/>
                        </a:prstGeom>
                        <a:solidFill>
                          <a:schemeClr val="accent1">
                            <a:lumMod val="20000"/>
                            <a:lumOff val="80000"/>
                          </a:schemeClr>
                        </a:solidFill>
                        <a:ln w="22225">
                          <a:solidFill>
                            <a:schemeClr val="accent5"/>
                          </a:solidFill>
                          <a:miter lim="800000"/>
                          <a:headEnd/>
                          <a:tailEnd/>
                        </a:ln>
                      </wps:spPr>
                      <wps:txbx>
                        <w:txbxContent>
                          <w:p w14:paraId="23A3BB32" w14:textId="77777777" w:rsidR="00322867" w:rsidRDefault="00322867" w:rsidP="00A32122">
                            <w:pPr>
                              <w:pStyle w:val="Highlight"/>
                              <w:spacing w:before="0"/>
                            </w:pPr>
                            <w:r>
                              <w:t>Key Points</w:t>
                            </w:r>
                          </w:p>
                          <w:p w14:paraId="47427A79" w14:textId="18EADDD5" w:rsidR="00322867" w:rsidRDefault="00322867" w:rsidP="00D23FD0">
                            <w:pPr>
                              <w:pStyle w:val="Bodycopy"/>
                              <w:numPr>
                                <w:ilvl w:val="0"/>
                                <w:numId w:val="4"/>
                              </w:numPr>
                              <w:spacing w:after="120"/>
                            </w:pPr>
                            <w:r w:rsidRPr="00856D4C">
                              <w:rPr>
                                <w:rFonts w:cs="Circular Std Book"/>
                              </w:rPr>
                              <w:t>Westernport Water</w:t>
                            </w:r>
                            <w:r w:rsidRPr="00D911A4">
                              <w:rPr>
                                <w:rFonts w:cs="Circular Std Book"/>
                              </w:rPr>
                              <w:t xml:space="preserve">’s </w:t>
                            </w:r>
                            <w:r w:rsidRPr="00805516">
                              <w:t>mature risk management approach played a significant role in the project prioritisation process for the 2023 Price Review.</w:t>
                            </w:r>
                          </w:p>
                          <w:p w14:paraId="57434CDD" w14:textId="4E2B4127" w:rsidR="00322867" w:rsidRPr="004921D1" w:rsidRDefault="00322867" w:rsidP="00D23FD0">
                            <w:pPr>
                              <w:pStyle w:val="Bodycopy"/>
                              <w:numPr>
                                <w:ilvl w:val="0"/>
                                <w:numId w:val="4"/>
                              </w:numPr>
                              <w:spacing w:after="120"/>
                            </w:pPr>
                            <w:r w:rsidRPr="004921D1">
                              <w:t xml:space="preserve">The 2023-28 capital program </w:t>
                            </w:r>
                            <w:r w:rsidRPr="00856D4C">
                              <w:rPr>
                                <w:rStyle w:val="cf01"/>
                                <w:rFonts w:ascii="Circular Std Book" w:hAnsi="Circular Std Book" w:cs="Circular Std Book"/>
                                <w:sz w:val="20"/>
                                <w:szCs w:val="20"/>
                              </w:rPr>
                              <w:t xml:space="preserve">aligns with and addresses </w:t>
                            </w:r>
                            <w:r w:rsidRPr="004921D1">
                              <w:t>the corporation’s strategic risks.</w:t>
                            </w:r>
                          </w:p>
                          <w:p w14:paraId="4BE899F8" w14:textId="05EBE941" w:rsidR="00322867" w:rsidRPr="004921D1" w:rsidRDefault="00322867" w:rsidP="00D52FE6">
                            <w:pPr>
                              <w:pStyle w:val="Bodycopy"/>
                              <w:numPr>
                                <w:ilvl w:val="0"/>
                                <w:numId w:val="4"/>
                              </w:numPr>
                              <w:spacing w:after="120"/>
                            </w:pPr>
                            <w:r>
                              <w:t>Westernport Water</w:t>
                            </w:r>
                            <w:r w:rsidRPr="004921D1">
                              <w:t xml:space="preserve"> </w:t>
                            </w:r>
                            <w:r w:rsidRPr="00D52FE6">
                              <w:t xml:space="preserve">will accept </w:t>
                            </w:r>
                            <w:r>
                              <w:t xml:space="preserve">greater </w:t>
                            </w:r>
                            <w:r w:rsidRPr="00D52FE6">
                              <w:t>risk to deliver lower prices, particularly in areas where there is uncertainty, such as growth, demand and performance management.</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AE23AF" id="_x0000_s1058" type="#_x0000_t202" style="position:absolute;margin-left:1.55pt;margin-top:55.35pt;width:466.5pt;height:127.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" fillcolor="#c8f0ff [660]" strokecolor="#0080c9 [3208]" strokeweight="1.75pt">
                <v:textbox>
                  <w:txbxContent>
                    <w:p w14:paraId="23A3BB32" w14:textId="77777777" w:rsidR="00322867" w:rsidRDefault="00322867" w:rsidP="00A32122">
                      <w:pPr>
                        <w:pStyle w:val="Highlight"/>
                        <w:spacing w:before="0"/>
                      </w:pPr>
                      <w:r>
                        <w:t>Key Points</w:t>
                      </w:r>
                    </w:p>
                    <w:p w14:paraId="47427A79" w14:textId="18EADDD5" w:rsidR="00322867" w:rsidRDefault="00322867" w:rsidP="00D23FD0">
                      <w:pPr>
                        <w:pStyle w:val="Bodycopy"/>
                        <w:numPr>
                          <w:ilvl w:val="0"/>
                          <w:numId w:val="4"/>
                        </w:numPr>
                        <w:spacing w:after="120"/>
                      </w:pPr>
                      <w:r w:rsidRPr="00856D4C">
                        <w:rPr>
                          <w:rFonts w:cs="Circular Std Book"/>
                        </w:rPr>
                        <w:t>Westernport Water</w:t>
                      </w:r>
                      <w:r w:rsidRPr="00D911A4">
                        <w:rPr>
                          <w:rFonts w:cs="Circular Std Book"/>
                        </w:rPr>
                        <w:t xml:space="preserve">’s </w:t>
                      </w:r>
                      <w:r w:rsidRPr="00805516">
                        <w:t>mature risk management approach played a significant role in the project prioritisation process for the 2023 Price Review.</w:t>
                      </w:r>
                    </w:p>
                    <w:p w14:paraId="57434CDD" w14:textId="4E2B4127" w:rsidR="00322867" w:rsidRPr="004921D1" w:rsidRDefault="00322867" w:rsidP="00D23FD0">
                      <w:pPr>
                        <w:pStyle w:val="Bodycopy"/>
                        <w:numPr>
                          <w:ilvl w:val="0"/>
                          <w:numId w:val="4"/>
                        </w:numPr>
                        <w:spacing w:after="120"/>
                      </w:pPr>
                      <w:r w:rsidRPr="004921D1">
                        <w:t xml:space="preserve">The 2023-28 capital program </w:t>
                      </w:r>
                      <w:r w:rsidRPr="00856D4C">
                        <w:rPr>
                          <w:rStyle w:val="cf01"/>
                          <w:rFonts w:ascii="Circular Std Book" w:hAnsi="Circular Std Book" w:cs="Circular Std Book"/>
                          <w:sz w:val="20"/>
                          <w:szCs w:val="20"/>
                        </w:rPr>
                        <w:t xml:space="preserve">aligns with and addresses </w:t>
                      </w:r>
                      <w:r w:rsidRPr="004921D1">
                        <w:t>the corporation’s strategic risks.</w:t>
                      </w:r>
                    </w:p>
                    <w:p w14:paraId="4BE899F8" w14:textId="05EBE941" w:rsidR="00322867" w:rsidRPr="004921D1" w:rsidRDefault="00322867" w:rsidP="00D52FE6">
                      <w:pPr>
                        <w:pStyle w:val="Bodycopy"/>
                        <w:numPr>
                          <w:ilvl w:val="0"/>
                          <w:numId w:val="4"/>
                        </w:numPr>
                        <w:spacing w:after="120"/>
                      </w:pPr>
                      <w:r>
                        <w:t>Westernport Water</w:t>
                      </w:r>
                      <w:r w:rsidRPr="004921D1">
                        <w:t xml:space="preserve"> </w:t>
                      </w:r>
                      <w:r w:rsidRPr="00D52FE6">
                        <w:t xml:space="preserve">will accept </w:t>
                      </w:r>
                      <w:r>
                        <w:t xml:space="preserve">greater </w:t>
                      </w:r>
                      <w:r w:rsidRPr="00D52FE6">
                        <w:t>risk to deliver lower prices, particularly in areas where there is uncertainty, such as growth, demand and performance management.</w:t>
                      </w:r>
                      <w:r>
                        <w:t xml:space="preserve"> </w:t>
                      </w:r>
                    </w:p>
                  </w:txbxContent>
                </v:textbox>
                <w10:wrap type="square"/>
              </v:shape>
            </w:pict>
          </mc:Fallback>
        </mc:AlternateContent>
      </w:r>
      <w:r w:rsidR="00A41D06">
        <w:t xml:space="preserve">12 </w:t>
      </w:r>
      <w:r>
        <w:t>Managing Risk</w:t>
      </w:r>
      <w:bookmarkEnd w:id="229"/>
    </w:p>
    <w:p w14:paraId="1D11900B" w14:textId="77777777" w:rsidR="00A32122" w:rsidRPr="00917C39" w:rsidRDefault="00A32122" w:rsidP="00A32122">
      <w:pPr>
        <w:pStyle w:val="Heading2"/>
        <w:spacing w:before="120" w:after="120"/>
        <w:rPr>
          <w:rFonts w:ascii="Circular Std Bold" w:hAnsi="Circular Std Bold"/>
          <w:bCs/>
          <w:color w:val="293A82"/>
          <w:sz w:val="28"/>
          <w:szCs w:val="24"/>
        </w:rPr>
      </w:pPr>
      <w:bookmarkStart w:id="230" w:name="_Toc112770293"/>
      <w:bookmarkStart w:id="231" w:name="_Toc113464187"/>
      <w:bookmarkStart w:id="232" w:name="_Toc113627112"/>
      <w:bookmarkStart w:id="233" w:name="_Toc113951702"/>
      <w:bookmarkStart w:id="234" w:name="_Hlk109655685"/>
      <w:r w:rsidRPr="00917C39">
        <w:rPr>
          <w:rFonts w:ascii="Circular Std Bold" w:hAnsi="Circular Std Bold"/>
          <w:bCs/>
          <w:color w:val="293A82"/>
          <w:sz w:val="28"/>
          <w:szCs w:val="24"/>
        </w:rPr>
        <w:t>Risk Management Framework</w:t>
      </w:r>
      <w:bookmarkEnd w:id="230"/>
      <w:bookmarkEnd w:id="231"/>
      <w:bookmarkEnd w:id="232"/>
      <w:bookmarkEnd w:id="233"/>
    </w:p>
    <w:p w14:paraId="45CFBB9B" w14:textId="77777777" w:rsidR="00A32122" w:rsidRPr="00610A22" w:rsidRDefault="00A32122" w:rsidP="00A32122">
      <w:pPr>
        <w:pStyle w:val="Heading2"/>
        <w:spacing w:before="120" w:after="120"/>
        <w:rPr>
          <w:rFonts w:ascii="Circular Std Book" w:eastAsiaTheme="minorHAnsi" w:hAnsi="Circular Std Book" w:cs="Circular Std Book"/>
          <w:color w:val="auto"/>
          <w:sz w:val="20"/>
          <w:szCs w:val="20"/>
        </w:rPr>
      </w:pPr>
      <w:bookmarkStart w:id="235" w:name="_Toc112770294"/>
      <w:bookmarkStart w:id="236" w:name="_Toc113464188"/>
      <w:bookmarkStart w:id="237" w:name="_Toc113627113"/>
      <w:bookmarkStart w:id="238" w:name="_Toc113951703"/>
      <w:bookmarkEnd w:id="234"/>
      <w:r w:rsidRPr="00610A22">
        <w:rPr>
          <w:rFonts w:ascii="Circular Std Book" w:eastAsiaTheme="minorHAnsi" w:hAnsi="Circular Std Book" w:cs="Circular Std Book"/>
          <w:color w:val="auto"/>
          <w:sz w:val="20"/>
          <w:szCs w:val="20"/>
        </w:rPr>
        <w:t>Westernport Water has developed and implemented a whole of business risk management framework, that is reviewed by the Board annually, and is consistent with the AS ISO 31000:2018 Risk Management - Guidelines whilst also addressing the mandatory risk management requirements of the Victorian Government’s Risk Management Framework (VGRMF).</w:t>
      </w:r>
      <w:bookmarkEnd w:id="235"/>
      <w:bookmarkEnd w:id="236"/>
      <w:bookmarkEnd w:id="237"/>
      <w:bookmarkEnd w:id="238"/>
      <w:r w:rsidRPr="00610A22">
        <w:rPr>
          <w:rFonts w:ascii="Circular Std Book" w:eastAsiaTheme="minorHAnsi" w:hAnsi="Circular Std Book" w:cs="Circular Std Book"/>
          <w:color w:val="auto"/>
          <w:sz w:val="20"/>
          <w:szCs w:val="20"/>
        </w:rPr>
        <w:t xml:space="preserve">  </w:t>
      </w:r>
    </w:p>
    <w:p w14:paraId="4D5CF955" w14:textId="77777777" w:rsidR="00A32122" w:rsidRPr="00610A22" w:rsidRDefault="00A32122" w:rsidP="00A32122">
      <w:pPr>
        <w:pStyle w:val="Heading2"/>
        <w:spacing w:before="120" w:after="120"/>
        <w:rPr>
          <w:rFonts w:ascii="Circular Std Book" w:eastAsiaTheme="minorHAnsi" w:hAnsi="Circular Std Book" w:cs="Circular Std Book"/>
          <w:color w:val="auto"/>
          <w:sz w:val="20"/>
          <w:szCs w:val="20"/>
        </w:rPr>
      </w:pPr>
      <w:bookmarkStart w:id="239" w:name="_Toc112770295"/>
      <w:bookmarkStart w:id="240" w:name="_Toc113464189"/>
      <w:bookmarkStart w:id="241" w:name="_Toc113627114"/>
      <w:bookmarkStart w:id="242" w:name="_Toc113951704"/>
      <w:r w:rsidRPr="00610A22">
        <w:rPr>
          <w:rFonts w:ascii="Circular Std Book" w:eastAsiaTheme="minorHAnsi" w:hAnsi="Circular Std Book" w:cs="Circular Std Book"/>
          <w:color w:val="auto"/>
          <w:sz w:val="20"/>
          <w:szCs w:val="20"/>
        </w:rPr>
        <w:t>The VGRMF is mandated by the Standing Directions of the Minister for Finance’s (Ministerial Standing Directions) 3.7.1 – Risk Management Framework and Processes and applies to departments and public bodies covered by the Financial Management Act 1994. Westernport Water are required to attest annually within our annual report that we adhere to and can demonstrate compliance with these Standing Directions. This includes the requirement that strategic and business planning, as well as decision-making processes, have risk management embedded, that Westernport Water promotes a positive risk culture, and that adequate resources are assigned to risk management in the organisation.</w:t>
      </w:r>
      <w:bookmarkEnd w:id="239"/>
      <w:bookmarkEnd w:id="240"/>
      <w:bookmarkEnd w:id="241"/>
      <w:bookmarkEnd w:id="242"/>
      <w:r w:rsidRPr="00610A22">
        <w:rPr>
          <w:rFonts w:ascii="Circular Std Book" w:eastAsiaTheme="minorHAnsi" w:hAnsi="Circular Std Book" w:cs="Circular Std Book"/>
          <w:color w:val="auto"/>
          <w:sz w:val="20"/>
          <w:szCs w:val="20"/>
        </w:rPr>
        <w:t xml:space="preserve"> </w:t>
      </w:r>
    </w:p>
    <w:p w14:paraId="02D60B6C" w14:textId="77777777" w:rsidR="00A32122" w:rsidRDefault="00A32122" w:rsidP="00A32122">
      <w:pPr>
        <w:pStyle w:val="Heading2"/>
        <w:spacing w:before="120" w:after="120"/>
        <w:rPr>
          <w:rFonts w:ascii="Circular Std Book" w:eastAsiaTheme="minorHAnsi" w:hAnsi="Circular Std Book" w:cs="Circular Std Book"/>
          <w:color w:val="auto"/>
          <w:sz w:val="20"/>
          <w:szCs w:val="20"/>
        </w:rPr>
      </w:pPr>
      <w:bookmarkStart w:id="243" w:name="_Toc112770296"/>
      <w:bookmarkStart w:id="244" w:name="_Toc113464190"/>
      <w:bookmarkStart w:id="245" w:name="_Toc113627115"/>
      <w:bookmarkStart w:id="246" w:name="_Toc113951705"/>
      <w:r w:rsidRPr="00610A22">
        <w:rPr>
          <w:rFonts w:ascii="Circular Std Book" w:eastAsiaTheme="minorHAnsi" w:hAnsi="Circular Std Book" w:cs="Circular Std Book"/>
          <w:color w:val="auto"/>
          <w:sz w:val="20"/>
          <w:szCs w:val="20"/>
        </w:rPr>
        <w:t>Strategic risks, along with risk appetite statements, are developed and reviewed annually by the Board during our annual Strategy and Risk Workshop, the progress of the applied treatment plans against these Strategic Risks are then reported to the ARC on a quarterly basis alongside operational risk activities.</w:t>
      </w:r>
      <w:bookmarkEnd w:id="243"/>
      <w:bookmarkEnd w:id="244"/>
      <w:bookmarkEnd w:id="245"/>
      <w:bookmarkEnd w:id="246"/>
      <w:r w:rsidRPr="00610A22">
        <w:rPr>
          <w:rFonts w:ascii="Circular Std Book" w:eastAsiaTheme="minorHAnsi" w:hAnsi="Circular Std Book" w:cs="Circular Std Book"/>
          <w:color w:val="auto"/>
          <w:sz w:val="20"/>
          <w:szCs w:val="20"/>
        </w:rPr>
        <w:t xml:space="preserve"> </w:t>
      </w:r>
    </w:p>
    <w:p w14:paraId="6880E408" w14:textId="58B98A21" w:rsidR="00A32122" w:rsidRPr="004921D1" w:rsidRDefault="00A32122" w:rsidP="00A32122">
      <w:pPr>
        <w:pStyle w:val="Heading2"/>
        <w:spacing w:before="120" w:after="120"/>
        <w:rPr>
          <w:rFonts w:ascii="Circular Std Book" w:eastAsiaTheme="minorHAnsi" w:hAnsi="Circular Std Book" w:cs="Circular Std Book"/>
          <w:color w:val="auto"/>
          <w:sz w:val="20"/>
          <w:szCs w:val="20"/>
        </w:rPr>
      </w:pPr>
      <w:bookmarkStart w:id="247" w:name="_Toc112770297"/>
      <w:bookmarkStart w:id="248" w:name="_Toc113464191"/>
      <w:bookmarkStart w:id="249" w:name="_Toc113627116"/>
      <w:bookmarkStart w:id="250" w:name="_Toc113951706"/>
      <w:r w:rsidRPr="004921D1">
        <w:rPr>
          <w:rFonts w:ascii="Circular Std Book" w:eastAsiaTheme="minorHAnsi" w:hAnsi="Circular Std Book" w:cs="Circular Std Book"/>
          <w:color w:val="auto"/>
          <w:sz w:val="20"/>
          <w:szCs w:val="20"/>
        </w:rPr>
        <w:t xml:space="preserve">As previously outlined, </w:t>
      </w:r>
      <w:r w:rsidR="00487A99">
        <w:rPr>
          <w:rFonts w:ascii="Circular Std Book" w:eastAsiaTheme="minorHAnsi" w:hAnsi="Circular Std Book" w:cs="Circular Std Book"/>
          <w:color w:val="auto"/>
          <w:sz w:val="20"/>
          <w:szCs w:val="20"/>
        </w:rPr>
        <w:t>Westernport Water</w:t>
      </w:r>
      <w:r w:rsidRPr="004921D1">
        <w:rPr>
          <w:rFonts w:ascii="Circular Std Book" w:eastAsiaTheme="minorHAnsi" w:hAnsi="Circular Std Book" w:cs="Circular Std Book"/>
          <w:color w:val="auto"/>
          <w:sz w:val="20"/>
          <w:szCs w:val="20"/>
        </w:rPr>
        <w:t xml:space="preserve"> also undertook a comprehensive whole-of-business project prioritisation process to identify proposed initiatives that were required for the next regulatory period. Our risk management frameworks was used to evaluate the likelihood and consequence risk of the highest risk that was presented from not proceeding with the project. As expected, this has ensured a strong alignment between the business’s’ capital program and strategic risks.</w:t>
      </w:r>
      <w:bookmarkEnd w:id="247"/>
      <w:bookmarkEnd w:id="248"/>
      <w:bookmarkEnd w:id="249"/>
      <w:bookmarkEnd w:id="250"/>
      <w:r w:rsidRPr="004921D1">
        <w:rPr>
          <w:rFonts w:ascii="Circular Std Book" w:eastAsiaTheme="minorHAnsi" w:hAnsi="Circular Std Book" w:cs="Circular Std Book"/>
          <w:color w:val="auto"/>
          <w:sz w:val="20"/>
          <w:szCs w:val="20"/>
        </w:rPr>
        <w:t xml:space="preserve"> </w:t>
      </w:r>
    </w:p>
    <w:p w14:paraId="33B8F0C9" w14:textId="77777777" w:rsidR="00A32122" w:rsidRPr="00282F89" w:rsidRDefault="00A32122" w:rsidP="00A32122">
      <w:pPr>
        <w:pStyle w:val="Heading2"/>
        <w:spacing w:before="120" w:after="120"/>
        <w:rPr>
          <w:rFonts w:ascii="Circular Std Book" w:hAnsi="Circular Std Book" w:cs="Circular Std Book"/>
          <w:sz w:val="20"/>
          <w:szCs w:val="20"/>
        </w:rPr>
      </w:pPr>
      <w:bookmarkStart w:id="251" w:name="_Toc112770298"/>
      <w:bookmarkStart w:id="252" w:name="_Toc113464192"/>
      <w:bookmarkStart w:id="253" w:name="_Toc113627117"/>
      <w:bookmarkStart w:id="254" w:name="_Toc113951707"/>
      <w:r w:rsidRPr="00917C39">
        <w:rPr>
          <w:rFonts w:ascii="Circular Std Bold" w:hAnsi="Circular Std Bold"/>
          <w:bCs/>
          <w:color w:val="293A82"/>
          <w:sz w:val="28"/>
          <w:szCs w:val="24"/>
        </w:rPr>
        <w:t>Consideration of Strategic Risk</w:t>
      </w:r>
      <w:bookmarkEnd w:id="251"/>
      <w:bookmarkEnd w:id="252"/>
      <w:bookmarkEnd w:id="253"/>
      <w:bookmarkEnd w:id="254"/>
    </w:p>
    <w:p w14:paraId="58FA0C62" w14:textId="4DAB14D1" w:rsidR="00A32122" w:rsidRDefault="00A32122" w:rsidP="00A32122">
      <w:pPr>
        <w:rPr>
          <w:rFonts w:ascii="Circular Std Book" w:hAnsi="Circular Std Book" w:cs="Circular Std Book"/>
          <w:sz w:val="20"/>
          <w:szCs w:val="20"/>
        </w:rPr>
      </w:pPr>
      <w:r w:rsidRPr="00282F89">
        <w:rPr>
          <w:rFonts w:ascii="Circular Std Book" w:hAnsi="Circular Std Book" w:cs="Circular Std Book"/>
          <w:sz w:val="20"/>
          <w:szCs w:val="20"/>
        </w:rPr>
        <w:t xml:space="preserve">Westernport Water's proposals for the next regulatory period have been informed by the following key </w:t>
      </w:r>
      <w:r w:rsidR="0085189F">
        <w:rPr>
          <w:rFonts w:ascii="Circular Std Book" w:hAnsi="Circular Std Book" w:cs="Circular Std Book"/>
          <w:sz w:val="20"/>
          <w:szCs w:val="20"/>
        </w:rPr>
        <w:t xml:space="preserve">Board assessed </w:t>
      </w:r>
      <w:r w:rsidRPr="00282F89">
        <w:rPr>
          <w:rFonts w:ascii="Circular Std Book" w:hAnsi="Circular Std Book" w:cs="Circular Std Book"/>
          <w:sz w:val="20"/>
          <w:szCs w:val="20"/>
        </w:rPr>
        <w:t>strategic risks:</w:t>
      </w:r>
    </w:p>
    <w:p w14:paraId="0BBA02BE" w14:textId="2F11AF17" w:rsidR="00A32122" w:rsidRDefault="00A32122" w:rsidP="00A32122">
      <w:pPr>
        <w:rPr>
          <w:rFonts w:ascii="Circular Std Book" w:hAnsi="Circular Std Book" w:cs="Circular Std Book"/>
          <w:sz w:val="20"/>
          <w:szCs w:val="20"/>
        </w:rPr>
      </w:pPr>
    </w:p>
    <w:tbl>
      <w:tblPr>
        <w:tblStyle w:val="TableGrid"/>
        <w:tblW w:w="9639" w:type="dxa"/>
        <w:tblLook w:val="04A0" w:firstRow="1" w:lastRow="0" w:firstColumn="1" w:lastColumn="0" w:noHBand="0" w:noVBand="1"/>
      </w:tblPr>
      <w:tblGrid>
        <w:gridCol w:w="4669"/>
        <w:gridCol w:w="2621"/>
        <w:gridCol w:w="2349"/>
      </w:tblGrid>
      <w:tr w:rsidR="00782F2B" w14:paraId="3B5112A4" w14:textId="77777777" w:rsidTr="00A743EE">
        <w:tc>
          <w:tcPr>
            <w:tcW w:w="4815" w:type="dxa"/>
            <w:shd w:val="clear" w:color="auto" w:fill="0070C0"/>
          </w:tcPr>
          <w:p w14:paraId="2DE1437E" w14:textId="52BDB0B5" w:rsidR="00782F2B" w:rsidRPr="00E96E8B" w:rsidRDefault="00782F2B" w:rsidP="00A32122">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#1</w:t>
            </w:r>
          </w:p>
        </w:tc>
        <w:tc>
          <w:tcPr>
            <w:tcW w:w="2693" w:type="dxa"/>
            <w:shd w:val="clear" w:color="auto" w:fill="0070C0"/>
          </w:tcPr>
          <w:p w14:paraId="35E7134A" w14:textId="5968AEEE" w:rsidR="00782F2B" w:rsidRPr="00E96E8B" w:rsidRDefault="00782F2B" w:rsidP="00782F2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7CDBC18A" w14:textId="7357660A" w:rsidR="00782F2B" w:rsidRPr="00E96E8B" w:rsidRDefault="00782F2B" w:rsidP="00782F2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782F2B" w14:paraId="33B78B28" w14:textId="77777777" w:rsidTr="00A743EE">
        <w:tc>
          <w:tcPr>
            <w:tcW w:w="4815" w:type="dxa"/>
          </w:tcPr>
          <w:p w14:paraId="3044FDF0" w14:textId="3F1412AD" w:rsidR="00782F2B" w:rsidRPr="00782F2B" w:rsidRDefault="00782F2B" w:rsidP="00A32122">
            <w:pPr>
              <w:rPr>
                <w:rFonts w:ascii="Circular Std Book" w:hAnsi="Circular Std Book" w:cs="Circular Std Book"/>
                <w:i/>
                <w:iCs/>
                <w:sz w:val="20"/>
                <w:szCs w:val="20"/>
              </w:rPr>
            </w:pPr>
            <w:r w:rsidRPr="00782F2B">
              <w:rPr>
                <w:rFonts w:ascii="Circular Std Book" w:hAnsi="Circular Std Book" w:cs="Circular Std Book"/>
                <w:i/>
                <w:iCs/>
                <w:sz w:val="20"/>
                <w:szCs w:val="20"/>
              </w:rPr>
              <w:t>Unsafe work practices cause severe physical or psychological harm or death to an employee, contractor or member of the community.</w:t>
            </w:r>
          </w:p>
        </w:tc>
        <w:tc>
          <w:tcPr>
            <w:tcW w:w="2693" w:type="dxa"/>
          </w:tcPr>
          <w:p w14:paraId="61CEAA4A" w14:textId="505DB4F4" w:rsidR="00782F2B" w:rsidRDefault="00782F2B" w:rsidP="00782F2B">
            <w:pPr>
              <w:jc w:val="center"/>
              <w:rPr>
                <w:rFonts w:ascii="Circular Std Book" w:hAnsi="Circular Std Book" w:cs="Circular Std Book"/>
                <w:sz w:val="20"/>
                <w:szCs w:val="20"/>
              </w:rPr>
            </w:pPr>
            <w:r>
              <w:rPr>
                <w:rFonts w:ascii="Circular Std Book" w:hAnsi="Circular Std Book" w:cs="Circular Std Book"/>
                <w:sz w:val="20"/>
                <w:szCs w:val="20"/>
              </w:rPr>
              <w:br/>
              <w:t>Low</w:t>
            </w:r>
          </w:p>
        </w:tc>
        <w:tc>
          <w:tcPr>
            <w:tcW w:w="2410" w:type="dxa"/>
          </w:tcPr>
          <w:p w14:paraId="5067CB5F" w14:textId="35F3CE55" w:rsidR="00782F2B" w:rsidRDefault="00782F2B" w:rsidP="00782F2B">
            <w:pPr>
              <w:jc w:val="center"/>
              <w:rPr>
                <w:rFonts w:ascii="Circular Std Book" w:hAnsi="Circular Std Book" w:cs="Circular Std Book"/>
                <w:sz w:val="20"/>
                <w:szCs w:val="20"/>
              </w:rPr>
            </w:pPr>
            <w:r>
              <w:rPr>
                <w:rFonts w:ascii="Circular Std Book" w:hAnsi="Circular Std Book" w:cs="Circular Std Book"/>
                <w:sz w:val="20"/>
                <w:szCs w:val="20"/>
              </w:rPr>
              <w:br/>
              <w:t>High</w:t>
            </w:r>
          </w:p>
        </w:tc>
      </w:tr>
    </w:tbl>
    <w:p w14:paraId="5476C8F1" w14:textId="6C07993E" w:rsidR="00782F2B" w:rsidRDefault="00782F2B" w:rsidP="00A32122">
      <w:pPr>
        <w:rPr>
          <w:rFonts w:ascii="Circular Std Book" w:hAnsi="Circular Std Book" w:cs="Circular Std Book"/>
          <w:sz w:val="20"/>
          <w:szCs w:val="20"/>
        </w:rPr>
      </w:pPr>
    </w:p>
    <w:p w14:paraId="7A07DF27" w14:textId="5DAACDCD" w:rsidR="002E7301" w:rsidRDefault="00A32122" w:rsidP="00A32122">
      <w:pPr>
        <w:rPr>
          <w:rFonts w:ascii="Circular Std Book" w:hAnsi="Circular Std Book" w:cs="Circular Std Book"/>
          <w:sz w:val="20"/>
          <w:szCs w:val="20"/>
        </w:rPr>
      </w:pPr>
      <w:r>
        <w:rPr>
          <w:rFonts w:ascii="Circular Std Book" w:hAnsi="Circular Std Book" w:cs="Circular Std Book"/>
          <w:sz w:val="20"/>
          <w:szCs w:val="20"/>
        </w:rPr>
        <w:t xml:space="preserve">In 2021, </w:t>
      </w:r>
      <w:r w:rsidR="00487A99">
        <w:rPr>
          <w:rFonts w:ascii="Circular Std Book" w:hAnsi="Circular Std Book" w:cs="Circular Std Book"/>
          <w:sz w:val="20"/>
          <w:szCs w:val="20"/>
        </w:rPr>
        <w:t>Westernport Water</w:t>
      </w:r>
      <w:r>
        <w:rPr>
          <w:rFonts w:ascii="Circular Std Book" w:hAnsi="Circular Std Book" w:cs="Circular Std Book"/>
          <w:sz w:val="20"/>
          <w:szCs w:val="20"/>
        </w:rPr>
        <w:t xml:space="preserve"> participated in the Global Safety Index Safety Culture Survey and was externally benchmarked with highest performance rating of any participating water corporation. In the next regulatory period, </w:t>
      </w:r>
      <w:r w:rsidR="00487A99">
        <w:rPr>
          <w:rFonts w:ascii="Circular Std Book" w:hAnsi="Circular Std Book" w:cs="Circular Std Book"/>
          <w:sz w:val="20"/>
          <w:szCs w:val="20"/>
        </w:rPr>
        <w:t>Westernport Water</w:t>
      </w:r>
      <w:r>
        <w:rPr>
          <w:rFonts w:ascii="Circular Std Book" w:hAnsi="Circular Std Book" w:cs="Circular Std Book"/>
          <w:sz w:val="20"/>
          <w:szCs w:val="20"/>
        </w:rPr>
        <w:t xml:space="preserve"> will invest $250,000 over five years in an occupational health and safety compliance program to sustain this focus on safety and associated workplace improvements.  </w:t>
      </w:r>
    </w:p>
    <w:p w14:paraId="7CA61965" w14:textId="77777777" w:rsidR="002E7301" w:rsidRDefault="002E7301">
      <w:pPr>
        <w:rPr>
          <w:rFonts w:ascii="Circular Std Book" w:hAnsi="Circular Std Book" w:cs="Circular Std Book"/>
          <w:sz w:val="20"/>
          <w:szCs w:val="20"/>
        </w:rPr>
      </w:pPr>
      <w:r>
        <w:rPr>
          <w:rFonts w:ascii="Circular Std Book" w:hAnsi="Circular Std Book" w:cs="Circular Std Book"/>
          <w:sz w:val="20"/>
          <w:szCs w:val="20"/>
        </w:rPr>
        <w:br w:type="page"/>
      </w:r>
    </w:p>
    <w:tbl>
      <w:tblPr>
        <w:tblStyle w:val="TableGrid"/>
        <w:tblW w:w="9639" w:type="dxa"/>
        <w:tblLook w:val="04A0" w:firstRow="1" w:lastRow="0" w:firstColumn="1" w:lastColumn="0" w:noHBand="0" w:noVBand="1"/>
      </w:tblPr>
      <w:tblGrid>
        <w:gridCol w:w="4667"/>
        <w:gridCol w:w="2622"/>
        <w:gridCol w:w="2350"/>
      </w:tblGrid>
      <w:tr w:rsidR="00782F2B" w14:paraId="31C985BE" w14:textId="77777777" w:rsidTr="002E7301">
        <w:tc>
          <w:tcPr>
            <w:tcW w:w="4667" w:type="dxa"/>
            <w:shd w:val="clear" w:color="auto" w:fill="0070C0"/>
          </w:tcPr>
          <w:p w14:paraId="0F6AAC45" w14:textId="7B275105" w:rsidR="00782F2B" w:rsidRPr="00E96E8B" w:rsidRDefault="00782F2B"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lastRenderedPageBreak/>
              <w:t>Strategic Risk #2</w:t>
            </w:r>
          </w:p>
        </w:tc>
        <w:tc>
          <w:tcPr>
            <w:tcW w:w="2622" w:type="dxa"/>
            <w:shd w:val="clear" w:color="auto" w:fill="0070C0"/>
          </w:tcPr>
          <w:p w14:paraId="0A5F7B15"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350" w:type="dxa"/>
            <w:shd w:val="clear" w:color="auto" w:fill="0070C0"/>
          </w:tcPr>
          <w:p w14:paraId="0C0187F5"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782F2B" w14:paraId="67484430" w14:textId="77777777" w:rsidTr="002E7301">
        <w:tc>
          <w:tcPr>
            <w:tcW w:w="4667" w:type="dxa"/>
          </w:tcPr>
          <w:p w14:paraId="1B1C854B" w14:textId="0FD0274B" w:rsidR="00782F2B" w:rsidRPr="00782F2B" w:rsidRDefault="00782F2B" w:rsidP="0030331A">
            <w:pPr>
              <w:rPr>
                <w:rFonts w:ascii="Circular Std Book" w:hAnsi="Circular Std Book" w:cs="Circular Std Book"/>
                <w:i/>
                <w:iCs/>
                <w:sz w:val="20"/>
                <w:szCs w:val="20"/>
              </w:rPr>
            </w:pPr>
            <w:r w:rsidRPr="00782F2B">
              <w:rPr>
                <w:rFonts w:ascii="Circular Std Book" w:hAnsi="Circular Std Book" w:cs="Circular Std Book"/>
                <w:i/>
                <w:iCs/>
                <w:sz w:val="20"/>
                <w:szCs w:val="20"/>
              </w:rPr>
              <w:t>Failed water quality management causes serious illness or death in the community</w:t>
            </w:r>
          </w:p>
        </w:tc>
        <w:tc>
          <w:tcPr>
            <w:tcW w:w="2622" w:type="dxa"/>
          </w:tcPr>
          <w:p w14:paraId="30325BB9" w14:textId="5EC224F8" w:rsidR="00782F2B" w:rsidRDefault="00782F2B" w:rsidP="0030331A">
            <w:pPr>
              <w:jc w:val="center"/>
              <w:rPr>
                <w:rFonts w:ascii="Circular Std Book" w:hAnsi="Circular Std Book" w:cs="Circular Std Book"/>
                <w:sz w:val="20"/>
                <w:szCs w:val="20"/>
              </w:rPr>
            </w:pPr>
            <w:r>
              <w:rPr>
                <w:rFonts w:ascii="Circular Std Book" w:hAnsi="Circular Std Book" w:cs="Circular Std Book"/>
                <w:sz w:val="20"/>
                <w:szCs w:val="20"/>
              </w:rPr>
              <w:t>Low</w:t>
            </w:r>
          </w:p>
        </w:tc>
        <w:tc>
          <w:tcPr>
            <w:tcW w:w="2350" w:type="dxa"/>
          </w:tcPr>
          <w:p w14:paraId="16F59B01" w14:textId="591128F1" w:rsidR="00782F2B" w:rsidRDefault="00782F2B" w:rsidP="0030331A">
            <w:pPr>
              <w:jc w:val="center"/>
              <w:rPr>
                <w:rFonts w:ascii="Circular Std Book" w:hAnsi="Circular Std Book" w:cs="Circular Std Book"/>
                <w:sz w:val="20"/>
                <w:szCs w:val="20"/>
              </w:rPr>
            </w:pPr>
            <w:r>
              <w:rPr>
                <w:rFonts w:ascii="Circular Std Book" w:hAnsi="Circular Std Book" w:cs="Circular Std Book"/>
                <w:sz w:val="20"/>
                <w:szCs w:val="20"/>
              </w:rPr>
              <w:t>High</w:t>
            </w:r>
          </w:p>
        </w:tc>
      </w:tr>
    </w:tbl>
    <w:p w14:paraId="4B2DDF16" w14:textId="77777777" w:rsidR="00782F2B" w:rsidRDefault="00782F2B" w:rsidP="00A32122">
      <w:pPr>
        <w:rPr>
          <w:rFonts w:ascii="Circular Std Book" w:hAnsi="Circular Std Book" w:cs="Circular Std Book"/>
          <w:b/>
          <w:bCs/>
          <w:sz w:val="20"/>
          <w:szCs w:val="20"/>
        </w:rPr>
      </w:pPr>
    </w:p>
    <w:p w14:paraId="3DC07E17" w14:textId="446ADB09" w:rsidR="00A32122" w:rsidRDefault="00A32122" w:rsidP="00A32122">
      <w:pPr>
        <w:rPr>
          <w:rFonts w:ascii="Circular Std Book" w:hAnsi="Circular Std Book" w:cs="Circular Std Book"/>
          <w:sz w:val="20"/>
          <w:szCs w:val="20"/>
        </w:rPr>
      </w:pPr>
      <w:r>
        <w:rPr>
          <w:rFonts w:ascii="Circular Std Book" w:hAnsi="Circular Std Book" w:cs="Circular Std Book"/>
          <w:sz w:val="20"/>
          <w:szCs w:val="20"/>
        </w:rPr>
        <w:t xml:space="preserve">Public health risks associated with drinking water have been effectively managed throughout the current regulatory period with no </w:t>
      </w:r>
      <w:r>
        <w:rPr>
          <w:rFonts w:ascii="Circular Std Book" w:hAnsi="Circular Std Book" w:cs="Circular Std Book"/>
          <w:i/>
          <w:iCs/>
          <w:sz w:val="20"/>
          <w:szCs w:val="20"/>
        </w:rPr>
        <w:t>Safe Drinking Water Act</w:t>
      </w:r>
      <w:r>
        <w:rPr>
          <w:rFonts w:ascii="Circular Std Book" w:hAnsi="Circular Std Book" w:cs="Circular Std Book"/>
          <w:sz w:val="20"/>
          <w:szCs w:val="20"/>
        </w:rPr>
        <w:t xml:space="preserve"> non-compliance events recorded. </w:t>
      </w:r>
      <w:r w:rsidR="00487A99">
        <w:rPr>
          <w:rFonts w:ascii="Circular Std Book" w:hAnsi="Circular Std Book" w:cs="Circular Std Book"/>
          <w:sz w:val="20"/>
          <w:szCs w:val="20"/>
        </w:rPr>
        <w:t>Westernport Water</w:t>
      </w:r>
      <w:r>
        <w:rPr>
          <w:rFonts w:ascii="Circular Std Book" w:hAnsi="Circular Std Book" w:cs="Circular Std Book"/>
          <w:sz w:val="20"/>
          <w:szCs w:val="20"/>
        </w:rPr>
        <w:t xml:space="preserve"> will invest $2.1M in the next price period to deliver continuous improvements to water quality. In addition, customer satisfaction with drinking water and customer complaints will remain as key output measures in our Outcomes Framework. </w:t>
      </w:r>
    </w:p>
    <w:p w14:paraId="71F926DC" w14:textId="7E54B03E" w:rsidR="00782F2B" w:rsidRDefault="00782F2B" w:rsidP="00A32122">
      <w:pPr>
        <w:rPr>
          <w:rFonts w:ascii="Circular Std Book" w:hAnsi="Circular Std Book" w:cs="Circular Std Book"/>
          <w:sz w:val="20"/>
          <w:szCs w:val="20"/>
        </w:rPr>
      </w:pPr>
    </w:p>
    <w:tbl>
      <w:tblPr>
        <w:tblStyle w:val="TableGrid"/>
        <w:tblW w:w="9639" w:type="dxa"/>
        <w:tblLook w:val="04A0" w:firstRow="1" w:lastRow="0" w:firstColumn="1" w:lastColumn="0" w:noHBand="0" w:noVBand="1"/>
      </w:tblPr>
      <w:tblGrid>
        <w:gridCol w:w="4667"/>
        <w:gridCol w:w="2622"/>
        <w:gridCol w:w="2350"/>
      </w:tblGrid>
      <w:tr w:rsidR="00782F2B" w14:paraId="525FB785" w14:textId="77777777" w:rsidTr="00A743EE">
        <w:tc>
          <w:tcPr>
            <w:tcW w:w="4815" w:type="dxa"/>
            <w:shd w:val="clear" w:color="auto" w:fill="0070C0"/>
          </w:tcPr>
          <w:p w14:paraId="463BD3DF" w14:textId="2A1A8D65" w:rsidR="00782F2B" w:rsidRPr="00E96E8B" w:rsidRDefault="00782F2B"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#3</w:t>
            </w:r>
          </w:p>
        </w:tc>
        <w:tc>
          <w:tcPr>
            <w:tcW w:w="2693" w:type="dxa"/>
            <w:shd w:val="clear" w:color="auto" w:fill="0070C0"/>
          </w:tcPr>
          <w:p w14:paraId="003BE8C8"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155E012C"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782F2B" w14:paraId="5F38178E" w14:textId="77777777" w:rsidTr="00A743EE">
        <w:tc>
          <w:tcPr>
            <w:tcW w:w="4815" w:type="dxa"/>
          </w:tcPr>
          <w:p w14:paraId="3D105CEA" w14:textId="17C9DF38" w:rsidR="00782F2B" w:rsidRPr="00782F2B" w:rsidRDefault="00782F2B" w:rsidP="0030331A">
            <w:pPr>
              <w:rPr>
                <w:rFonts w:ascii="Circular Std Book" w:hAnsi="Circular Std Book" w:cs="Circular Std Book"/>
                <w:i/>
                <w:iCs/>
                <w:sz w:val="20"/>
                <w:szCs w:val="20"/>
              </w:rPr>
            </w:pPr>
            <w:r w:rsidRPr="00782F2B">
              <w:rPr>
                <w:rFonts w:ascii="Circular Std Book" w:hAnsi="Circular Std Book" w:cs="Circular Std Book"/>
                <w:i/>
                <w:iCs/>
                <w:sz w:val="20"/>
                <w:szCs w:val="20"/>
              </w:rPr>
              <w:t>Ineffective asset management results in a failure to effectively manage wastewater</w:t>
            </w:r>
          </w:p>
        </w:tc>
        <w:tc>
          <w:tcPr>
            <w:tcW w:w="2693" w:type="dxa"/>
          </w:tcPr>
          <w:p w14:paraId="37C942C4" w14:textId="77777777" w:rsidR="00782F2B" w:rsidRDefault="00782F2B" w:rsidP="0030331A">
            <w:pPr>
              <w:jc w:val="center"/>
              <w:rPr>
                <w:rFonts w:ascii="Circular Std Book" w:hAnsi="Circular Std Book" w:cs="Circular Std Book"/>
                <w:sz w:val="20"/>
                <w:szCs w:val="20"/>
              </w:rPr>
            </w:pPr>
            <w:r>
              <w:rPr>
                <w:rFonts w:ascii="Circular Std Book" w:hAnsi="Circular Std Book" w:cs="Circular Std Book"/>
                <w:sz w:val="20"/>
                <w:szCs w:val="20"/>
              </w:rPr>
              <w:t>Low</w:t>
            </w:r>
          </w:p>
        </w:tc>
        <w:tc>
          <w:tcPr>
            <w:tcW w:w="2410" w:type="dxa"/>
          </w:tcPr>
          <w:p w14:paraId="3F13372A" w14:textId="77777777" w:rsidR="00782F2B" w:rsidRDefault="00782F2B" w:rsidP="0030331A">
            <w:pPr>
              <w:jc w:val="center"/>
              <w:rPr>
                <w:rFonts w:ascii="Circular Std Book" w:hAnsi="Circular Std Book" w:cs="Circular Std Book"/>
                <w:sz w:val="20"/>
                <w:szCs w:val="20"/>
              </w:rPr>
            </w:pPr>
            <w:r>
              <w:rPr>
                <w:rFonts w:ascii="Circular Std Book" w:hAnsi="Circular Std Book" w:cs="Circular Std Book"/>
                <w:sz w:val="20"/>
                <w:szCs w:val="20"/>
              </w:rPr>
              <w:t>High</w:t>
            </w:r>
          </w:p>
        </w:tc>
      </w:tr>
    </w:tbl>
    <w:p w14:paraId="11FA3123" w14:textId="77777777" w:rsidR="00782F2B" w:rsidRPr="00B42E4C" w:rsidRDefault="00782F2B" w:rsidP="00A32122">
      <w:pPr>
        <w:rPr>
          <w:rFonts w:ascii="Circular Std Book" w:hAnsi="Circular Std Book" w:cs="Circular Std Book"/>
          <w:sz w:val="20"/>
          <w:szCs w:val="20"/>
        </w:rPr>
      </w:pPr>
    </w:p>
    <w:p w14:paraId="74F28B09" w14:textId="08A2CDA2" w:rsidR="00A32122" w:rsidRDefault="00A32122" w:rsidP="00A32122">
      <w:pPr>
        <w:rPr>
          <w:rFonts w:ascii="Circular Std Book" w:hAnsi="Circular Std Book" w:cs="Circular Std Book"/>
          <w:sz w:val="20"/>
          <w:szCs w:val="20"/>
        </w:rPr>
      </w:pPr>
      <w:r>
        <w:rPr>
          <w:rFonts w:ascii="Circular Std Book" w:hAnsi="Circular Std Book" w:cs="Circular Std Book"/>
          <w:sz w:val="20"/>
          <w:szCs w:val="20"/>
        </w:rPr>
        <w:t>Our 2023-28 capital program will effectively plan for growth and manage the performance of the wastewater network, highlighted by the following projects and programs: Recycled Water Wetland Storage (4.34M), Wastewater Future Systems ($1.51M), Cowes Wastewater Treatment Plant Upgrade – Stage 3 ($1.35M), King Road Wastewater Treatment Plant Pump Station Upgrade ($0.99M),</w:t>
      </w:r>
      <w:r w:rsidRPr="00A84449">
        <w:rPr>
          <w:rFonts w:ascii="Circular Std Book" w:hAnsi="Circular Std Book" w:cs="Circular Std Book"/>
          <w:sz w:val="20"/>
          <w:szCs w:val="20"/>
        </w:rPr>
        <w:t xml:space="preserve"> </w:t>
      </w:r>
      <w:r>
        <w:rPr>
          <w:rFonts w:ascii="Circular Std Book" w:hAnsi="Circular Std Book" w:cs="Circular Std Book"/>
          <w:sz w:val="20"/>
          <w:szCs w:val="20"/>
        </w:rPr>
        <w:t>Sewage Pump Station Civil, Mechanical and Electrical ($2.36M).</w:t>
      </w:r>
    </w:p>
    <w:p w14:paraId="68B771FA" w14:textId="609C7183" w:rsidR="00782F2B" w:rsidRDefault="00782F2B" w:rsidP="00A32122">
      <w:pPr>
        <w:rPr>
          <w:rFonts w:ascii="Circular Std Book" w:hAnsi="Circular Std Book" w:cs="Circular Std Book"/>
          <w:sz w:val="20"/>
          <w:szCs w:val="20"/>
        </w:rPr>
      </w:pPr>
    </w:p>
    <w:tbl>
      <w:tblPr>
        <w:tblStyle w:val="TableGrid"/>
        <w:tblW w:w="9639" w:type="dxa"/>
        <w:tblLook w:val="04A0" w:firstRow="1" w:lastRow="0" w:firstColumn="1" w:lastColumn="0" w:noHBand="0" w:noVBand="1"/>
      </w:tblPr>
      <w:tblGrid>
        <w:gridCol w:w="4667"/>
        <w:gridCol w:w="2622"/>
        <w:gridCol w:w="2350"/>
      </w:tblGrid>
      <w:tr w:rsidR="00782F2B" w14:paraId="032FBC53" w14:textId="77777777" w:rsidTr="00A743EE">
        <w:tc>
          <w:tcPr>
            <w:tcW w:w="4815" w:type="dxa"/>
            <w:shd w:val="clear" w:color="auto" w:fill="0070C0"/>
          </w:tcPr>
          <w:p w14:paraId="76BA7897" w14:textId="4CE4BA01" w:rsidR="00782F2B" w:rsidRPr="00E96E8B" w:rsidRDefault="00782F2B"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#4</w:t>
            </w:r>
          </w:p>
        </w:tc>
        <w:tc>
          <w:tcPr>
            <w:tcW w:w="2693" w:type="dxa"/>
            <w:shd w:val="clear" w:color="auto" w:fill="0070C0"/>
          </w:tcPr>
          <w:p w14:paraId="6AB11DC8"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27D07546"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782F2B" w14:paraId="78A04DB0" w14:textId="77777777" w:rsidTr="00A743EE">
        <w:tc>
          <w:tcPr>
            <w:tcW w:w="4815" w:type="dxa"/>
          </w:tcPr>
          <w:p w14:paraId="595870FA" w14:textId="6CDCC300" w:rsidR="00782F2B" w:rsidRPr="00782F2B" w:rsidRDefault="00782F2B" w:rsidP="0030331A">
            <w:pPr>
              <w:rPr>
                <w:rFonts w:ascii="Circular Std Book" w:hAnsi="Circular Std Book" w:cs="Circular Std Book"/>
                <w:i/>
                <w:iCs/>
                <w:sz w:val="20"/>
                <w:szCs w:val="20"/>
              </w:rPr>
            </w:pPr>
            <w:r w:rsidRPr="00782F2B">
              <w:rPr>
                <w:rFonts w:ascii="Circular Std Book" w:hAnsi="Circular Std Book" w:cs="Circular Std Book"/>
                <w:i/>
                <w:iCs/>
                <w:sz w:val="20"/>
                <w:szCs w:val="20"/>
              </w:rPr>
              <w:t>Ineffective asset management results in a failure of water supply security</w:t>
            </w:r>
          </w:p>
        </w:tc>
        <w:tc>
          <w:tcPr>
            <w:tcW w:w="2693" w:type="dxa"/>
          </w:tcPr>
          <w:p w14:paraId="30F302D6" w14:textId="77777777" w:rsidR="00782F2B" w:rsidRDefault="00782F2B" w:rsidP="0030331A">
            <w:pPr>
              <w:jc w:val="center"/>
              <w:rPr>
                <w:rFonts w:ascii="Circular Std Book" w:hAnsi="Circular Std Book" w:cs="Circular Std Book"/>
                <w:sz w:val="20"/>
                <w:szCs w:val="20"/>
              </w:rPr>
            </w:pPr>
            <w:r>
              <w:rPr>
                <w:rFonts w:ascii="Circular Std Book" w:hAnsi="Circular Std Book" w:cs="Circular Std Book"/>
                <w:sz w:val="20"/>
                <w:szCs w:val="20"/>
              </w:rPr>
              <w:t>Low</w:t>
            </w:r>
          </w:p>
        </w:tc>
        <w:tc>
          <w:tcPr>
            <w:tcW w:w="2410" w:type="dxa"/>
          </w:tcPr>
          <w:p w14:paraId="75C09851" w14:textId="30C26670" w:rsidR="00782F2B" w:rsidRDefault="00782F2B" w:rsidP="0030331A">
            <w:pPr>
              <w:jc w:val="center"/>
              <w:rPr>
                <w:rFonts w:ascii="Circular Std Book" w:hAnsi="Circular Std Book" w:cs="Circular Std Book"/>
                <w:sz w:val="20"/>
                <w:szCs w:val="20"/>
              </w:rPr>
            </w:pPr>
            <w:r>
              <w:rPr>
                <w:rFonts w:ascii="Circular Std Book" w:hAnsi="Circular Std Book" w:cs="Circular Std Book"/>
                <w:sz w:val="20"/>
                <w:szCs w:val="20"/>
              </w:rPr>
              <w:t>Medium</w:t>
            </w:r>
          </w:p>
        </w:tc>
      </w:tr>
    </w:tbl>
    <w:p w14:paraId="6CBBABCB" w14:textId="77777777" w:rsidR="00782F2B" w:rsidRDefault="00782F2B" w:rsidP="00A32122">
      <w:pPr>
        <w:rPr>
          <w:rFonts w:ascii="Circular Std Book" w:hAnsi="Circular Std Book" w:cs="Circular Std Book"/>
          <w:sz w:val="20"/>
          <w:szCs w:val="20"/>
        </w:rPr>
      </w:pPr>
    </w:p>
    <w:p w14:paraId="246EFB9C" w14:textId="6D18F461" w:rsidR="00A32122" w:rsidRDefault="00A32122" w:rsidP="00A32122">
      <w:pPr>
        <w:rPr>
          <w:rFonts w:ascii="Circular Std Book" w:hAnsi="Circular Std Book" w:cs="Circular Std Book"/>
          <w:sz w:val="20"/>
          <w:szCs w:val="20"/>
        </w:rPr>
      </w:pPr>
      <w:r>
        <w:rPr>
          <w:rFonts w:ascii="Circular Std Book" w:hAnsi="Circular Std Book" w:cs="Circular Std Book"/>
          <w:sz w:val="20"/>
          <w:szCs w:val="20"/>
        </w:rPr>
        <w:t xml:space="preserve">Our 2023-28 capital program will effectively plan for growth and manage the performance of the water network, highlighted by the following projects and programs: Water Main Renewals Program ($1.2M), </w:t>
      </w:r>
      <w:r w:rsidRPr="00780F42">
        <w:rPr>
          <w:rFonts w:ascii="Circular Std Book" w:hAnsi="Circular Std Book" w:cs="Circular Std Book"/>
          <w:sz w:val="20"/>
          <w:szCs w:val="20"/>
        </w:rPr>
        <w:t>Candowie and Ian Bartlet Water Purification Plant Civil, Mechanical and Electrical ($1.14M), San Remo to Newhaven Bridge Pipeline and Fittings Renewal Project ($0.9M), Water Distribution Civil, Mechanical and Electrical</w:t>
      </w:r>
      <w:r w:rsidRPr="00780F42" w:rsidDel="00721823">
        <w:rPr>
          <w:rFonts w:ascii="Circular Std Book" w:hAnsi="Circular Std Book" w:cs="Circular Std Book"/>
          <w:sz w:val="20"/>
          <w:szCs w:val="20"/>
        </w:rPr>
        <w:t xml:space="preserve"> </w:t>
      </w:r>
      <w:r w:rsidRPr="00780F42">
        <w:rPr>
          <w:rFonts w:ascii="Circular Std Book" w:hAnsi="Circular Std Book" w:cs="Circular Std Book"/>
          <w:sz w:val="20"/>
          <w:szCs w:val="20"/>
        </w:rPr>
        <w:t>($0.76M), Water Quality Continuous Improvement Program ($2.11M), Asset Management Information System Upgrade ($1.30M).</w:t>
      </w:r>
    </w:p>
    <w:p w14:paraId="716416F6" w14:textId="27D1C099" w:rsidR="00782F2B" w:rsidRDefault="00782F2B" w:rsidP="00A32122">
      <w:pPr>
        <w:rPr>
          <w:rFonts w:ascii="Circular Std Book" w:hAnsi="Circular Std Book" w:cs="Circular Std Book"/>
          <w:sz w:val="20"/>
          <w:szCs w:val="20"/>
        </w:rPr>
      </w:pPr>
    </w:p>
    <w:tbl>
      <w:tblPr>
        <w:tblStyle w:val="TableGrid"/>
        <w:tblW w:w="9639" w:type="dxa"/>
        <w:tblLook w:val="04A0" w:firstRow="1" w:lastRow="0" w:firstColumn="1" w:lastColumn="0" w:noHBand="0" w:noVBand="1"/>
      </w:tblPr>
      <w:tblGrid>
        <w:gridCol w:w="4668"/>
        <w:gridCol w:w="2621"/>
        <w:gridCol w:w="2350"/>
      </w:tblGrid>
      <w:tr w:rsidR="00782F2B" w14:paraId="5DF23438" w14:textId="77777777" w:rsidTr="00A743EE">
        <w:tc>
          <w:tcPr>
            <w:tcW w:w="4815" w:type="dxa"/>
            <w:shd w:val="clear" w:color="auto" w:fill="0070C0"/>
          </w:tcPr>
          <w:p w14:paraId="21A0B3BE" w14:textId="64E3956C" w:rsidR="00782F2B" w:rsidRPr="00E96E8B" w:rsidRDefault="00782F2B"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#5</w:t>
            </w:r>
          </w:p>
        </w:tc>
        <w:tc>
          <w:tcPr>
            <w:tcW w:w="2693" w:type="dxa"/>
            <w:shd w:val="clear" w:color="auto" w:fill="0070C0"/>
          </w:tcPr>
          <w:p w14:paraId="2D1C3659"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2E5DC242"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782F2B" w14:paraId="0400959E" w14:textId="77777777" w:rsidTr="00A743EE">
        <w:tc>
          <w:tcPr>
            <w:tcW w:w="4815" w:type="dxa"/>
          </w:tcPr>
          <w:p w14:paraId="2FCA24CE" w14:textId="3304AD8C" w:rsidR="00782F2B" w:rsidRPr="00782F2B" w:rsidRDefault="00782F2B" w:rsidP="0030331A">
            <w:pPr>
              <w:rPr>
                <w:rFonts w:ascii="Circular Std Book" w:hAnsi="Circular Std Book" w:cs="Circular Std Book"/>
                <w:i/>
                <w:iCs/>
                <w:sz w:val="20"/>
                <w:szCs w:val="20"/>
              </w:rPr>
            </w:pPr>
            <w:r w:rsidRPr="00782F2B">
              <w:rPr>
                <w:rFonts w:ascii="Circular Std Book" w:hAnsi="Circular Std Book" w:cs="Circular Std Book"/>
                <w:i/>
                <w:iCs/>
                <w:sz w:val="20"/>
                <w:szCs w:val="20"/>
              </w:rPr>
              <w:t>Poor response to an incident fails to protect personnel, information, assets, service continuity or the environment.</w:t>
            </w:r>
          </w:p>
        </w:tc>
        <w:tc>
          <w:tcPr>
            <w:tcW w:w="2693" w:type="dxa"/>
          </w:tcPr>
          <w:p w14:paraId="78F2D237" w14:textId="77777777" w:rsidR="00782F2B" w:rsidRDefault="00782F2B" w:rsidP="0030331A">
            <w:pPr>
              <w:jc w:val="center"/>
              <w:rPr>
                <w:rFonts w:ascii="Circular Std Book" w:hAnsi="Circular Std Book" w:cs="Circular Std Book"/>
                <w:sz w:val="20"/>
                <w:szCs w:val="20"/>
              </w:rPr>
            </w:pPr>
            <w:r>
              <w:rPr>
                <w:rFonts w:ascii="Circular Std Book" w:hAnsi="Circular Std Book" w:cs="Circular Std Book"/>
                <w:sz w:val="20"/>
                <w:szCs w:val="20"/>
              </w:rPr>
              <w:t>Low</w:t>
            </w:r>
          </w:p>
        </w:tc>
        <w:tc>
          <w:tcPr>
            <w:tcW w:w="2410" w:type="dxa"/>
          </w:tcPr>
          <w:p w14:paraId="167790F4" w14:textId="577869C9" w:rsidR="00782F2B"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High</w:t>
            </w:r>
          </w:p>
        </w:tc>
      </w:tr>
    </w:tbl>
    <w:p w14:paraId="34D67058" w14:textId="77777777" w:rsidR="00782F2B" w:rsidRPr="00780F42" w:rsidRDefault="00782F2B" w:rsidP="00A32122">
      <w:pPr>
        <w:rPr>
          <w:rFonts w:ascii="Circular Std Book" w:hAnsi="Circular Std Book" w:cs="Circular Std Book"/>
          <w:bCs/>
        </w:rPr>
      </w:pPr>
    </w:p>
    <w:p w14:paraId="266EC2BD" w14:textId="09139D40" w:rsidR="00A32122" w:rsidRPr="007D234F" w:rsidRDefault="00A32122" w:rsidP="00A32122">
      <w:r>
        <w:rPr>
          <w:rFonts w:ascii="Circular Std Book" w:hAnsi="Circular Std Book" w:cs="Circular Std Book"/>
          <w:sz w:val="20"/>
          <w:szCs w:val="20"/>
        </w:rPr>
        <w:t xml:space="preserve">Controls, early detection, and rapid response form the basis of </w:t>
      </w:r>
      <w:r w:rsidR="00487A99">
        <w:rPr>
          <w:rFonts w:ascii="Circular Std Book" w:hAnsi="Circular Std Book" w:cs="Circular Std Book"/>
          <w:sz w:val="20"/>
          <w:szCs w:val="20"/>
        </w:rPr>
        <w:t>Westernport Water</w:t>
      </w:r>
      <w:r>
        <w:rPr>
          <w:rFonts w:ascii="Circular Std Book" w:hAnsi="Circular Std Book" w:cs="Circular Std Book"/>
          <w:sz w:val="20"/>
          <w:szCs w:val="20"/>
        </w:rPr>
        <w:t xml:space="preserve">’s strategic investment in the next regulatory period. This includes investment in SCADA via the </w:t>
      </w:r>
      <w:r w:rsidRPr="00917C39">
        <w:rPr>
          <w:rFonts w:ascii="Circular Std Book" w:hAnsi="Circular Std Book" w:cs="Circular Std Book"/>
          <w:sz w:val="20"/>
          <w:szCs w:val="20"/>
        </w:rPr>
        <w:t xml:space="preserve">Information and Communication Technology – Hardware and Minor Software Program ($0.89M) and </w:t>
      </w:r>
      <w:bookmarkStart w:id="255" w:name="_Hlk109667528"/>
      <w:r w:rsidRPr="00917C39">
        <w:rPr>
          <w:rFonts w:ascii="Circular Std Book" w:hAnsi="Circular Std Book" w:cs="Circular Std Book"/>
          <w:sz w:val="20"/>
          <w:szCs w:val="20"/>
        </w:rPr>
        <w:t>Water Quality Continuous Improvement Program ($2.11M). Further, we will renew our fleet and plant (</w:t>
      </w:r>
      <w:bookmarkEnd w:id="255"/>
      <w:r w:rsidRPr="00917C39">
        <w:rPr>
          <w:rFonts w:ascii="Circular Std Book" w:hAnsi="Circular Std Book" w:cs="Circular Std Book"/>
          <w:sz w:val="20"/>
          <w:szCs w:val="20"/>
        </w:rPr>
        <w:t xml:space="preserve">$1.93M) and modernise our </w:t>
      </w:r>
      <w:r w:rsidR="004A77B4">
        <w:rPr>
          <w:rFonts w:ascii="Circular Std Book" w:hAnsi="Circular Std Book" w:cs="Circular Std Book"/>
          <w:sz w:val="20"/>
          <w:szCs w:val="20"/>
        </w:rPr>
        <w:t xml:space="preserve">information technology </w:t>
      </w:r>
      <w:r w:rsidRPr="00917C39">
        <w:rPr>
          <w:rFonts w:ascii="Circular Std Book" w:hAnsi="Circular Std Book" w:cs="Circular Std Book"/>
          <w:sz w:val="20"/>
          <w:szCs w:val="20"/>
        </w:rPr>
        <w:t xml:space="preserve">systems via the Information Communication Technology Road Map ($2.29M) and </w:t>
      </w:r>
      <w:bookmarkStart w:id="256" w:name="_Hlk109667560"/>
      <w:r w:rsidRPr="00917C39">
        <w:rPr>
          <w:rFonts w:ascii="Circular Std Book" w:hAnsi="Circular Std Book" w:cs="Circular Std Book"/>
          <w:sz w:val="20"/>
          <w:szCs w:val="20"/>
        </w:rPr>
        <w:t>Asset Management Information System Upgrade ($1.30M).</w:t>
      </w:r>
    </w:p>
    <w:bookmarkEnd w:id="256"/>
    <w:p w14:paraId="02319A97" w14:textId="5794E639" w:rsidR="00A32122" w:rsidRDefault="00A32122" w:rsidP="00A32122">
      <w:pPr>
        <w:rPr>
          <w:rFonts w:ascii="Circular Std Book" w:hAnsi="Circular Std Book" w:cs="Circular Std Book"/>
          <w:sz w:val="20"/>
          <w:szCs w:val="20"/>
        </w:rPr>
      </w:pPr>
    </w:p>
    <w:tbl>
      <w:tblPr>
        <w:tblStyle w:val="TableGrid"/>
        <w:tblW w:w="9639" w:type="dxa"/>
        <w:tblLook w:val="04A0" w:firstRow="1" w:lastRow="0" w:firstColumn="1" w:lastColumn="0" w:noHBand="0" w:noVBand="1"/>
      </w:tblPr>
      <w:tblGrid>
        <w:gridCol w:w="4669"/>
        <w:gridCol w:w="2621"/>
        <w:gridCol w:w="2349"/>
      </w:tblGrid>
      <w:tr w:rsidR="00782F2B" w14:paraId="58D6E139" w14:textId="77777777" w:rsidTr="00A743EE">
        <w:tc>
          <w:tcPr>
            <w:tcW w:w="4815" w:type="dxa"/>
            <w:shd w:val="clear" w:color="auto" w:fill="0070C0"/>
          </w:tcPr>
          <w:p w14:paraId="72F31BE7" w14:textId="6EF63BC4" w:rsidR="00782F2B" w:rsidRPr="00E96E8B" w:rsidRDefault="00782F2B"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w:t>
            </w:r>
            <w:r w:rsidR="00EC7DD9" w:rsidRPr="00E96E8B">
              <w:rPr>
                <w:rFonts w:ascii="Circular Std Book" w:hAnsi="Circular Std Book" w:cs="Circular Std Book"/>
                <w:b/>
                <w:bCs/>
                <w:color w:val="FFFFFF" w:themeColor="background1"/>
                <w:sz w:val="20"/>
                <w:szCs w:val="20"/>
              </w:rPr>
              <w:t>6</w:t>
            </w:r>
          </w:p>
        </w:tc>
        <w:tc>
          <w:tcPr>
            <w:tcW w:w="2693" w:type="dxa"/>
            <w:shd w:val="clear" w:color="auto" w:fill="0070C0"/>
          </w:tcPr>
          <w:p w14:paraId="73826FD1"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6E088B5A"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782F2B" w14:paraId="7292504F" w14:textId="77777777" w:rsidTr="00A743EE">
        <w:tc>
          <w:tcPr>
            <w:tcW w:w="4815" w:type="dxa"/>
          </w:tcPr>
          <w:p w14:paraId="468B2657" w14:textId="1CFECB9E" w:rsidR="00782F2B" w:rsidRPr="00782F2B" w:rsidRDefault="00782F2B" w:rsidP="0030331A">
            <w:pPr>
              <w:rPr>
                <w:rFonts w:ascii="Circular Std Book" w:hAnsi="Circular Std Book" w:cs="Circular Std Book"/>
                <w:i/>
                <w:iCs/>
                <w:sz w:val="20"/>
                <w:szCs w:val="20"/>
              </w:rPr>
            </w:pPr>
            <w:r w:rsidRPr="00782F2B">
              <w:rPr>
                <w:rFonts w:ascii="Circular Std Book" w:hAnsi="Circular Std Book" w:cs="Circular Std Book"/>
                <w:i/>
                <w:iCs/>
                <w:sz w:val="20"/>
                <w:szCs w:val="20"/>
              </w:rPr>
              <w:t>Lack of succession planning for key roles and critical personnel leads to poor performance.</w:t>
            </w:r>
          </w:p>
        </w:tc>
        <w:tc>
          <w:tcPr>
            <w:tcW w:w="2693" w:type="dxa"/>
          </w:tcPr>
          <w:p w14:paraId="634AC141" w14:textId="4DDE1FE0" w:rsidR="00782F2B"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Balanced</w:t>
            </w:r>
          </w:p>
        </w:tc>
        <w:tc>
          <w:tcPr>
            <w:tcW w:w="2410" w:type="dxa"/>
          </w:tcPr>
          <w:p w14:paraId="45E4B8CC" w14:textId="77777777" w:rsidR="00782F2B" w:rsidRDefault="00782F2B" w:rsidP="0030331A">
            <w:pPr>
              <w:jc w:val="center"/>
              <w:rPr>
                <w:rFonts w:ascii="Circular Std Book" w:hAnsi="Circular Std Book" w:cs="Circular Std Book"/>
                <w:sz w:val="20"/>
                <w:szCs w:val="20"/>
              </w:rPr>
            </w:pPr>
            <w:r>
              <w:rPr>
                <w:rFonts w:ascii="Circular Std Book" w:hAnsi="Circular Std Book" w:cs="Circular Std Book"/>
                <w:sz w:val="20"/>
                <w:szCs w:val="20"/>
              </w:rPr>
              <w:t>Medium</w:t>
            </w:r>
          </w:p>
        </w:tc>
      </w:tr>
    </w:tbl>
    <w:p w14:paraId="065105BB" w14:textId="606385FF" w:rsidR="00782F2B" w:rsidRDefault="00782F2B" w:rsidP="00A32122">
      <w:pPr>
        <w:rPr>
          <w:rFonts w:ascii="Circular Std Book" w:hAnsi="Circular Std Book" w:cs="Circular Std Book"/>
          <w:sz w:val="20"/>
          <w:szCs w:val="20"/>
        </w:rPr>
      </w:pPr>
    </w:p>
    <w:p w14:paraId="440442BC" w14:textId="64143F23" w:rsidR="00A32122" w:rsidRPr="00917C39" w:rsidRDefault="00487A99" w:rsidP="00A32122">
      <w:pPr>
        <w:rPr>
          <w:rFonts w:ascii="Circular Std Book" w:hAnsi="Circular Std Book" w:cs="Circular Std Book"/>
          <w:sz w:val="20"/>
          <w:szCs w:val="20"/>
        </w:rPr>
      </w:pPr>
      <w:r>
        <w:rPr>
          <w:rFonts w:ascii="Circular Std Book" w:hAnsi="Circular Std Book" w:cs="Circular Std Book"/>
          <w:sz w:val="20"/>
          <w:szCs w:val="20"/>
        </w:rPr>
        <w:t>Westernport Water</w:t>
      </w:r>
      <w:r w:rsidR="00A32122">
        <w:rPr>
          <w:rFonts w:ascii="Circular Std Book" w:hAnsi="Circular Std Book" w:cs="Circular Std Book"/>
          <w:sz w:val="20"/>
          <w:szCs w:val="20"/>
        </w:rPr>
        <w:t xml:space="preserve"> recognises that as the smallest water corporation in Victoria, we rely on a small FTE base to meet compliance requirement and sustain strong performance. In response, </w:t>
      </w:r>
      <w:r>
        <w:rPr>
          <w:rFonts w:ascii="Circular Std Book" w:hAnsi="Circular Std Book" w:cs="Circular Std Book"/>
          <w:sz w:val="20"/>
          <w:szCs w:val="20"/>
        </w:rPr>
        <w:t>Westernport Water</w:t>
      </w:r>
      <w:r w:rsidR="00A32122">
        <w:rPr>
          <w:rFonts w:ascii="Circular Std Book" w:hAnsi="Circular Std Book" w:cs="Circular Std Book"/>
          <w:sz w:val="20"/>
          <w:szCs w:val="20"/>
        </w:rPr>
        <w:t xml:space="preserve"> has increased FTE in water and wastewater treatment, climate change and network operations and maintenance. This increase will be maintained throughout the next regulatory period and a highly capable preferred supplier list will provide redundancy where required. </w:t>
      </w:r>
    </w:p>
    <w:p w14:paraId="728102C2" w14:textId="77777777" w:rsidR="00A32122" w:rsidRPr="00F84D6F" w:rsidRDefault="00A32122" w:rsidP="00A32122">
      <w:pPr>
        <w:rPr>
          <w:rFonts w:ascii="Circular Std Book" w:hAnsi="Circular Std Book" w:cs="Circular Std Book"/>
          <w:b/>
          <w:bCs/>
          <w:sz w:val="20"/>
          <w:szCs w:val="20"/>
        </w:rPr>
      </w:pPr>
    </w:p>
    <w:tbl>
      <w:tblPr>
        <w:tblStyle w:val="TableGrid"/>
        <w:tblW w:w="9639" w:type="dxa"/>
        <w:tblLook w:val="04A0" w:firstRow="1" w:lastRow="0" w:firstColumn="1" w:lastColumn="0" w:noHBand="0" w:noVBand="1"/>
      </w:tblPr>
      <w:tblGrid>
        <w:gridCol w:w="4667"/>
        <w:gridCol w:w="2622"/>
        <w:gridCol w:w="2350"/>
      </w:tblGrid>
      <w:tr w:rsidR="00782F2B" w14:paraId="4DCA0809" w14:textId="77777777" w:rsidTr="00A743EE">
        <w:tc>
          <w:tcPr>
            <w:tcW w:w="4815" w:type="dxa"/>
            <w:shd w:val="clear" w:color="auto" w:fill="0070C0"/>
          </w:tcPr>
          <w:p w14:paraId="45353C4B" w14:textId="2E1464D8" w:rsidR="00782F2B" w:rsidRPr="00E96E8B" w:rsidRDefault="00782F2B"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lastRenderedPageBreak/>
              <w:t>Strategic Risk #</w:t>
            </w:r>
            <w:r w:rsidR="00EC7DD9" w:rsidRPr="00E96E8B">
              <w:rPr>
                <w:rFonts w:ascii="Circular Std Book" w:hAnsi="Circular Std Book" w:cs="Circular Std Book"/>
                <w:b/>
                <w:bCs/>
                <w:color w:val="FFFFFF" w:themeColor="background1"/>
                <w:sz w:val="20"/>
                <w:szCs w:val="20"/>
              </w:rPr>
              <w:t>7</w:t>
            </w:r>
          </w:p>
        </w:tc>
        <w:tc>
          <w:tcPr>
            <w:tcW w:w="2693" w:type="dxa"/>
            <w:shd w:val="clear" w:color="auto" w:fill="0070C0"/>
          </w:tcPr>
          <w:p w14:paraId="2656DE5E"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6D9D7CCF" w14:textId="77777777" w:rsidR="00782F2B" w:rsidRPr="00E96E8B" w:rsidRDefault="00782F2B"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782F2B" w14:paraId="41BC6C12" w14:textId="77777777" w:rsidTr="00A743EE">
        <w:tc>
          <w:tcPr>
            <w:tcW w:w="4815" w:type="dxa"/>
          </w:tcPr>
          <w:p w14:paraId="5AA31E67" w14:textId="238621DE" w:rsidR="00782F2B" w:rsidRPr="00782F2B" w:rsidRDefault="00782F2B" w:rsidP="0030331A">
            <w:pPr>
              <w:rPr>
                <w:rFonts w:ascii="Circular Std Book" w:hAnsi="Circular Std Book" w:cs="Circular Std Book"/>
                <w:i/>
                <w:iCs/>
                <w:sz w:val="20"/>
                <w:szCs w:val="20"/>
              </w:rPr>
            </w:pPr>
            <w:r w:rsidRPr="00782F2B">
              <w:rPr>
                <w:rFonts w:ascii="Circular Std Book" w:hAnsi="Circular Std Book" w:cs="Circular Std Book"/>
                <w:i/>
                <w:iCs/>
                <w:sz w:val="20"/>
                <w:szCs w:val="20"/>
              </w:rPr>
              <w:t>Inadequate cyber security management results in a ransomware demand and/or data breach requiring major intervention.</w:t>
            </w:r>
          </w:p>
        </w:tc>
        <w:tc>
          <w:tcPr>
            <w:tcW w:w="2693" w:type="dxa"/>
          </w:tcPr>
          <w:p w14:paraId="3ED24D27" w14:textId="77777777" w:rsidR="00782F2B" w:rsidRDefault="00782F2B" w:rsidP="0030331A">
            <w:pPr>
              <w:jc w:val="center"/>
              <w:rPr>
                <w:rFonts w:ascii="Circular Std Book" w:hAnsi="Circular Std Book" w:cs="Circular Std Book"/>
                <w:sz w:val="20"/>
                <w:szCs w:val="20"/>
              </w:rPr>
            </w:pPr>
            <w:r>
              <w:rPr>
                <w:rFonts w:ascii="Circular Std Book" w:hAnsi="Circular Std Book" w:cs="Circular Std Book"/>
                <w:sz w:val="20"/>
                <w:szCs w:val="20"/>
              </w:rPr>
              <w:t>Low</w:t>
            </w:r>
          </w:p>
        </w:tc>
        <w:tc>
          <w:tcPr>
            <w:tcW w:w="2410" w:type="dxa"/>
          </w:tcPr>
          <w:p w14:paraId="24E6B50D" w14:textId="68FBCDDA" w:rsidR="00782F2B"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High</w:t>
            </w:r>
          </w:p>
        </w:tc>
      </w:tr>
    </w:tbl>
    <w:p w14:paraId="50272049" w14:textId="77777777" w:rsidR="00782F2B" w:rsidRDefault="00782F2B" w:rsidP="00A32122">
      <w:pPr>
        <w:rPr>
          <w:rFonts w:ascii="Circular Std Book" w:hAnsi="Circular Std Book" w:cs="Circular Std Book"/>
          <w:b/>
          <w:bCs/>
          <w:sz w:val="20"/>
          <w:szCs w:val="20"/>
        </w:rPr>
      </w:pPr>
    </w:p>
    <w:p w14:paraId="5A53C2DD" w14:textId="4346934F" w:rsidR="00A32122" w:rsidRPr="007D234F" w:rsidRDefault="00487A99" w:rsidP="00A32122">
      <w:r>
        <w:rPr>
          <w:rFonts w:ascii="Circular Std Book" w:hAnsi="Circular Std Book" w:cs="Circular Std Book"/>
          <w:sz w:val="20"/>
          <w:szCs w:val="20"/>
        </w:rPr>
        <w:t>Westernport Water</w:t>
      </w:r>
      <w:r w:rsidR="00A32122">
        <w:rPr>
          <w:rFonts w:ascii="Circular Std Book" w:hAnsi="Circular Std Book" w:cs="Circular Std Book"/>
          <w:sz w:val="20"/>
          <w:szCs w:val="20"/>
        </w:rPr>
        <w:t xml:space="preserve"> is modernising its technology suite in the next regulatory period providing enhanced vendor support and security controls - </w:t>
      </w:r>
      <w:r w:rsidR="00A32122" w:rsidRPr="00917C39">
        <w:rPr>
          <w:rFonts w:ascii="Circular Std Book" w:hAnsi="Circular Std Book" w:cs="Circular Std Book"/>
          <w:sz w:val="20"/>
          <w:szCs w:val="20"/>
        </w:rPr>
        <w:t>Information and Communication Technology – Hardware and Minor Software Program ($0.89M)</w:t>
      </w:r>
      <w:r w:rsidR="00A32122">
        <w:rPr>
          <w:rFonts w:ascii="Circular Std Book" w:hAnsi="Circular Std Book" w:cs="Circular Std Book"/>
          <w:sz w:val="20"/>
          <w:szCs w:val="20"/>
        </w:rPr>
        <w:t>,</w:t>
      </w:r>
      <w:r w:rsidR="00A32122" w:rsidRPr="00917C39">
        <w:rPr>
          <w:rFonts w:ascii="Circular Std Book" w:hAnsi="Circular Std Book" w:cs="Circular Std Book"/>
          <w:sz w:val="20"/>
          <w:szCs w:val="20"/>
        </w:rPr>
        <w:t xml:space="preserve"> Information Communication Technology Road Map ($2.29M) and Asset Management Information System Upgrade ($1.30M).</w:t>
      </w:r>
    </w:p>
    <w:p w14:paraId="5A6771D3" w14:textId="15BC8746" w:rsidR="00A32122" w:rsidRDefault="00A32122" w:rsidP="00A32122">
      <w:pPr>
        <w:rPr>
          <w:rFonts w:ascii="Circular Std Book" w:hAnsi="Circular Std Book" w:cs="Circular Std Book"/>
          <w:b/>
          <w:bCs/>
          <w:sz w:val="20"/>
          <w:szCs w:val="20"/>
        </w:rPr>
      </w:pPr>
    </w:p>
    <w:tbl>
      <w:tblPr>
        <w:tblStyle w:val="TableGrid"/>
        <w:tblW w:w="9639" w:type="dxa"/>
        <w:tblLook w:val="04A0" w:firstRow="1" w:lastRow="0" w:firstColumn="1" w:lastColumn="0" w:noHBand="0" w:noVBand="1"/>
      </w:tblPr>
      <w:tblGrid>
        <w:gridCol w:w="4664"/>
        <w:gridCol w:w="2624"/>
        <w:gridCol w:w="2351"/>
      </w:tblGrid>
      <w:tr w:rsidR="00EC7DD9" w14:paraId="7151E197" w14:textId="77777777" w:rsidTr="00A743EE">
        <w:tc>
          <w:tcPr>
            <w:tcW w:w="4815" w:type="dxa"/>
            <w:shd w:val="clear" w:color="auto" w:fill="0070C0"/>
          </w:tcPr>
          <w:p w14:paraId="1DB106BA" w14:textId="77777777" w:rsidR="00EC7DD9" w:rsidRPr="00E96E8B" w:rsidRDefault="00EC7DD9"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#8</w:t>
            </w:r>
          </w:p>
        </w:tc>
        <w:tc>
          <w:tcPr>
            <w:tcW w:w="2693" w:type="dxa"/>
            <w:shd w:val="clear" w:color="auto" w:fill="0070C0"/>
          </w:tcPr>
          <w:p w14:paraId="2B5BE05E"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7EBB44F8"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EC7DD9" w14:paraId="3955FCF2" w14:textId="77777777" w:rsidTr="00A743EE">
        <w:tc>
          <w:tcPr>
            <w:tcW w:w="4815" w:type="dxa"/>
          </w:tcPr>
          <w:p w14:paraId="6D4855AA" w14:textId="4A8BBAF3" w:rsidR="00EC7DD9" w:rsidRPr="00EC7DD9" w:rsidRDefault="00EC7DD9" w:rsidP="0030331A">
            <w:pPr>
              <w:rPr>
                <w:rFonts w:ascii="Circular Std Book" w:hAnsi="Circular Std Book" w:cs="Circular Std Book"/>
                <w:i/>
                <w:iCs/>
                <w:sz w:val="20"/>
                <w:szCs w:val="20"/>
              </w:rPr>
            </w:pPr>
            <w:r w:rsidRPr="00EC7DD9">
              <w:rPr>
                <w:rFonts w:ascii="Circular Std Book" w:hAnsi="Circular Std Book" w:cs="Circular Std Book"/>
                <w:i/>
                <w:iCs/>
                <w:sz w:val="20"/>
                <w:szCs w:val="20"/>
              </w:rPr>
              <w:t>Failure to adequately mitigate and adapt to Climate Change.</w:t>
            </w:r>
          </w:p>
        </w:tc>
        <w:tc>
          <w:tcPr>
            <w:tcW w:w="2693" w:type="dxa"/>
          </w:tcPr>
          <w:p w14:paraId="0B0B45AF" w14:textId="77777777"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Low</w:t>
            </w:r>
          </w:p>
        </w:tc>
        <w:tc>
          <w:tcPr>
            <w:tcW w:w="2410" w:type="dxa"/>
          </w:tcPr>
          <w:p w14:paraId="4A7D05D8" w14:textId="77777777"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Medium</w:t>
            </w:r>
          </w:p>
        </w:tc>
      </w:tr>
    </w:tbl>
    <w:p w14:paraId="7C9E3BC1" w14:textId="5D674536" w:rsidR="00EC7DD9" w:rsidRDefault="00EC7DD9" w:rsidP="00A32122">
      <w:pPr>
        <w:rPr>
          <w:rFonts w:ascii="Circular Std Book" w:hAnsi="Circular Std Book" w:cs="Circular Std Book"/>
          <w:b/>
          <w:bCs/>
          <w:sz w:val="20"/>
          <w:szCs w:val="20"/>
        </w:rPr>
      </w:pPr>
    </w:p>
    <w:p w14:paraId="4D8687D0" w14:textId="400BC92C" w:rsidR="00A32122" w:rsidRPr="007342D0" w:rsidRDefault="00A32122" w:rsidP="00A32122">
      <w:pPr>
        <w:rPr>
          <w:rFonts w:ascii="Circular Std Book" w:hAnsi="Circular Std Book" w:cs="Circular Std Book"/>
          <w:sz w:val="20"/>
          <w:szCs w:val="20"/>
        </w:rPr>
      </w:pPr>
      <w:r>
        <w:rPr>
          <w:rFonts w:ascii="Circular Std Book" w:hAnsi="Circular Std Book" w:cs="Circular Std Book"/>
          <w:sz w:val="20"/>
          <w:szCs w:val="20"/>
        </w:rPr>
        <w:t xml:space="preserve">In accordance with customer preference, </w:t>
      </w:r>
      <w:r w:rsidR="00487A99">
        <w:rPr>
          <w:rFonts w:ascii="Circular Std Book" w:hAnsi="Circular Std Book" w:cs="Circular Std Book"/>
          <w:sz w:val="20"/>
          <w:szCs w:val="20"/>
        </w:rPr>
        <w:t>Westernport Water</w:t>
      </w:r>
      <w:r>
        <w:rPr>
          <w:rFonts w:ascii="Circular Std Book" w:hAnsi="Circular Std Book" w:cs="Circular Std Book"/>
          <w:sz w:val="20"/>
          <w:szCs w:val="20"/>
        </w:rPr>
        <w:t xml:space="preserve"> will deliver a record investment to reduce greenhouse gas emissions and develop renewable energy - </w:t>
      </w:r>
    </w:p>
    <w:p w14:paraId="3D152070" w14:textId="77777777" w:rsidR="00A32122" w:rsidRPr="007342D0" w:rsidRDefault="00A32122" w:rsidP="00A32122">
      <w:pPr>
        <w:pStyle w:val="Subheading2"/>
        <w:rPr>
          <w:rFonts w:ascii="Circular Std Book" w:hAnsi="Circular Std Book" w:cs="Circular Std Book"/>
          <w:bCs w:val="0"/>
          <w:lang w:eastAsia="en-US"/>
        </w:rPr>
      </w:pPr>
      <w:r w:rsidRPr="007342D0">
        <w:rPr>
          <w:rFonts w:ascii="Circular Std Book" w:hAnsi="Circular Std Book" w:cs="Circular Std Book"/>
          <w:bCs w:val="0"/>
          <w:lang w:eastAsia="en-US"/>
        </w:rPr>
        <w:t>Bio-Gas Waste to Energy ($1.88M), Renewable Energy Generation ($1.56M), Treatment Plant Energy Efficiency Project ($1.29M).</w:t>
      </w:r>
    </w:p>
    <w:p w14:paraId="6E8A3569" w14:textId="79F3D828" w:rsidR="00A32122" w:rsidRDefault="00A32122" w:rsidP="00A32122">
      <w:pPr>
        <w:rPr>
          <w:rFonts w:ascii="Circular Std Book" w:hAnsi="Circular Std Book" w:cs="Circular Std Book"/>
          <w:b/>
          <w:bCs/>
          <w:sz w:val="20"/>
          <w:szCs w:val="20"/>
        </w:rPr>
      </w:pPr>
    </w:p>
    <w:tbl>
      <w:tblPr>
        <w:tblStyle w:val="TableGrid"/>
        <w:tblW w:w="9639" w:type="dxa"/>
        <w:tblLook w:val="04A0" w:firstRow="1" w:lastRow="0" w:firstColumn="1" w:lastColumn="0" w:noHBand="0" w:noVBand="1"/>
      </w:tblPr>
      <w:tblGrid>
        <w:gridCol w:w="4667"/>
        <w:gridCol w:w="2622"/>
        <w:gridCol w:w="2350"/>
      </w:tblGrid>
      <w:tr w:rsidR="00EC7DD9" w14:paraId="3F31250E" w14:textId="77777777" w:rsidTr="00A743EE">
        <w:tc>
          <w:tcPr>
            <w:tcW w:w="4815" w:type="dxa"/>
            <w:shd w:val="clear" w:color="auto" w:fill="0070C0"/>
          </w:tcPr>
          <w:p w14:paraId="34BFF931" w14:textId="07AF8FC1" w:rsidR="00EC7DD9" w:rsidRPr="00E96E8B" w:rsidRDefault="00EC7DD9"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#9</w:t>
            </w:r>
          </w:p>
        </w:tc>
        <w:tc>
          <w:tcPr>
            <w:tcW w:w="2693" w:type="dxa"/>
            <w:shd w:val="clear" w:color="auto" w:fill="0070C0"/>
          </w:tcPr>
          <w:p w14:paraId="43C79C13"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5BBB657C"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EC7DD9" w14:paraId="7A7DB87B" w14:textId="77777777" w:rsidTr="00A743EE">
        <w:tc>
          <w:tcPr>
            <w:tcW w:w="4815" w:type="dxa"/>
          </w:tcPr>
          <w:p w14:paraId="5B677036" w14:textId="161F3C45" w:rsidR="00EC7DD9" w:rsidRPr="00EC7DD9" w:rsidRDefault="00EC7DD9" w:rsidP="0030331A">
            <w:pPr>
              <w:rPr>
                <w:rFonts w:ascii="Circular Std Book" w:hAnsi="Circular Std Book" w:cs="Circular Std Book"/>
                <w:i/>
                <w:iCs/>
                <w:sz w:val="20"/>
                <w:szCs w:val="20"/>
              </w:rPr>
            </w:pPr>
            <w:r w:rsidRPr="00EC7DD9">
              <w:rPr>
                <w:rFonts w:ascii="Circular Std Book" w:hAnsi="Circular Std Book" w:cs="Circular Std Book"/>
                <w:i/>
                <w:iCs/>
                <w:sz w:val="20"/>
                <w:szCs w:val="20"/>
              </w:rPr>
              <w:t xml:space="preserve">Our actions negatively impact our environment and/or ecosystem. </w:t>
            </w:r>
          </w:p>
        </w:tc>
        <w:tc>
          <w:tcPr>
            <w:tcW w:w="2693" w:type="dxa"/>
          </w:tcPr>
          <w:p w14:paraId="2A48B790" w14:textId="77777777"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Low</w:t>
            </w:r>
          </w:p>
        </w:tc>
        <w:tc>
          <w:tcPr>
            <w:tcW w:w="2410" w:type="dxa"/>
          </w:tcPr>
          <w:p w14:paraId="42B6D106" w14:textId="77777777"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Medium</w:t>
            </w:r>
          </w:p>
        </w:tc>
      </w:tr>
    </w:tbl>
    <w:p w14:paraId="11599544" w14:textId="77777777" w:rsidR="00EC7DD9" w:rsidRDefault="00EC7DD9" w:rsidP="00A32122">
      <w:pPr>
        <w:rPr>
          <w:rFonts w:ascii="Circular Std Book" w:hAnsi="Circular Std Book" w:cs="Circular Std Book"/>
          <w:b/>
          <w:bCs/>
          <w:sz w:val="20"/>
          <w:szCs w:val="20"/>
        </w:rPr>
      </w:pPr>
    </w:p>
    <w:p w14:paraId="472FFD59" w14:textId="382D0D00" w:rsidR="00A32122" w:rsidRPr="007342D0" w:rsidRDefault="00A32122" w:rsidP="00A32122">
      <w:pPr>
        <w:rPr>
          <w:rFonts w:ascii="Circular Std Book" w:hAnsi="Circular Std Book" w:cs="Circular Std Book"/>
          <w:sz w:val="20"/>
          <w:szCs w:val="20"/>
        </w:rPr>
      </w:pPr>
      <w:r>
        <w:rPr>
          <w:rFonts w:ascii="Circular Std Book" w:hAnsi="Circular Std Book" w:cs="Circular Std Book"/>
          <w:sz w:val="20"/>
          <w:szCs w:val="20"/>
        </w:rPr>
        <w:t xml:space="preserve">Further to our investments to mitigate and adapt to climate change, </w:t>
      </w:r>
      <w:r w:rsidR="00487A99">
        <w:rPr>
          <w:rFonts w:ascii="Circular Std Book" w:hAnsi="Circular Std Book" w:cs="Circular Std Book"/>
          <w:sz w:val="20"/>
          <w:szCs w:val="20"/>
        </w:rPr>
        <w:t>Westernport Water</w:t>
      </w:r>
      <w:r>
        <w:rPr>
          <w:rFonts w:ascii="Circular Std Book" w:hAnsi="Circular Std Book" w:cs="Circular Std Book"/>
          <w:sz w:val="20"/>
          <w:szCs w:val="20"/>
        </w:rPr>
        <w:t xml:space="preserve"> has committed to two significant projects that will manage increasing wastewater inflows while delivering significant biodiversity benefits - </w:t>
      </w:r>
      <w:r w:rsidRPr="007342D0">
        <w:rPr>
          <w:rFonts w:ascii="Circular Std Book" w:hAnsi="Circular Std Book" w:cs="Circular Std Book"/>
          <w:sz w:val="20"/>
          <w:szCs w:val="20"/>
        </w:rPr>
        <w:t>Recycled Water Wetland Storage ($4.34M) and Sustainable Reuse and Afforestation ($1.13M).</w:t>
      </w:r>
    </w:p>
    <w:p w14:paraId="17171115" w14:textId="7D54BA01" w:rsidR="00A32122" w:rsidRDefault="00A32122" w:rsidP="00A32122">
      <w:pPr>
        <w:rPr>
          <w:rFonts w:ascii="Circular Std Book" w:hAnsi="Circular Std Book" w:cs="Circular Std Book"/>
          <w:b/>
          <w:bCs/>
          <w:sz w:val="20"/>
          <w:szCs w:val="20"/>
        </w:rPr>
      </w:pPr>
    </w:p>
    <w:tbl>
      <w:tblPr>
        <w:tblStyle w:val="TableGrid"/>
        <w:tblW w:w="9639" w:type="dxa"/>
        <w:tblLook w:val="04A0" w:firstRow="1" w:lastRow="0" w:firstColumn="1" w:lastColumn="0" w:noHBand="0" w:noVBand="1"/>
      </w:tblPr>
      <w:tblGrid>
        <w:gridCol w:w="4669"/>
        <w:gridCol w:w="2621"/>
        <w:gridCol w:w="2349"/>
      </w:tblGrid>
      <w:tr w:rsidR="00EC7DD9" w14:paraId="16BF8375" w14:textId="77777777" w:rsidTr="00A743EE">
        <w:tc>
          <w:tcPr>
            <w:tcW w:w="4815" w:type="dxa"/>
            <w:shd w:val="clear" w:color="auto" w:fill="0070C0"/>
          </w:tcPr>
          <w:p w14:paraId="0A701518" w14:textId="6E4D9BB8" w:rsidR="00EC7DD9" w:rsidRPr="00E96E8B" w:rsidRDefault="00EC7DD9"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#10</w:t>
            </w:r>
          </w:p>
        </w:tc>
        <w:tc>
          <w:tcPr>
            <w:tcW w:w="2693" w:type="dxa"/>
            <w:shd w:val="clear" w:color="auto" w:fill="0070C0"/>
          </w:tcPr>
          <w:p w14:paraId="08E5E362"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7650D9C6"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EC7DD9" w14:paraId="78F41E5F" w14:textId="77777777" w:rsidTr="00A743EE">
        <w:tc>
          <w:tcPr>
            <w:tcW w:w="4815" w:type="dxa"/>
          </w:tcPr>
          <w:p w14:paraId="4C22E32A" w14:textId="51B0557F" w:rsidR="00EC7DD9" w:rsidRPr="00EC7DD9" w:rsidRDefault="00EC7DD9" w:rsidP="0030331A">
            <w:pPr>
              <w:rPr>
                <w:rFonts w:ascii="Circular Std Book" w:hAnsi="Circular Std Book" w:cs="Circular Std Book"/>
                <w:i/>
                <w:iCs/>
                <w:sz w:val="20"/>
                <w:szCs w:val="20"/>
              </w:rPr>
            </w:pPr>
            <w:r w:rsidRPr="00EC7DD9">
              <w:rPr>
                <w:rFonts w:ascii="Circular Std Book" w:hAnsi="Circular Std Book" w:cs="Circular Std Book"/>
                <w:i/>
                <w:iCs/>
                <w:sz w:val="20"/>
                <w:szCs w:val="20"/>
              </w:rPr>
              <w:t>Inability to maintain adequate financial sustainability</w:t>
            </w:r>
            <w:r>
              <w:rPr>
                <w:rFonts w:ascii="Circular Std Book" w:hAnsi="Circular Std Book" w:cs="Circular Std Book"/>
                <w:i/>
                <w:iCs/>
                <w:sz w:val="20"/>
                <w:szCs w:val="20"/>
              </w:rPr>
              <w:t>.</w:t>
            </w:r>
          </w:p>
        </w:tc>
        <w:tc>
          <w:tcPr>
            <w:tcW w:w="2693" w:type="dxa"/>
          </w:tcPr>
          <w:p w14:paraId="71719CEB" w14:textId="77777777"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Low</w:t>
            </w:r>
          </w:p>
        </w:tc>
        <w:tc>
          <w:tcPr>
            <w:tcW w:w="2410" w:type="dxa"/>
          </w:tcPr>
          <w:p w14:paraId="2E9DDB55" w14:textId="77777777"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Medium</w:t>
            </w:r>
          </w:p>
        </w:tc>
      </w:tr>
    </w:tbl>
    <w:p w14:paraId="3670B63E" w14:textId="7BD76825" w:rsidR="00EC7DD9" w:rsidRDefault="00EC7DD9" w:rsidP="00A32122">
      <w:pPr>
        <w:rPr>
          <w:rFonts w:ascii="Circular Std Book" w:hAnsi="Circular Std Book" w:cs="Circular Std Book"/>
          <w:b/>
          <w:bCs/>
          <w:sz w:val="20"/>
          <w:szCs w:val="20"/>
        </w:rPr>
      </w:pPr>
    </w:p>
    <w:p w14:paraId="6AF70C9F" w14:textId="70F2BF96" w:rsidR="00A32122" w:rsidRPr="004A6FFF" w:rsidRDefault="004A6FFF" w:rsidP="00A32122">
      <w:pPr>
        <w:rPr>
          <w:rFonts w:ascii="Circular Std Book" w:hAnsi="Circular Std Book" w:cs="Circular Std Book"/>
          <w:sz w:val="20"/>
          <w:szCs w:val="20"/>
        </w:rPr>
      </w:pPr>
      <w:r>
        <w:rPr>
          <w:rFonts w:ascii="Circular Std Book" w:hAnsi="Circular Std Book" w:cs="Circular Std Book"/>
          <w:sz w:val="20"/>
          <w:szCs w:val="20"/>
        </w:rPr>
        <w:t xml:space="preserve">Westernport Water will continue to maintain </w:t>
      </w:r>
      <w:r w:rsidR="00DB3235">
        <w:rPr>
          <w:rFonts w:ascii="Circular Std Book" w:hAnsi="Circular Std Book" w:cs="Circular Std Book"/>
          <w:sz w:val="20"/>
          <w:szCs w:val="20"/>
        </w:rPr>
        <w:t>low borrowings ($16.04M) at the end of the next price period and a low gearing ratio of 5.39, despite an increased capital program and a marginal increase to FTE.</w:t>
      </w:r>
    </w:p>
    <w:p w14:paraId="22AC203B" w14:textId="5A8378AB" w:rsidR="00A32122" w:rsidRDefault="00A32122" w:rsidP="00A32122">
      <w:pPr>
        <w:rPr>
          <w:rFonts w:ascii="Circular Std Book" w:hAnsi="Circular Std Book" w:cs="Circular Std Book"/>
          <w:b/>
          <w:bCs/>
          <w:sz w:val="20"/>
          <w:szCs w:val="20"/>
        </w:rPr>
      </w:pPr>
    </w:p>
    <w:tbl>
      <w:tblPr>
        <w:tblStyle w:val="TableGrid"/>
        <w:tblW w:w="9639" w:type="dxa"/>
        <w:tblLook w:val="04A0" w:firstRow="1" w:lastRow="0" w:firstColumn="1" w:lastColumn="0" w:noHBand="0" w:noVBand="1"/>
      </w:tblPr>
      <w:tblGrid>
        <w:gridCol w:w="4667"/>
        <w:gridCol w:w="2622"/>
        <w:gridCol w:w="2350"/>
      </w:tblGrid>
      <w:tr w:rsidR="00EC7DD9" w14:paraId="24994EF9" w14:textId="77777777" w:rsidTr="00A743EE">
        <w:tc>
          <w:tcPr>
            <w:tcW w:w="4815" w:type="dxa"/>
            <w:shd w:val="clear" w:color="auto" w:fill="0070C0"/>
          </w:tcPr>
          <w:p w14:paraId="551BB8A6" w14:textId="6B9EE96A" w:rsidR="00EC7DD9" w:rsidRPr="00E96E8B" w:rsidRDefault="00EC7DD9"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#11</w:t>
            </w:r>
          </w:p>
        </w:tc>
        <w:tc>
          <w:tcPr>
            <w:tcW w:w="2693" w:type="dxa"/>
            <w:shd w:val="clear" w:color="auto" w:fill="0070C0"/>
          </w:tcPr>
          <w:p w14:paraId="23878F60"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22940BE7"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EC7DD9" w14:paraId="6A079824" w14:textId="77777777" w:rsidTr="00A743EE">
        <w:tc>
          <w:tcPr>
            <w:tcW w:w="4815" w:type="dxa"/>
          </w:tcPr>
          <w:p w14:paraId="287766D2" w14:textId="66755039" w:rsidR="00EC7DD9" w:rsidRPr="00EC7DD9" w:rsidRDefault="00EC7DD9" w:rsidP="0030331A">
            <w:pPr>
              <w:rPr>
                <w:rFonts w:ascii="Circular Std Book" w:hAnsi="Circular Std Book" w:cs="Circular Std Book"/>
                <w:i/>
                <w:iCs/>
                <w:sz w:val="20"/>
                <w:szCs w:val="20"/>
              </w:rPr>
            </w:pPr>
            <w:r w:rsidRPr="00EC7DD9">
              <w:rPr>
                <w:rFonts w:ascii="Circular Std Book" w:hAnsi="Circular Std Book" w:cs="Circular Std Book"/>
                <w:i/>
                <w:iCs/>
                <w:sz w:val="20"/>
                <w:szCs w:val="20"/>
              </w:rPr>
              <w:t>Drinking water does not meet customer expectations for taste, odour and aesthetics.</w:t>
            </w:r>
          </w:p>
        </w:tc>
        <w:tc>
          <w:tcPr>
            <w:tcW w:w="2693" w:type="dxa"/>
          </w:tcPr>
          <w:p w14:paraId="07B06141" w14:textId="77777777"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Low</w:t>
            </w:r>
          </w:p>
        </w:tc>
        <w:tc>
          <w:tcPr>
            <w:tcW w:w="2410" w:type="dxa"/>
          </w:tcPr>
          <w:p w14:paraId="148FC1B9" w14:textId="77777777"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Medium</w:t>
            </w:r>
          </w:p>
        </w:tc>
      </w:tr>
    </w:tbl>
    <w:p w14:paraId="00B92C7D" w14:textId="5AEC6E42" w:rsidR="00EC7DD9" w:rsidRDefault="00EC7DD9" w:rsidP="00A32122">
      <w:pPr>
        <w:rPr>
          <w:rFonts w:ascii="Circular Std Book" w:hAnsi="Circular Std Book" w:cs="Circular Std Book"/>
          <w:b/>
          <w:bCs/>
          <w:sz w:val="20"/>
          <w:szCs w:val="20"/>
        </w:rPr>
      </w:pPr>
    </w:p>
    <w:p w14:paraId="405D43A3" w14:textId="5A52161A" w:rsidR="00A32122" w:rsidRDefault="00487A99" w:rsidP="00A32122">
      <w:pPr>
        <w:rPr>
          <w:rFonts w:ascii="Circular Std Book" w:hAnsi="Circular Std Book" w:cs="Circular Std Book"/>
          <w:sz w:val="20"/>
          <w:szCs w:val="20"/>
        </w:rPr>
      </w:pPr>
      <w:r>
        <w:rPr>
          <w:rFonts w:ascii="Circular Std Book" w:hAnsi="Circular Std Book" w:cs="Circular Std Book"/>
          <w:sz w:val="20"/>
          <w:szCs w:val="20"/>
        </w:rPr>
        <w:t>Westernport Water</w:t>
      </w:r>
      <w:r w:rsidR="00A32122">
        <w:rPr>
          <w:rFonts w:ascii="Circular Std Book" w:hAnsi="Circular Std Book" w:cs="Circular Std Book"/>
          <w:sz w:val="20"/>
          <w:szCs w:val="20"/>
        </w:rPr>
        <w:t xml:space="preserve"> will invest $2.1M in the next price period to deliver continuous improvements to water quality. In addition, customer satisfaction with drinking water and customer complaints will remain as key output measures in our Outcomes Framework. </w:t>
      </w:r>
    </w:p>
    <w:p w14:paraId="45C1F01D" w14:textId="77777777" w:rsidR="00EC7DD9" w:rsidRPr="00B42E4C" w:rsidRDefault="00EC7DD9" w:rsidP="00A32122">
      <w:pPr>
        <w:rPr>
          <w:rFonts w:ascii="Circular Std Book" w:hAnsi="Circular Std Book" w:cs="Circular Std Book"/>
          <w:sz w:val="20"/>
          <w:szCs w:val="20"/>
        </w:rPr>
      </w:pPr>
    </w:p>
    <w:tbl>
      <w:tblPr>
        <w:tblStyle w:val="TableGrid"/>
        <w:tblW w:w="9639" w:type="dxa"/>
        <w:tblLook w:val="04A0" w:firstRow="1" w:lastRow="0" w:firstColumn="1" w:lastColumn="0" w:noHBand="0" w:noVBand="1"/>
      </w:tblPr>
      <w:tblGrid>
        <w:gridCol w:w="4667"/>
        <w:gridCol w:w="2622"/>
        <w:gridCol w:w="2350"/>
      </w:tblGrid>
      <w:tr w:rsidR="00EC7DD9" w14:paraId="5462F9FC" w14:textId="77777777" w:rsidTr="00A743EE">
        <w:tc>
          <w:tcPr>
            <w:tcW w:w="4815" w:type="dxa"/>
            <w:shd w:val="clear" w:color="auto" w:fill="0070C0"/>
          </w:tcPr>
          <w:p w14:paraId="6A0DB927" w14:textId="1A0C35D9" w:rsidR="00EC7DD9" w:rsidRPr="00E96E8B" w:rsidRDefault="00EC7DD9"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Strategic Risk #12</w:t>
            </w:r>
          </w:p>
        </w:tc>
        <w:tc>
          <w:tcPr>
            <w:tcW w:w="2693" w:type="dxa"/>
            <w:shd w:val="clear" w:color="auto" w:fill="0070C0"/>
          </w:tcPr>
          <w:p w14:paraId="2B84FDF0"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Appetite</w:t>
            </w:r>
          </w:p>
        </w:tc>
        <w:tc>
          <w:tcPr>
            <w:tcW w:w="2410" w:type="dxa"/>
            <w:shd w:val="clear" w:color="auto" w:fill="0070C0"/>
          </w:tcPr>
          <w:p w14:paraId="280EA1D4" w14:textId="77777777" w:rsidR="00EC7DD9" w:rsidRPr="00E96E8B" w:rsidRDefault="00EC7DD9"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Residual Risk Rating</w:t>
            </w:r>
          </w:p>
        </w:tc>
      </w:tr>
      <w:tr w:rsidR="00EC7DD9" w14:paraId="2259C694" w14:textId="77777777" w:rsidTr="00A743EE">
        <w:tc>
          <w:tcPr>
            <w:tcW w:w="4815" w:type="dxa"/>
          </w:tcPr>
          <w:p w14:paraId="741D2CAF" w14:textId="6AA557A2" w:rsidR="00EC7DD9" w:rsidRPr="00EC7DD9" w:rsidRDefault="00EC7DD9" w:rsidP="0030331A">
            <w:pPr>
              <w:rPr>
                <w:rFonts w:ascii="Circular Std Book" w:hAnsi="Circular Std Book" w:cs="Circular Std Book"/>
                <w:i/>
                <w:iCs/>
                <w:sz w:val="20"/>
                <w:szCs w:val="20"/>
              </w:rPr>
            </w:pPr>
            <w:r w:rsidRPr="00EC7DD9">
              <w:rPr>
                <w:rFonts w:ascii="Circular Std Book" w:hAnsi="Circular Std Book" w:cs="Circular Std Book"/>
                <w:i/>
                <w:iCs/>
                <w:sz w:val="20"/>
                <w:szCs w:val="20"/>
              </w:rPr>
              <w:t>Poor performance results in a failure to meet government expectations and regulatory obligations.</w:t>
            </w:r>
          </w:p>
        </w:tc>
        <w:tc>
          <w:tcPr>
            <w:tcW w:w="2693" w:type="dxa"/>
          </w:tcPr>
          <w:p w14:paraId="1E48243F" w14:textId="76C05F10"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Balanced</w:t>
            </w:r>
          </w:p>
        </w:tc>
        <w:tc>
          <w:tcPr>
            <w:tcW w:w="2410" w:type="dxa"/>
          </w:tcPr>
          <w:p w14:paraId="50A3434D" w14:textId="77777777" w:rsidR="00EC7DD9" w:rsidRDefault="00EC7DD9" w:rsidP="0030331A">
            <w:pPr>
              <w:jc w:val="center"/>
              <w:rPr>
                <w:rFonts w:ascii="Circular Std Book" w:hAnsi="Circular Std Book" w:cs="Circular Std Book"/>
                <w:sz w:val="20"/>
                <w:szCs w:val="20"/>
              </w:rPr>
            </w:pPr>
            <w:r>
              <w:rPr>
                <w:rFonts w:ascii="Circular Std Book" w:hAnsi="Circular Std Book" w:cs="Circular Std Book"/>
                <w:sz w:val="20"/>
                <w:szCs w:val="20"/>
              </w:rPr>
              <w:t>Medium</w:t>
            </w:r>
          </w:p>
        </w:tc>
      </w:tr>
    </w:tbl>
    <w:p w14:paraId="54F893A3" w14:textId="77777777" w:rsidR="00A32122" w:rsidRPr="00F84D6F" w:rsidRDefault="00A32122" w:rsidP="00A32122">
      <w:pPr>
        <w:rPr>
          <w:rFonts w:ascii="Circular Std Book" w:hAnsi="Circular Std Book" w:cs="Circular Std Book"/>
          <w:b/>
          <w:bCs/>
          <w:sz w:val="20"/>
          <w:szCs w:val="20"/>
        </w:rPr>
      </w:pPr>
    </w:p>
    <w:p w14:paraId="5F44C2BC" w14:textId="6756EBB4" w:rsidR="00A32122" w:rsidRPr="00195B0D" w:rsidRDefault="00487A99" w:rsidP="00A32122">
      <w:pPr>
        <w:rPr>
          <w:rFonts w:ascii="Circular Std Book" w:hAnsi="Circular Std Book" w:cs="Circular Std Book"/>
          <w:sz w:val="20"/>
          <w:szCs w:val="20"/>
        </w:rPr>
      </w:pPr>
      <w:r>
        <w:rPr>
          <w:rFonts w:ascii="Circular Std Book" w:hAnsi="Circular Std Book" w:cs="Circular Std Book"/>
          <w:sz w:val="20"/>
          <w:szCs w:val="20"/>
        </w:rPr>
        <w:t>Westernport Water</w:t>
      </w:r>
      <w:r w:rsidR="00A32122">
        <w:rPr>
          <w:rFonts w:ascii="Circular Std Book" w:hAnsi="Circular Std Book" w:cs="Circular Std Book"/>
          <w:sz w:val="20"/>
          <w:szCs w:val="20"/>
        </w:rPr>
        <w:t xml:space="preserve"> will invest $6.47M over five years in capital projects to meet government and regulatory obligations. This represents approximately 17% of </w:t>
      </w:r>
      <w:r>
        <w:rPr>
          <w:rFonts w:ascii="Circular Std Book" w:hAnsi="Circular Std Book" w:cs="Circular Std Book"/>
          <w:sz w:val="20"/>
          <w:szCs w:val="20"/>
        </w:rPr>
        <w:t>Westernport Water</w:t>
      </w:r>
      <w:r w:rsidR="00A32122">
        <w:rPr>
          <w:rFonts w:ascii="Circular Std Book" w:hAnsi="Circular Std Book" w:cs="Circular Std Book"/>
          <w:sz w:val="20"/>
          <w:szCs w:val="20"/>
        </w:rPr>
        <w:t>’s capital program (a minor increase on the current period).</w:t>
      </w:r>
    </w:p>
    <w:p w14:paraId="6BEF7D10" w14:textId="77777777" w:rsidR="00A32122" w:rsidRDefault="00A32122" w:rsidP="00A32122">
      <w:pPr>
        <w:rPr>
          <w:rFonts w:ascii="Circular Std Book" w:hAnsi="Circular Std Book" w:cs="Circular Std Book"/>
          <w:sz w:val="20"/>
          <w:szCs w:val="20"/>
        </w:rPr>
      </w:pPr>
    </w:p>
    <w:p w14:paraId="234AC10E" w14:textId="17FD4659" w:rsidR="00EC7DD9" w:rsidRPr="00494436" w:rsidRDefault="00494436" w:rsidP="00494436">
      <w:pPr>
        <w:pStyle w:val="Heading2"/>
        <w:spacing w:before="120" w:after="120"/>
        <w:rPr>
          <w:rFonts w:ascii="Circular Std Bold" w:hAnsi="Circular Std Bold"/>
          <w:bCs/>
          <w:color w:val="293A82"/>
          <w:sz w:val="28"/>
          <w:szCs w:val="24"/>
        </w:rPr>
      </w:pPr>
      <w:bookmarkStart w:id="257" w:name="_Toc113464193"/>
      <w:bookmarkStart w:id="258" w:name="_Toc113627118"/>
      <w:bookmarkStart w:id="259" w:name="_Toc113951708"/>
      <w:bookmarkStart w:id="260" w:name="_Toc112770299"/>
      <w:r>
        <w:rPr>
          <w:rFonts w:ascii="Circular Std Bold" w:hAnsi="Circular Std Bold"/>
          <w:bCs/>
          <w:color w:val="293A82"/>
          <w:sz w:val="28"/>
          <w:szCs w:val="24"/>
        </w:rPr>
        <w:lastRenderedPageBreak/>
        <w:t>Consideration of Price-based or Service-based Risks</w:t>
      </w:r>
      <w:bookmarkEnd w:id="257"/>
      <w:bookmarkEnd w:id="258"/>
      <w:bookmarkEnd w:id="259"/>
    </w:p>
    <w:p w14:paraId="0A5A4410" w14:textId="168B459F" w:rsidR="00EC7DD9" w:rsidRDefault="00494436" w:rsidP="00494436">
      <w:pPr>
        <w:pStyle w:val="Bodycopy"/>
      </w:pPr>
      <w:r>
        <w:t xml:space="preserve">Westernport Water has undertaken a risk analysis of potential scenarios that have the </w:t>
      </w:r>
      <w:r w:rsidR="000F5285">
        <w:t>ability</w:t>
      </w:r>
      <w:r>
        <w:t xml:space="preserve"> to affect customer prices or services as per Appendix D of </w:t>
      </w:r>
      <w:r w:rsidR="000F5285">
        <w:t xml:space="preserve">the </w:t>
      </w:r>
      <w:r>
        <w:t>Essential Services Commission’s 2023 Price Review Guidance Paper:</w:t>
      </w:r>
    </w:p>
    <w:tbl>
      <w:tblPr>
        <w:tblStyle w:val="TableGrid"/>
        <w:tblW w:w="9639" w:type="dxa"/>
        <w:tblLook w:val="04A0" w:firstRow="1" w:lastRow="0" w:firstColumn="1" w:lastColumn="0" w:noHBand="0" w:noVBand="1"/>
      </w:tblPr>
      <w:tblGrid>
        <w:gridCol w:w="3003"/>
        <w:gridCol w:w="3552"/>
        <w:gridCol w:w="1813"/>
        <w:gridCol w:w="1271"/>
      </w:tblGrid>
      <w:tr w:rsidR="00C97FD0" w:rsidRPr="00C97FD0" w14:paraId="7FE5B632" w14:textId="77777777" w:rsidTr="00A743EE">
        <w:tc>
          <w:tcPr>
            <w:tcW w:w="3114" w:type="dxa"/>
            <w:shd w:val="clear" w:color="auto" w:fill="0070C0"/>
          </w:tcPr>
          <w:p w14:paraId="62A84AE8" w14:textId="77777777" w:rsidR="00C97FD0" w:rsidRPr="00E96E8B" w:rsidRDefault="00C97FD0" w:rsidP="00C97FD0">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Scenario #1 – Inflow Risk</w:t>
            </w:r>
          </w:p>
        </w:tc>
        <w:tc>
          <w:tcPr>
            <w:tcW w:w="3685" w:type="dxa"/>
            <w:shd w:val="clear" w:color="auto" w:fill="0070C0"/>
          </w:tcPr>
          <w:p w14:paraId="6D4E86C9" w14:textId="77777777" w:rsidR="00C97FD0" w:rsidRPr="00E96E8B" w:rsidRDefault="00C97FD0" w:rsidP="00C97FD0">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1843" w:type="dxa"/>
            <w:shd w:val="clear" w:color="auto" w:fill="0070C0"/>
          </w:tcPr>
          <w:p w14:paraId="7895CB6C" w14:textId="77777777" w:rsidR="00C97FD0" w:rsidRPr="00E96E8B" w:rsidRDefault="00C97FD0" w:rsidP="00C97FD0">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Allocation</w:t>
            </w:r>
          </w:p>
        </w:tc>
        <w:tc>
          <w:tcPr>
            <w:tcW w:w="1276" w:type="dxa"/>
            <w:shd w:val="clear" w:color="auto" w:fill="0070C0"/>
          </w:tcPr>
          <w:p w14:paraId="25A9D88F" w14:textId="77777777" w:rsidR="00C97FD0" w:rsidRPr="00E96E8B" w:rsidRDefault="00C97FD0" w:rsidP="00C97FD0">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 xml:space="preserve">Likelihood </w:t>
            </w:r>
          </w:p>
        </w:tc>
      </w:tr>
      <w:tr w:rsidR="00C97FD0" w:rsidRPr="00C97FD0" w14:paraId="663F0175" w14:textId="77777777" w:rsidTr="00A743EE">
        <w:trPr>
          <w:trHeight w:val="368"/>
        </w:trPr>
        <w:tc>
          <w:tcPr>
            <w:tcW w:w="3114" w:type="dxa"/>
          </w:tcPr>
          <w:p w14:paraId="2A8B8A9C" w14:textId="77777777" w:rsidR="00C97FD0" w:rsidRPr="00C97FD0" w:rsidRDefault="00C97FD0" w:rsidP="00C97FD0">
            <w:pPr>
              <w:rPr>
                <w:rFonts w:ascii="Circular Std Book" w:hAnsi="Circular Std Book" w:cs="Circular Std Book"/>
                <w:i/>
                <w:iCs/>
                <w:sz w:val="20"/>
                <w:szCs w:val="20"/>
              </w:rPr>
            </w:pPr>
            <w:r w:rsidRPr="00C97FD0">
              <w:rPr>
                <w:rFonts w:ascii="Circular Std Book" w:hAnsi="Circular Std Book" w:cs="Times New Roman"/>
                <w:i/>
                <w:iCs/>
                <w:sz w:val="20"/>
                <w:szCs w:val="20"/>
                <w:lang w:eastAsia="zh-CN"/>
              </w:rPr>
              <w:t>Inability to meet customer demand due to extended low rainfall and inflows.</w:t>
            </w:r>
          </w:p>
        </w:tc>
        <w:tc>
          <w:tcPr>
            <w:tcW w:w="3685" w:type="dxa"/>
          </w:tcPr>
          <w:p w14:paraId="10E0E04A" w14:textId="6473534F" w:rsidR="00C97FD0" w:rsidRDefault="00C97FD0" w:rsidP="00C97FD0">
            <w:pPr>
              <w:jc w:val="center"/>
              <w:rPr>
                <w:rFonts w:ascii="Circular Std Book" w:hAnsi="Circular Std Book" w:cs="Circular Std Book"/>
                <w:sz w:val="20"/>
                <w:szCs w:val="20"/>
              </w:rPr>
            </w:pPr>
            <w:r w:rsidRPr="00C97FD0">
              <w:rPr>
                <w:rFonts w:ascii="Circular Std Book" w:hAnsi="Circular Std Book" w:cs="Circular Std Book"/>
                <w:sz w:val="20"/>
                <w:szCs w:val="20"/>
              </w:rPr>
              <w:t>&lt;</w:t>
            </w:r>
            <w:r w:rsidR="00B04E8B">
              <w:rPr>
                <w:rFonts w:ascii="Circular Std Book" w:hAnsi="Circular Std Book" w:cs="Circular Std Book"/>
                <w:sz w:val="20"/>
                <w:szCs w:val="20"/>
              </w:rPr>
              <w:t>5</w:t>
            </w:r>
            <w:r w:rsidRPr="00C97FD0">
              <w:rPr>
                <w:rFonts w:ascii="Circular Std Book" w:hAnsi="Circular Std Book" w:cs="Circular Std Book"/>
                <w:sz w:val="20"/>
                <w:szCs w:val="20"/>
              </w:rPr>
              <w:t>0% increase in Melbourne Water Supply System variable water costs and potential for staged water restrictions</w:t>
            </w:r>
          </w:p>
          <w:p w14:paraId="7420DAC7" w14:textId="2B75F4E9" w:rsidR="00B04E8B" w:rsidRDefault="00B04E8B" w:rsidP="00C97FD0">
            <w:pPr>
              <w:jc w:val="center"/>
              <w:rPr>
                <w:rFonts w:ascii="Circular Std Book" w:hAnsi="Circular Std Book" w:cs="Circular Std Book"/>
                <w:sz w:val="20"/>
                <w:szCs w:val="20"/>
              </w:rPr>
            </w:pPr>
          </w:p>
          <w:p w14:paraId="674168C8" w14:textId="79429CE1" w:rsidR="00B04E8B" w:rsidRDefault="00B04E8B" w:rsidP="00C97FD0">
            <w:pPr>
              <w:jc w:val="center"/>
              <w:rPr>
                <w:rFonts w:ascii="Circular Std Book" w:hAnsi="Circular Std Book" w:cs="Circular Std Book"/>
                <w:sz w:val="20"/>
                <w:szCs w:val="20"/>
              </w:rPr>
            </w:pPr>
            <w:r>
              <w:rPr>
                <w:rFonts w:ascii="Circular Std Book" w:hAnsi="Circular Std Book" w:cs="Circular Std Book"/>
                <w:sz w:val="20"/>
                <w:szCs w:val="20"/>
              </w:rPr>
              <w:t xml:space="preserve">Up to </w:t>
            </w:r>
            <w:r w:rsidR="00C744F6">
              <w:rPr>
                <w:rFonts w:ascii="Circular Std Book" w:hAnsi="Circular Std Book" w:cs="Circular Std Book"/>
                <w:sz w:val="20"/>
                <w:szCs w:val="20"/>
              </w:rPr>
              <w:t>$</w:t>
            </w:r>
            <w:r>
              <w:rPr>
                <w:rFonts w:ascii="Circular Std Book" w:hAnsi="Circular Std Book" w:cs="Circular Std Book"/>
                <w:sz w:val="20"/>
                <w:szCs w:val="20"/>
              </w:rPr>
              <w:t xml:space="preserve">30,000 </w:t>
            </w:r>
            <w:r w:rsidR="00C744F6">
              <w:rPr>
                <w:rFonts w:ascii="Circular Std Book" w:hAnsi="Circular Std Book" w:cs="Circular Std Book"/>
                <w:sz w:val="20"/>
                <w:szCs w:val="20"/>
              </w:rPr>
              <w:t xml:space="preserve">increase </w:t>
            </w:r>
            <w:r>
              <w:rPr>
                <w:rFonts w:ascii="Circular Std Book" w:hAnsi="Circular Std Book" w:cs="Circular Std Book"/>
                <w:sz w:val="20"/>
                <w:szCs w:val="20"/>
              </w:rPr>
              <w:t>per annum</w:t>
            </w:r>
            <w:r w:rsidR="001A005E">
              <w:rPr>
                <w:rFonts w:ascii="Circular Std Book" w:hAnsi="Circular Std Book" w:cs="Circular Std Book"/>
                <w:sz w:val="20"/>
                <w:szCs w:val="20"/>
              </w:rPr>
              <w:t xml:space="preserve"> (0.1% price path)</w:t>
            </w:r>
            <w:r>
              <w:rPr>
                <w:rFonts w:ascii="Circular Std Book" w:hAnsi="Circular Std Book" w:cs="Circular Std Book"/>
                <w:sz w:val="20"/>
                <w:szCs w:val="20"/>
              </w:rPr>
              <w:t>.</w:t>
            </w:r>
          </w:p>
          <w:p w14:paraId="5ED6692D" w14:textId="77777777" w:rsidR="00B04E8B" w:rsidRDefault="00B04E8B" w:rsidP="00C97FD0">
            <w:pPr>
              <w:jc w:val="center"/>
              <w:rPr>
                <w:rFonts w:ascii="Circular Std Book" w:hAnsi="Circular Std Book" w:cs="Circular Std Book"/>
                <w:sz w:val="20"/>
                <w:szCs w:val="20"/>
              </w:rPr>
            </w:pPr>
          </w:p>
          <w:p w14:paraId="4651529F" w14:textId="1E091E26" w:rsidR="00B04E8B" w:rsidRPr="00C97FD0" w:rsidRDefault="00B04E8B" w:rsidP="00C97FD0">
            <w:pPr>
              <w:jc w:val="center"/>
              <w:rPr>
                <w:rFonts w:ascii="Circular Std Book" w:hAnsi="Circular Std Book" w:cs="Circular Std Book"/>
                <w:sz w:val="20"/>
                <w:szCs w:val="20"/>
              </w:rPr>
            </w:pPr>
          </w:p>
        </w:tc>
        <w:tc>
          <w:tcPr>
            <w:tcW w:w="1843" w:type="dxa"/>
          </w:tcPr>
          <w:p w14:paraId="38DB7055" w14:textId="016B7401" w:rsidR="00C97FD0" w:rsidRPr="00C97FD0" w:rsidRDefault="00487A99" w:rsidP="00C97FD0">
            <w:pPr>
              <w:jc w:val="center"/>
              <w:rPr>
                <w:rFonts w:ascii="Circular Std Book" w:hAnsi="Circular Std Book" w:cs="Circular Std Book"/>
                <w:sz w:val="20"/>
                <w:szCs w:val="20"/>
              </w:rPr>
            </w:pPr>
            <w:r>
              <w:rPr>
                <w:rFonts w:ascii="Circular Std Book" w:hAnsi="Circular Std Book" w:cs="Circular Std Book"/>
                <w:sz w:val="20"/>
                <w:szCs w:val="20"/>
              </w:rPr>
              <w:t>WPW</w:t>
            </w:r>
          </w:p>
          <w:p w14:paraId="55714D29" w14:textId="77777777" w:rsidR="00C97FD0" w:rsidRPr="00C97FD0" w:rsidRDefault="00C97FD0" w:rsidP="00C97FD0">
            <w:pPr>
              <w:jc w:val="center"/>
              <w:rPr>
                <w:rFonts w:ascii="Circular Std Book" w:hAnsi="Circular Std Book" w:cs="Circular Std Book"/>
                <w:sz w:val="20"/>
                <w:szCs w:val="20"/>
              </w:rPr>
            </w:pPr>
            <w:r w:rsidRPr="00C97FD0">
              <w:rPr>
                <w:rFonts w:ascii="Circular Std Book" w:hAnsi="Circular Std Book" w:cs="Circular Std Book"/>
                <w:sz w:val="20"/>
                <w:szCs w:val="20"/>
              </w:rPr>
              <w:t>(Price cap &amp; 50% of variable water adjustment)</w:t>
            </w:r>
          </w:p>
          <w:p w14:paraId="76AA0764" w14:textId="77777777" w:rsidR="00C97FD0" w:rsidRPr="00C97FD0" w:rsidRDefault="00C97FD0" w:rsidP="00C97FD0">
            <w:pPr>
              <w:jc w:val="center"/>
              <w:rPr>
                <w:rFonts w:ascii="Circular Std Book" w:hAnsi="Circular Std Book" w:cs="Circular Std Book"/>
                <w:sz w:val="20"/>
                <w:szCs w:val="20"/>
              </w:rPr>
            </w:pPr>
          </w:p>
          <w:p w14:paraId="73EA7DF0" w14:textId="77777777" w:rsidR="00C97FD0" w:rsidRPr="00C97FD0" w:rsidRDefault="00C97FD0" w:rsidP="00C97FD0">
            <w:pPr>
              <w:jc w:val="center"/>
              <w:rPr>
                <w:rFonts w:ascii="Circular Std Book" w:hAnsi="Circular Std Book" w:cs="Circular Std Book"/>
                <w:sz w:val="20"/>
                <w:szCs w:val="20"/>
              </w:rPr>
            </w:pPr>
            <w:r w:rsidRPr="00C97FD0">
              <w:rPr>
                <w:rFonts w:ascii="Circular Std Book" w:hAnsi="Circular Std Book" w:cs="Circular Std Book"/>
                <w:sz w:val="20"/>
                <w:szCs w:val="20"/>
              </w:rPr>
              <w:t>Customer</w:t>
            </w:r>
          </w:p>
          <w:p w14:paraId="05EE4EB6" w14:textId="77777777" w:rsidR="00C97FD0" w:rsidRPr="00C97FD0" w:rsidRDefault="00C97FD0" w:rsidP="00C97FD0">
            <w:pPr>
              <w:jc w:val="center"/>
              <w:rPr>
                <w:rFonts w:ascii="Circular Std Book" w:hAnsi="Circular Std Book" w:cs="Circular Std Book"/>
                <w:sz w:val="20"/>
                <w:szCs w:val="20"/>
              </w:rPr>
            </w:pPr>
            <w:r w:rsidRPr="00C97FD0">
              <w:rPr>
                <w:rFonts w:ascii="Circular Std Book" w:hAnsi="Circular Std Book" w:cs="Circular Std Book"/>
                <w:sz w:val="20"/>
                <w:szCs w:val="20"/>
              </w:rPr>
              <w:t>(Potential temporary supply change and 50% pass through of variable water adjustment)</w:t>
            </w:r>
          </w:p>
        </w:tc>
        <w:tc>
          <w:tcPr>
            <w:tcW w:w="1276" w:type="dxa"/>
          </w:tcPr>
          <w:p w14:paraId="224E4C99" w14:textId="77777777" w:rsidR="00C97FD0" w:rsidRPr="00C97FD0" w:rsidRDefault="00C97FD0" w:rsidP="00C97FD0">
            <w:pPr>
              <w:jc w:val="center"/>
              <w:rPr>
                <w:rFonts w:ascii="Circular Std Book" w:hAnsi="Circular Std Book" w:cs="Circular Std Book"/>
                <w:sz w:val="20"/>
                <w:szCs w:val="20"/>
              </w:rPr>
            </w:pPr>
            <w:r w:rsidRPr="00C97FD0">
              <w:rPr>
                <w:rFonts w:ascii="Circular Std Book" w:hAnsi="Circular Std Book" w:cs="Circular Std Book"/>
                <w:sz w:val="20"/>
                <w:szCs w:val="20"/>
              </w:rPr>
              <w:t>Rare</w:t>
            </w:r>
          </w:p>
          <w:p w14:paraId="30DD5111" w14:textId="77777777" w:rsidR="00C97FD0" w:rsidRPr="00C97FD0" w:rsidRDefault="00C97FD0" w:rsidP="00C97FD0">
            <w:pPr>
              <w:jc w:val="center"/>
              <w:rPr>
                <w:rFonts w:ascii="Circular Std Book" w:hAnsi="Circular Std Book" w:cs="Circular Std Book"/>
                <w:sz w:val="20"/>
                <w:szCs w:val="20"/>
              </w:rPr>
            </w:pPr>
          </w:p>
          <w:p w14:paraId="357BB798" w14:textId="77777777" w:rsidR="00C97FD0" w:rsidRPr="00C97FD0" w:rsidRDefault="00C97FD0" w:rsidP="00C97FD0">
            <w:pPr>
              <w:jc w:val="center"/>
              <w:rPr>
                <w:rFonts w:ascii="Circular Std Book" w:hAnsi="Circular Std Book" w:cs="Circular Std Book"/>
                <w:i/>
                <w:iCs/>
                <w:sz w:val="20"/>
                <w:szCs w:val="20"/>
              </w:rPr>
            </w:pPr>
          </w:p>
        </w:tc>
      </w:tr>
    </w:tbl>
    <w:p w14:paraId="1A27CB09" w14:textId="77777777" w:rsidR="00C97FD0" w:rsidRPr="00C97FD0" w:rsidRDefault="00C97FD0" w:rsidP="00E1051E">
      <w:pPr>
        <w:pStyle w:val="Bodycopy"/>
      </w:pPr>
      <w:r w:rsidRPr="00C97FD0">
        <w:br/>
        <w:t>Westernport Water maintains a very secure supply of water, including a connection and entitlement to the Melbourne Water Supply System. The Urban Water Strategy 2022 modelled a range of climate change scenarios and their affect on supply and demand. Even in the high change (sensitivity) scenario, Westernport Water will not require any change to its infrastructure to address yield in the next regulatory period.</w:t>
      </w:r>
    </w:p>
    <w:p w14:paraId="03A4D078" w14:textId="77777777" w:rsidR="00C97FD0" w:rsidRDefault="00C97FD0" w:rsidP="00C97FD0">
      <w:pPr>
        <w:pStyle w:val="Bodycopy"/>
      </w:pPr>
      <w:r w:rsidRPr="00C97FD0">
        <w:t>If there is a need to access more/less Melbourne Water Supply System water than forecast, Westernport Water has included a pass through adjustment mechanism to share risk with customers.</w:t>
      </w:r>
    </w:p>
    <w:tbl>
      <w:tblPr>
        <w:tblStyle w:val="TableGrid"/>
        <w:tblW w:w="9639" w:type="dxa"/>
        <w:tblLook w:val="04A0" w:firstRow="1" w:lastRow="0" w:firstColumn="1" w:lastColumn="0" w:noHBand="0" w:noVBand="1"/>
      </w:tblPr>
      <w:tblGrid>
        <w:gridCol w:w="2993"/>
        <w:gridCol w:w="3579"/>
        <w:gridCol w:w="1810"/>
        <w:gridCol w:w="1257"/>
      </w:tblGrid>
      <w:tr w:rsidR="004F3117" w14:paraId="0D904101" w14:textId="77777777" w:rsidTr="00A743EE">
        <w:tc>
          <w:tcPr>
            <w:tcW w:w="3114" w:type="dxa"/>
            <w:shd w:val="clear" w:color="auto" w:fill="0070C0"/>
          </w:tcPr>
          <w:p w14:paraId="1472DF2B" w14:textId="678C3FEA" w:rsidR="004F3117" w:rsidRPr="00E96E8B" w:rsidRDefault="004F3117"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Scenario #2 – Demand Forecast Risk</w:t>
            </w:r>
          </w:p>
        </w:tc>
        <w:tc>
          <w:tcPr>
            <w:tcW w:w="3691" w:type="dxa"/>
            <w:shd w:val="clear" w:color="auto" w:fill="0070C0"/>
          </w:tcPr>
          <w:p w14:paraId="15E825B4" w14:textId="77777777" w:rsidR="004F3117" w:rsidRPr="00E96E8B" w:rsidRDefault="004F3117"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1852" w:type="dxa"/>
            <w:shd w:val="clear" w:color="auto" w:fill="0070C0"/>
          </w:tcPr>
          <w:p w14:paraId="5FC7B90D" w14:textId="5BBE9795" w:rsidR="004F3117" w:rsidRPr="00E96E8B" w:rsidRDefault="004F3117"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Allocation</w:t>
            </w:r>
          </w:p>
        </w:tc>
        <w:tc>
          <w:tcPr>
            <w:tcW w:w="1261" w:type="dxa"/>
            <w:shd w:val="clear" w:color="auto" w:fill="0070C0"/>
          </w:tcPr>
          <w:p w14:paraId="05FB1CE5" w14:textId="4A2FB4B3" w:rsidR="004F3117" w:rsidRPr="00E96E8B" w:rsidRDefault="004F3117"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 xml:space="preserve">Likelihood </w:t>
            </w:r>
          </w:p>
        </w:tc>
      </w:tr>
      <w:tr w:rsidR="004F3117" w14:paraId="4E7B1DB0" w14:textId="77777777" w:rsidTr="00A743EE">
        <w:trPr>
          <w:trHeight w:val="368"/>
        </w:trPr>
        <w:tc>
          <w:tcPr>
            <w:tcW w:w="3114" w:type="dxa"/>
          </w:tcPr>
          <w:p w14:paraId="721A8599" w14:textId="10F418B5" w:rsidR="004F3117" w:rsidRPr="00D645CD" w:rsidRDefault="004F3117" w:rsidP="0030331A">
            <w:pPr>
              <w:rPr>
                <w:rFonts w:ascii="Circular Std Book" w:hAnsi="Circular Std Book" w:cs="Circular Std Book"/>
                <w:i/>
                <w:iCs/>
                <w:sz w:val="20"/>
                <w:szCs w:val="20"/>
              </w:rPr>
            </w:pPr>
            <w:r>
              <w:rPr>
                <w:rFonts w:ascii="Circular Std Book" w:hAnsi="Circular Std Book" w:cs="Times New Roman"/>
                <w:i/>
                <w:iCs/>
                <w:sz w:val="20"/>
                <w:szCs w:val="20"/>
                <w:lang w:eastAsia="zh-CN"/>
              </w:rPr>
              <w:t>A</w:t>
            </w:r>
            <w:r w:rsidRPr="00D645CD">
              <w:rPr>
                <w:rFonts w:ascii="Circular Std Book" w:hAnsi="Circular Std Book" w:cs="Times New Roman"/>
                <w:i/>
                <w:iCs/>
                <w:sz w:val="20"/>
                <w:szCs w:val="20"/>
                <w:lang w:eastAsia="zh-CN"/>
              </w:rPr>
              <w:t xml:space="preserve">ctual customer demand during a regulatory period differs materially from the forecasts. </w:t>
            </w:r>
          </w:p>
        </w:tc>
        <w:tc>
          <w:tcPr>
            <w:tcW w:w="3691" w:type="dxa"/>
          </w:tcPr>
          <w:p w14:paraId="4C1C04BF" w14:textId="77777777" w:rsidR="004F3117" w:rsidRDefault="004F3117" w:rsidP="0030331A">
            <w:pPr>
              <w:jc w:val="center"/>
              <w:rPr>
                <w:rFonts w:ascii="Circular Std Book" w:hAnsi="Circular Std Book" w:cs="Circular Std Book"/>
                <w:sz w:val="20"/>
                <w:szCs w:val="20"/>
              </w:rPr>
            </w:pPr>
            <w:r>
              <w:rPr>
                <w:rFonts w:ascii="Circular Std Book" w:hAnsi="Circular Std Book" w:cs="Circular Std Book"/>
                <w:sz w:val="20"/>
                <w:szCs w:val="20"/>
              </w:rPr>
              <w:t>&lt;10% change to variable water revenue expectations</w:t>
            </w:r>
          </w:p>
          <w:p w14:paraId="0C99EC8F" w14:textId="77777777" w:rsidR="00C744F6" w:rsidRDefault="00C744F6" w:rsidP="0030331A">
            <w:pPr>
              <w:jc w:val="center"/>
              <w:rPr>
                <w:rFonts w:ascii="Circular Std Book" w:hAnsi="Circular Std Book" w:cs="Circular Std Book"/>
                <w:sz w:val="20"/>
                <w:szCs w:val="20"/>
              </w:rPr>
            </w:pPr>
          </w:p>
          <w:p w14:paraId="7E842E4C" w14:textId="443ED2AA" w:rsidR="00C744F6" w:rsidRDefault="00C744F6" w:rsidP="0030331A">
            <w:pPr>
              <w:jc w:val="center"/>
              <w:rPr>
                <w:rFonts w:ascii="Circular Std Book" w:hAnsi="Circular Std Book" w:cs="Circular Std Book"/>
                <w:sz w:val="20"/>
                <w:szCs w:val="20"/>
              </w:rPr>
            </w:pPr>
            <w:r>
              <w:rPr>
                <w:rFonts w:ascii="Circular Std Book" w:hAnsi="Circular Std Book" w:cs="Circular Std Book"/>
                <w:sz w:val="20"/>
                <w:szCs w:val="20"/>
              </w:rPr>
              <w:t>Up to $160,000 increase/decrease per annum</w:t>
            </w:r>
            <w:r w:rsidR="001A005E">
              <w:rPr>
                <w:rFonts w:ascii="Circular Std Book" w:hAnsi="Circular Std Book" w:cs="Circular Std Book"/>
                <w:sz w:val="20"/>
                <w:szCs w:val="20"/>
              </w:rPr>
              <w:t xml:space="preserve"> (0.6% price path)</w:t>
            </w:r>
            <w:r>
              <w:rPr>
                <w:rFonts w:ascii="Circular Std Book" w:hAnsi="Circular Std Book" w:cs="Circular Std Book"/>
                <w:sz w:val="20"/>
                <w:szCs w:val="20"/>
              </w:rPr>
              <w:t>.</w:t>
            </w:r>
          </w:p>
        </w:tc>
        <w:tc>
          <w:tcPr>
            <w:tcW w:w="1852" w:type="dxa"/>
          </w:tcPr>
          <w:p w14:paraId="2736F07E" w14:textId="77777777" w:rsidR="004F3117" w:rsidRDefault="004F3117" w:rsidP="004F3117">
            <w:pPr>
              <w:jc w:val="center"/>
              <w:rPr>
                <w:rFonts w:ascii="Circular Std Book" w:hAnsi="Circular Std Book" w:cs="Circular Std Book"/>
                <w:sz w:val="20"/>
                <w:szCs w:val="20"/>
              </w:rPr>
            </w:pPr>
            <w:r>
              <w:rPr>
                <w:rFonts w:ascii="Circular Std Book" w:hAnsi="Circular Std Book" w:cs="Circular Std Book"/>
                <w:sz w:val="20"/>
                <w:szCs w:val="20"/>
              </w:rPr>
              <w:t>WPW</w:t>
            </w:r>
          </w:p>
          <w:p w14:paraId="4FF085D4" w14:textId="3445D463" w:rsidR="004F3117" w:rsidRDefault="004F3117" w:rsidP="004F3117">
            <w:pPr>
              <w:jc w:val="center"/>
              <w:rPr>
                <w:rFonts w:ascii="Circular Std Book" w:hAnsi="Circular Std Book" w:cs="Circular Std Book"/>
                <w:sz w:val="20"/>
                <w:szCs w:val="20"/>
              </w:rPr>
            </w:pPr>
            <w:r>
              <w:rPr>
                <w:rFonts w:ascii="Circular Std Book" w:hAnsi="Circular Std Book" w:cs="Circular Std Book"/>
                <w:sz w:val="20"/>
                <w:szCs w:val="20"/>
              </w:rPr>
              <w:t>(Price cap)</w:t>
            </w:r>
          </w:p>
        </w:tc>
        <w:tc>
          <w:tcPr>
            <w:tcW w:w="1261" w:type="dxa"/>
          </w:tcPr>
          <w:p w14:paraId="2FF11338" w14:textId="0C12FFEB" w:rsidR="004F3117" w:rsidRDefault="004F3117" w:rsidP="0030331A">
            <w:pPr>
              <w:jc w:val="center"/>
              <w:rPr>
                <w:rFonts w:ascii="Circular Std Book" w:hAnsi="Circular Std Book" w:cs="Circular Std Book"/>
                <w:sz w:val="20"/>
                <w:szCs w:val="20"/>
              </w:rPr>
            </w:pPr>
            <w:r>
              <w:rPr>
                <w:rFonts w:ascii="Circular Std Book" w:hAnsi="Circular Std Book" w:cs="Circular Std Book"/>
                <w:sz w:val="20"/>
                <w:szCs w:val="20"/>
              </w:rPr>
              <w:t>Possible</w:t>
            </w:r>
          </w:p>
        </w:tc>
      </w:tr>
    </w:tbl>
    <w:p w14:paraId="7EAD83DA" w14:textId="774F6BDC" w:rsidR="009437D5" w:rsidRDefault="00D645CD" w:rsidP="00285876">
      <w:pPr>
        <w:rPr>
          <w:rFonts w:ascii="Circular Std Book" w:hAnsi="Circular Std Book" w:cs="Circular Std Book"/>
          <w:sz w:val="20"/>
        </w:rPr>
      </w:pPr>
      <w:r>
        <w:br/>
      </w:r>
      <w:r w:rsidR="00487A99">
        <w:rPr>
          <w:rFonts w:ascii="Circular Std Book" w:hAnsi="Circular Std Book" w:cs="Circular Std Book"/>
          <w:sz w:val="20"/>
        </w:rPr>
        <w:t>Westernport Water</w:t>
      </w:r>
      <w:r w:rsidR="00285876">
        <w:rPr>
          <w:rFonts w:ascii="Circular Std Book" w:hAnsi="Circular Std Book" w:cs="Circular Std Book"/>
          <w:sz w:val="20"/>
        </w:rPr>
        <w:t xml:space="preserve">’s Urban Water Strategy 2021 identified a probable average household consumption level of 83kL per annum and a non-residential average consumption level of 579kL per annum for a 5-year period. Consumption trends have been volatile within our service areas as COVID-19 restrictions have significantly influenced the tourism and hospitality sector with less people travelling into and around our service area. Furthermore, occupancy rates have increased as non-permanent residents have relocated and are using holiday homes as their primary address to live and work from. This is likely to be temporary but uncertainty around COVID-19 remains. </w:t>
      </w:r>
      <w:r w:rsidR="00487A99">
        <w:rPr>
          <w:rFonts w:ascii="Circular Std Book" w:hAnsi="Circular Std Book" w:cs="Circular Std Book"/>
          <w:sz w:val="20"/>
        </w:rPr>
        <w:t>Westernport Water</w:t>
      </w:r>
      <w:r w:rsidR="00285876">
        <w:rPr>
          <w:rFonts w:ascii="Circular Std Book" w:hAnsi="Circular Std Book" w:cs="Circular Std Book"/>
          <w:sz w:val="20"/>
        </w:rPr>
        <w:t xml:space="preserve"> has used 5-year averages to account for uncertainty and set an average household consumption level of 88kL per annum and a non-residential average consumption level of 651kL. Increasing demand forecasts have assumed increased revenue and therefore reduced potential customer prices. </w:t>
      </w:r>
    </w:p>
    <w:p w14:paraId="109D627F" w14:textId="77777777" w:rsidR="009437D5" w:rsidRDefault="009437D5" w:rsidP="00285876">
      <w:pPr>
        <w:rPr>
          <w:rFonts w:ascii="Circular Std Book" w:hAnsi="Circular Std Book" w:cs="Circular Std Book"/>
          <w:sz w:val="20"/>
        </w:rPr>
      </w:pPr>
    </w:p>
    <w:p w14:paraId="58618EC4" w14:textId="5DC32FC1" w:rsidR="00142AE4" w:rsidRDefault="00285876">
      <w:pPr>
        <w:rPr>
          <w:rFonts w:ascii="Circular Std Book" w:hAnsi="Circular Std Book" w:cs="Circular Std Book"/>
          <w:sz w:val="20"/>
        </w:rPr>
      </w:pPr>
      <w:r>
        <w:rPr>
          <w:rFonts w:ascii="Circular Std Book" w:hAnsi="Circular Std Book" w:cs="Circular Std Book"/>
          <w:sz w:val="20"/>
        </w:rPr>
        <w:t xml:space="preserve">While the likelihood of material differences to demand is moderate due to uncertainty, the consequences are mitigated due to the proportionally low contribution of variable water revenue to overall revenue. Westernport Water </w:t>
      </w:r>
      <w:r w:rsidR="009437D5">
        <w:rPr>
          <w:rFonts w:ascii="Circular Std Book" w:hAnsi="Circular Std Book" w:cs="Circular Std Book"/>
          <w:sz w:val="20"/>
        </w:rPr>
        <w:t xml:space="preserve">also </w:t>
      </w:r>
      <w:r>
        <w:rPr>
          <w:rFonts w:ascii="Circular Std Book" w:hAnsi="Circular Std Book" w:cs="Circular Std Book"/>
          <w:sz w:val="20"/>
        </w:rPr>
        <w:t>has a high reliance on fixed charges</w:t>
      </w:r>
      <w:r w:rsidR="009437D5">
        <w:rPr>
          <w:rFonts w:ascii="Circular Std Book" w:hAnsi="Circular Std Book" w:cs="Circular Std Book"/>
          <w:sz w:val="20"/>
        </w:rPr>
        <w:t>, which will remain unaffected by consumption behaviour</w:t>
      </w:r>
      <w:r>
        <w:rPr>
          <w:rFonts w:ascii="Circular Std Book" w:hAnsi="Circular Std Book" w:cs="Circular Std Book"/>
          <w:sz w:val="20"/>
        </w:rPr>
        <w:t>.</w:t>
      </w:r>
      <w:r w:rsidR="009437D5">
        <w:rPr>
          <w:rFonts w:ascii="Circular Std Book" w:hAnsi="Circular Std Book" w:cs="Circular Std Book"/>
          <w:sz w:val="20"/>
        </w:rPr>
        <w:t xml:space="preserve"> It should also be noted that volatility in consumption will also impact expenditure (ie. less chemicals, less pumping costs). Therefore, a fall in revenue from reduced demand should also in turn reduce expenditure</w:t>
      </w:r>
      <w:r w:rsidR="009A3D07">
        <w:rPr>
          <w:rFonts w:ascii="Circular Std Book" w:hAnsi="Circular Std Book" w:cs="Circular Std Book"/>
          <w:sz w:val="20"/>
        </w:rPr>
        <w:t xml:space="preserve"> offsetting the impact.</w:t>
      </w:r>
    </w:p>
    <w:p w14:paraId="56E13C7A" w14:textId="77777777" w:rsidR="00D645CD" w:rsidRDefault="00D645CD" w:rsidP="00285876">
      <w:pPr>
        <w:rPr>
          <w:rFonts w:ascii="Circular Std Book" w:hAnsi="Circular Std Book" w:cs="Circular Std Book"/>
          <w:sz w:val="20"/>
        </w:rPr>
      </w:pPr>
    </w:p>
    <w:p w14:paraId="16E7DFC5" w14:textId="77777777" w:rsidR="00285876" w:rsidRPr="00285876" w:rsidRDefault="00285876" w:rsidP="00285876">
      <w:pPr>
        <w:rPr>
          <w:rFonts w:ascii="Circular Std Book" w:hAnsi="Circular Std Book" w:cs="Circular Std Book"/>
          <w:sz w:val="20"/>
        </w:rPr>
      </w:pPr>
    </w:p>
    <w:tbl>
      <w:tblPr>
        <w:tblStyle w:val="TableGrid"/>
        <w:tblW w:w="9639" w:type="dxa"/>
        <w:tblLook w:val="04A0" w:firstRow="1" w:lastRow="0" w:firstColumn="1" w:lastColumn="0" w:noHBand="0" w:noVBand="1"/>
      </w:tblPr>
      <w:tblGrid>
        <w:gridCol w:w="3005"/>
        <w:gridCol w:w="3498"/>
        <w:gridCol w:w="1946"/>
        <w:gridCol w:w="1190"/>
      </w:tblGrid>
      <w:tr w:rsidR="00142AE4" w14:paraId="66CAF5D8" w14:textId="77777777" w:rsidTr="00A743EE">
        <w:tc>
          <w:tcPr>
            <w:tcW w:w="3114" w:type="dxa"/>
            <w:shd w:val="clear" w:color="auto" w:fill="0070C0"/>
          </w:tcPr>
          <w:p w14:paraId="4F4A54CA" w14:textId="51F69DB0" w:rsidR="00142AE4" w:rsidRPr="00E96E8B" w:rsidRDefault="00142AE4" w:rsidP="00142AE4">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Scenario #3 – Operational Risk</w:t>
            </w:r>
          </w:p>
        </w:tc>
        <w:tc>
          <w:tcPr>
            <w:tcW w:w="3683" w:type="dxa"/>
            <w:shd w:val="clear" w:color="auto" w:fill="0070C0"/>
          </w:tcPr>
          <w:p w14:paraId="71A3A312" w14:textId="77777777" w:rsidR="00142AE4" w:rsidRPr="00E96E8B" w:rsidRDefault="00142AE4" w:rsidP="00142AE4">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1988" w:type="dxa"/>
            <w:shd w:val="clear" w:color="auto" w:fill="0070C0"/>
          </w:tcPr>
          <w:p w14:paraId="4ED8E00C" w14:textId="4097A612" w:rsidR="00142AE4" w:rsidRPr="00E96E8B" w:rsidRDefault="00142AE4" w:rsidP="00142AE4">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Allocation</w:t>
            </w:r>
          </w:p>
        </w:tc>
        <w:tc>
          <w:tcPr>
            <w:tcW w:w="1133" w:type="dxa"/>
            <w:shd w:val="clear" w:color="auto" w:fill="0070C0"/>
          </w:tcPr>
          <w:p w14:paraId="2DB3D3A4" w14:textId="4E0B24AF" w:rsidR="00142AE4" w:rsidRPr="00E96E8B" w:rsidRDefault="00142AE4" w:rsidP="00142AE4">
            <w:pPr>
              <w:ind w:left="-256" w:firstLine="256"/>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 xml:space="preserve">Likelihood </w:t>
            </w:r>
          </w:p>
        </w:tc>
      </w:tr>
      <w:tr w:rsidR="00142AE4" w14:paraId="7BDFC880" w14:textId="77777777" w:rsidTr="00A743EE">
        <w:trPr>
          <w:trHeight w:val="368"/>
        </w:trPr>
        <w:tc>
          <w:tcPr>
            <w:tcW w:w="3114" w:type="dxa"/>
          </w:tcPr>
          <w:p w14:paraId="13465350" w14:textId="52D0EEAD" w:rsidR="00142AE4" w:rsidRPr="00285876" w:rsidRDefault="00142AE4" w:rsidP="00142AE4">
            <w:pPr>
              <w:rPr>
                <w:rFonts w:ascii="Circular Std Book" w:hAnsi="Circular Std Book" w:cs="Times New Roman"/>
                <w:i/>
                <w:iCs/>
                <w:sz w:val="20"/>
                <w:szCs w:val="20"/>
                <w:lang w:eastAsia="zh-CN"/>
              </w:rPr>
            </w:pPr>
            <w:r w:rsidRPr="00285876">
              <w:rPr>
                <w:rFonts w:ascii="Circular Std Book" w:hAnsi="Circular Std Book" w:cs="Times New Roman"/>
                <w:i/>
                <w:iCs/>
                <w:sz w:val="20"/>
                <w:szCs w:val="20"/>
                <w:lang w:eastAsia="zh-CN"/>
              </w:rPr>
              <w:t>Water business experiencing a breach of health, environmental or customer performance standards, can result from inadequate processes within water businesses, asset failures or external factors.</w:t>
            </w:r>
          </w:p>
        </w:tc>
        <w:tc>
          <w:tcPr>
            <w:tcW w:w="3683" w:type="dxa"/>
          </w:tcPr>
          <w:p w14:paraId="7436D4C9" w14:textId="1B512DAC" w:rsidR="00142AE4" w:rsidRDefault="00142AE4" w:rsidP="00142AE4">
            <w:pPr>
              <w:jc w:val="center"/>
              <w:rPr>
                <w:rFonts w:ascii="Circular Std Book" w:hAnsi="Circular Std Book" w:cs="Circular Std Book"/>
                <w:sz w:val="20"/>
                <w:szCs w:val="20"/>
              </w:rPr>
            </w:pPr>
            <w:r>
              <w:rPr>
                <w:rFonts w:ascii="Circular Std Book" w:hAnsi="Circular Std Book" w:cs="Circular Std Book"/>
                <w:sz w:val="20"/>
                <w:szCs w:val="20"/>
              </w:rPr>
              <w:t>&lt;</w:t>
            </w:r>
            <w:r w:rsidR="00921B5A">
              <w:rPr>
                <w:rFonts w:ascii="Circular Std Book" w:hAnsi="Circular Std Book" w:cs="Circular Std Book"/>
                <w:sz w:val="20"/>
                <w:szCs w:val="20"/>
              </w:rPr>
              <w:t>Up to $</w:t>
            </w:r>
            <w:r>
              <w:rPr>
                <w:rFonts w:ascii="Circular Std Book" w:hAnsi="Circular Std Book" w:cs="Circular Std Book"/>
                <w:sz w:val="20"/>
                <w:szCs w:val="20"/>
              </w:rPr>
              <w:t xml:space="preserve">1M </w:t>
            </w:r>
            <w:r w:rsidR="00921B5A">
              <w:rPr>
                <w:rFonts w:ascii="Circular Std Book" w:hAnsi="Circular Std Book" w:cs="Circular Std Book"/>
                <w:sz w:val="20"/>
                <w:szCs w:val="20"/>
              </w:rPr>
              <w:t xml:space="preserve">increase </w:t>
            </w:r>
            <w:r>
              <w:rPr>
                <w:rFonts w:ascii="Circular Std Book" w:hAnsi="Circular Std Book" w:cs="Circular Std Book"/>
                <w:sz w:val="20"/>
                <w:szCs w:val="20"/>
              </w:rPr>
              <w:t>over 5 years</w:t>
            </w:r>
            <w:r w:rsidR="00921B5A">
              <w:rPr>
                <w:rFonts w:ascii="Circular Std Book" w:hAnsi="Circular Std Book" w:cs="Circular Std Book"/>
                <w:sz w:val="20"/>
                <w:szCs w:val="20"/>
              </w:rPr>
              <w:t>.</w:t>
            </w:r>
            <w:r w:rsidR="001A005E">
              <w:rPr>
                <w:rFonts w:ascii="Circular Std Book" w:hAnsi="Circular Std Book" w:cs="Circular Std Book"/>
                <w:sz w:val="20"/>
                <w:szCs w:val="20"/>
              </w:rPr>
              <w:br/>
            </w:r>
            <w:r w:rsidR="001A005E">
              <w:rPr>
                <w:rFonts w:ascii="Circular Std Book" w:hAnsi="Circular Std Book" w:cs="Circular Std Book"/>
                <w:sz w:val="20"/>
                <w:szCs w:val="20"/>
              </w:rPr>
              <w:br/>
              <w:t>(0.7% price path)</w:t>
            </w:r>
          </w:p>
          <w:p w14:paraId="472EE4C4" w14:textId="77777777" w:rsidR="00C744F6" w:rsidRDefault="00C744F6" w:rsidP="00142AE4">
            <w:pPr>
              <w:jc w:val="center"/>
              <w:rPr>
                <w:rFonts w:ascii="Circular Std Book" w:hAnsi="Circular Std Book" w:cs="Circular Std Book"/>
                <w:sz w:val="20"/>
                <w:szCs w:val="20"/>
              </w:rPr>
            </w:pPr>
          </w:p>
          <w:p w14:paraId="0BF6D080" w14:textId="768E2BB0" w:rsidR="00C744F6" w:rsidRDefault="00C744F6" w:rsidP="00142AE4">
            <w:pPr>
              <w:jc w:val="center"/>
              <w:rPr>
                <w:rFonts w:ascii="Circular Std Book" w:hAnsi="Circular Std Book" w:cs="Circular Std Book"/>
                <w:sz w:val="20"/>
                <w:szCs w:val="20"/>
              </w:rPr>
            </w:pPr>
          </w:p>
        </w:tc>
        <w:tc>
          <w:tcPr>
            <w:tcW w:w="1988" w:type="dxa"/>
          </w:tcPr>
          <w:p w14:paraId="14CAD536" w14:textId="77777777" w:rsidR="00142AE4" w:rsidRDefault="00142AE4" w:rsidP="00142AE4">
            <w:pPr>
              <w:jc w:val="center"/>
              <w:rPr>
                <w:rFonts w:ascii="Circular Std Book" w:hAnsi="Circular Std Book" w:cs="Circular Std Book"/>
                <w:sz w:val="20"/>
                <w:szCs w:val="20"/>
              </w:rPr>
            </w:pPr>
            <w:r>
              <w:rPr>
                <w:rFonts w:ascii="Circular Std Book" w:hAnsi="Circular Std Book" w:cs="Circular Std Book"/>
                <w:sz w:val="20"/>
                <w:szCs w:val="20"/>
              </w:rPr>
              <w:t>WPW</w:t>
            </w:r>
          </w:p>
          <w:p w14:paraId="004DC757" w14:textId="2B9A369C" w:rsidR="00142AE4" w:rsidRDefault="00142AE4" w:rsidP="00142AE4">
            <w:pPr>
              <w:ind w:firstLine="21"/>
              <w:jc w:val="center"/>
              <w:rPr>
                <w:rFonts w:ascii="Circular Std Book" w:hAnsi="Circular Std Book" w:cs="Circular Std Book"/>
                <w:sz w:val="20"/>
                <w:szCs w:val="20"/>
              </w:rPr>
            </w:pPr>
            <w:r>
              <w:rPr>
                <w:rFonts w:ascii="Circular Std Book" w:hAnsi="Circular Std Book" w:cs="Circular Std Book"/>
                <w:sz w:val="20"/>
                <w:szCs w:val="20"/>
              </w:rPr>
              <w:t>(Price cap</w:t>
            </w:r>
            <w:r w:rsidR="003E5445">
              <w:rPr>
                <w:rFonts w:ascii="Circular Std Book" w:hAnsi="Circular Std Book" w:cs="Circular Std Book"/>
                <w:sz w:val="20"/>
                <w:szCs w:val="20"/>
              </w:rPr>
              <w:t xml:space="preserve"> and</w:t>
            </w:r>
            <w:r>
              <w:rPr>
                <w:rFonts w:ascii="Circular Std Book" w:hAnsi="Circular Std Book" w:cs="Circular Std Book"/>
                <w:sz w:val="20"/>
                <w:szCs w:val="20"/>
              </w:rPr>
              <w:t xml:space="preserve"> GSL scheme)</w:t>
            </w:r>
          </w:p>
          <w:p w14:paraId="193896F5" w14:textId="2B03EFE6" w:rsidR="00142AE4" w:rsidRDefault="00142AE4" w:rsidP="00142AE4">
            <w:pPr>
              <w:ind w:firstLine="21"/>
              <w:jc w:val="center"/>
              <w:rPr>
                <w:rFonts w:ascii="Circular Std Book" w:hAnsi="Circular Std Book" w:cs="Circular Std Book"/>
                <w:sz w:val="20"/>
                <w:szCs w:val="20"/>
              </w:rPr>
            </w:pPr>
          </w:p>
          <w:p w14:paraId="51171B8D" w14:textId="50E29233" w:rsidR="00142AE4" w:rsidRDefault="00142AE4" w:rsidP="00142AE4">
            <w:pPr>
              <w:ind w:firstLine="21"/>
              <w:jc w:val="center"/>
              <w:rPr>
                <w:rFonts w:ascii="Circular Std Book" w:hAnsi="Circular Std Book" w:cs="Circular Std Book"/>
                <w:sz w:val="20"/>
                <w:szCs w:val="20"/>
              </w:rPr>
            </w:pPr>
            <w:r>
              <w:rPr>
                <w:rFonts w:ascii="Circular Std Book" w:hAnsi="Circular Std Book" w:cs="Circular Std Book"/>
                <w:sz w:val="20"/>
                <w:szCs w:val="20"/>
              </w:rPr>
              <w:t>Customer</w:t>
            </w:r>
          </w:p>
          <w:p w14:paraId="4311546C" w14:textId="3B0EEC76" w:rsidR="00142AE4" w:rsidRDefault="00142AE4" w:rsidP="00142AE4">
            <w:pPr>
              <w:ind w:firstLine="21"/>
              <w:jc w:val="center"/>
              <w:rPr>
                <w:rFonts w:ascii="Circular Std Book" w:hAnsi="Circular Std Book" w:cs="Circular Std Book"/>
                <w:sz w:val="20"/>
                <w:szCs w:val="20"/>
              </w:rPr>
            </w:pPr>
            <w:r>
              <w:rPr>
                <w:rFonts w:ascii="Circular Std Book" w:hAnsi="Circular Std Book" w:cs="Circular Std Book"/>
                <w:sz w:val="20"/>
                <w:szCs w:val="20"/>
              </w:rPr>
              <w:t>(Inferior service from performance failure)</w:t>
            </w:r>
          </w:p>
        </w:tc>
        <w:tc>
          <w:tcPr>
            <w:tcW w:w="1133" w:type="dxa"/>
          </w:tcPr>
          <w:p w14:paraId="16A966F7" w14:textId="21EC99C0" w:rsidR="00142AE4" w:rsidRDefault="00142AE4" w:rsidP="00142AE4">
            <w:pPr>
              <w:jc w:val="center"/>
              <w:rPr>
                <w:rFonts w:ascii="Circular Std Book" w:hAnsi="Circular Std Book" w:cs="Circular Std Book"/>
                <w:sz w:val="20"/>
                <w:szCs w:val="20"/>
              </w:rPr>
            </w:pPr>
            <w:r>
              <w:rPr>
                <w:rFonts w:ascii="Circular Std Book" w:hAnsi="Circular Std Book" w:cs="Circular Std Book"/>
                <w:sz w:val="20"/>
                <w:szCs w:val="20"/>
              </w:rPr>
              <w:t>Rare</w:t>
            </w:r>
          </w:p>
        </w:tc>
      </w:tr>
    </w:tbl>
    <w:p w14:paraId="190A2031" w14:textId="7114056D" w:rsidR="00444D94" w:rsidRDefault="00285876" w:rsidP="00D645CD">
      <w:pPr>
        <w:pStyle w:val="Bodycopy"/>
      </w:pPr>
      <w:r>
        <w:br/>
        <w:t xml:space="preserve">Westernport Water has a strong record of health, environmental and customer performance due to strong governance and effective asset management practices. An increase in our capital program and key investments in water quality improvements, growth, renewals and climate change, along with a focus on our Environmental Management System, and Water Quality Management System will ensure that </w:t>
      </w:r>
      <w:r w:rsidR="00444D94">
        <w:t>significant operational risks do not materialise. We will continue to have financial penalties and clear customer reporting in place to provide customers with confidence that performance commitments will be monitored and met. In addition, our corporate insurance policies will protect us against loss to ensure customers are not impacted in the event that significant failures occur.</w:t>
      </w:r>
    </w:p>
    <w:tbl>
      <w:tblPr>
        <w:tblStyle w:val="TableGrid"/>
        <w:tblW w:w="9639" w:type="dxa"/>
        <w:tblLook w:val="04A0" w:firstRow="1" w:lastRow="0" w:firstColumn="1" w:lastColumn="0" w:noHBand="0" w:noVBand="1"/>
      </w:tblPr>
      <w:tblGrid>
        <w:gridCol w:w="2579"/>
        <w:gridCol w:w="3892"/>
        <w:gridCol w:w="1945"/>
        <w:gridCol w:w="1223"/>
      </w:tblGrid>
      <w:tr w:rsidR="00142AE4" w14:paraId="6C6FCCD5" w14:textId="77777777" w:rsidTr="00A743EE">
        <w:tc>
          <w:tcPr>
            <w:tcW w:w="2644" w:type="dxa"/>
            <w:shd w:val="clear" w:color="auto" w:fill="0070C0"/>
          </w:tcPr>
          <w:p w14:paraId="5993255E" w14:textId="5176B47A" w:rsidR="00142AE4" w:rsidRPr="00E96E8B" w:rsidRDefault="00142AE4"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Scenario #4 – Construction Risk</w:t>
            </w:r>
          </w:p>
        </w:tc>
        <w:tc>
          <w:tcPr>
            <w:tcW w:w="4084" w:type="dxa"/>
            <w:shd w:val="clear" w:color="auto" w:fill="0070C0"/>
          </w:tcPr>
          <w:p w14:paraId="7D0D6FE5" w14:textId="77777777" w:rsidR="00142AE4" w:rsidRPr="00E96E8B" w:rsidRDefault="00142AE4"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1988" w:type="dxa"/>
            <w:shd w:val="clear" w:color="auto" w:fill="0070C0"/>
          </w:tcPr>
          <w:p w14:paraId="56F05933" w14:textId="6E65755D" w:rsidR="00142AE4" w:rsidRPr="00E96E8B" w:rsidRDefault="00142AE4"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Allocation</w:t>
            </w:r>
          </w:p>
        </w:tc>
        <w:tc>
          <w:tcPr>
            <w:tcW w:w="1226" w:type="dxa"/>
            <w:shd w:val="clear" w:color="auto" w:fill="0070C0"/>
          </w:tcPr>
          <w:p w14:paraId="078AA1DA" w14:textId="4554503E" w:rsidR="00142AE4" w:rsidRPr="00E96E8B" w:rsidRDefault="00142AE4"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 xml:space="preserve">Likelihood </w:t>
            </w:r>
          </w:p>
        </w:tc>
      </w:tr>
      <w:tr w:rsidR="00142AE4" w14:paraId="7422470E" w14:textId="77777777" w:rsidTr="00A743EE">
        <w:trPr>
          <w:trHeight w:val="368"/>
        </w:trPr>
        <w:tc>
          <w:tcPr>
            <w:tcW w:w="2644" w:type="dxa"/>
          </w:tcPr>
          <w:p w14:paraId="181200C4" w14:textId="28FE8374" w:rsidR="00142AE4" w:rsidRPr="00444D94" w:rsidRDefault="00142AE4" w:rsidP="0030331A">
            <w:pPr>
              <w:rPr>
                <w:rFonts w:ascii="Circular Std Book" w:hAnsi="Circular Std Book" w:cs="Times New Roman"/>
                <w:i/>
                <w:iCs/>
                <w:sz w:val="20"/>
                <w:szCs w:val="20"/>
                <w:lang w:eastAsia="zh-CN"/>
              </w:rPr>
            </w:pPr>
            <w:r w:rsidRPr="00444D94">
              <w:rPr>
                <w:rFonts w:ascii="Circular Std Book" w:hAnsi="Circular Std Book" w:cs="Times New Roman"/>
                <w:i/>
                <w:iCs/>
                <w:sz w:val="20"/>
                <w:szCs w:val="20"/>
                <w:lang w:eastAsia="zh-CN"/>
              </w:rPr>
              <w:t>Underestimating costs or experiencing project delays that affect customer prices or services</w:t>
            </w:r>
            <w:r>
              <w:rPr>
                <w:rFonts w:ascii="Circular Std Book" w:hAnsi="Circular Std Book" w:cs="Times New Roman"/>
                <w:i/>
                <w:iCs/>
                <w:sz w:val="20"/>
                <w:szCs w:val="20"/>
                <w:lang w:eastAsia="zh-CN"/>
              </w:rPr>
              <w:t>.</w:t>
            </w:r>
          </w:p>
        </w:tc>
        <w:tc>
          <w:tcPr>
            <w:tcW w:w="4084" w:type="dxa"/>
          </w:tcPr>
          <w:p w14:paraId="4361643B" w14:textId="77777777"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&lt;20% of overall capital program expenditure, including potential delays</w:t>
            </w:r>
          </w:p>
          <w:p w14:paraId="168F88D3" w14:textId="77777777" w:rsidR="00921B5A" w:rsidRDefault="00921B5A" w:rsidP="0030331A">
            <w:pPr>
              <w:jc w:val="center"/>
              <w:rPr>
                <w:rFonts w:ascii="Circular Std Book" w:hAnsi="Circular Std Book" w:cs="Circular Std Book"/>
                <w:sz w:val="20"/>
                <w:szCs w:val="20"/>
              </w:rPr>
            </w:pPr>
          </w:p>
          <w:p w14:paraId="221F98A7" w14:textId="77777777" w:rsidR="00921B5A" w:rsidRDefault="00921B5A" w:rsidP="0030331A">
            <w:pPr>
              <w:jc w:val="center"/>
              <w:rPr>
                <w:rFonts w:ascii="Circular Std Book" w:hAnsi="Circular Std Book" w:cs="Circular Std Book"/>
                <w:sz w:val="20"/>
                <w:szCs w:val="20"/>
              </w:rPr>
            </w:pPr>
            <w:r>
              <w:rPr>
                <w:rFonts w:ascii="Circular Std Book" w:hAnsi="Circular Std Book" w:cs="Circular Std Book"/>
                <w:sz w:val="20"/>
                <w:szCs w:val="20"/>
              </w:rPr>
              <w:t>Up to $8.5M increase in capital expenditure over 5 years.</w:t>
            </w:r>
          </w:p>
          <w:p w14:paraId="1B3D7B04" w14:textId="77777777" w:rsidR="001A005E" w:rsidRDefault="001A005E" w:rsidP="0030331A">
            <w:pPr>
              <w:jc w:val="center"/>
              <w:rPr>
                <w:rFonts w:ascii="Circular Std Book" w:hAnsi="Circular Std Book" w:cs="Circular Std Book"/>
                <w:sz w:val="20"/>
                <w:szCs w:val="20"/>
              </w:rPr>
            </w:pPr>
          </w:p>
          <w:p w14:paraId="05B41C93" w14:textId="6F1C5EC0" w:rsidR="001A005E" w:rsidRDefault="001A005E" w:rsidP="0030331A">
            <w:pPr>
              <w:jc w:val="center"/>
              <w:rPr>
                <w:rFonts w:ascii="Circular Std Book" w:hAnsi="Circular Std Book" w:cs="Circular Std Book"/>
                <w:sz w:val="20"/>
                <w:szCs w:val="20"/>
              </w:rPr>
            </w:pPr>
            <w:r>
              <w:rPr>
                <w:rFonts w:ascii="Circular Std Book" w:hAnsi="Circular Std Book" w:cs="Circular Std Book"/>
                <w:sz w:val="20"/>
                <w:szCs w:val="20"/>
              </w:rPr>
              <w:t>(1.0% price path)</w:t>
            </w:r>
          </w:p>
        </w:tc>
        <w:tc>
          <w:tcPr>
            <w:tcW w:w="1988" w:type="dxa"/>
          </w:tcPr>
          <w:p w14:paraId="0F29D3DB" w14:textId="77777777"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WPW</w:t>
            </w:r>
          </w:p>
          <w:p w14:paraId="377B539A" w14:textId="569CEB1E"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(Price cap)</w:t>
            </w:r>
          </w:p>
          <w:p w14:paraId="537EABD7" w14:textId="77777777" w:rsidR="00142AE4" w:rsidRDefault="00142AE4" w:rsidP="0030331A">
            <w:pPr>
              <w:jc w:val="center"/>
              <w:rPr>
                <w:rFonts w:ascii="Circular Std Book" w:hAnsi="Circular Std Book" w:cs="Circular Std Book"/>
                <w:sz w:val="20"/>
                <w:szCs w:val="20"/>
              </w:rPr>
            </w:pPr>
          </w:p>
          <w:p w14:paraId="6240939C" w14:textId="77777777"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Customer</w:t>
            </w:r>
          </w:p>
          <w:p w14:paraId="1B1287A3" w14:textId="7BC492B3"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(Delayed performance benefit and reliability risk)</w:t>
            </w:r>
          </w:p>
        </w:tc>
        <w:tc>
          <w:tcPr>
            <w:tcW w:w="1226" w:type="dxa"/>
          </w:tcPr>
          <w:p w14:paraId="69B8DDCF" w14:textId="5D9AEA11"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Unlikely</w:t>
            </w:r>
          </w:p>
        </w:tc>
      </w:tr>
    </w:tbl>
    <w:p w14:paraId="50F26ABE" w14:textId="620CA4D9" w:rsidR="00444D94" w:rsidRDefault="00510413" w:rsidP="00494436">
      <w:pPr>
        <w:pStyle w:val="Bodycopy"/>
      </w:pPr>
      <w:r>
        <w:br/>
        <w:t xml:space="preserve">Westernport Water recognises the importance of quality business cases regarding scope, timeframes, deliverability and cost. All mitigations regarding procurement and delivery are </w:t>
      </w:r>
      <w:r w:rsidRPr="00523ADD">
        <w:t>listed on p.</w:t>
      </w:r>
      <w:r w:rsidR="00523ADD" w:rsidRPr="00523ADD">
        <w:t>54</w:t>
      </w:r>
      <w:r w:rsidRPr="00523ADD">
        <w:t>. Furthermore</w:t>
      </w:r>
      <w:r>
        <w:t>, all preliminary business cases for Westernport Water’s top ten projects have been independently reviewed against the Essential Services Commission’s guidance paper criteria.</w:t>
      </w:r>
    </w:p>
    <w:tbl>
      <w:tblPr>
        <w:tblStyle w:val="TableGrid"/>
        <w:tblW w:w="9639" w:type="dxa"/>
        <w:tblLook w:val="04A0" w:firstRow="1" w:lastRow="0" w:firstColumn="1" w:lastColumn="0" w:noHBand="0" w:noVBand="1"/>
      </w:tblPr>
      <w:tblGrid>
        <w:gridCol w:w="2575"/>
        <w:gridCol w:w="3937"/>
        <w:gridCol w:w="1937"/>
        <w:gridCol w:w="1190"/>
      </w:tblGrid>
      <w:tr w:rsidR="00142AE4" w14:paraId="59351BB9" w14:textId="77777777" w:rsidTr="00A743EE">
        <w:tc>
          <w:tcPr>
            <w:tcW w:w="2655" w:type="dxa"/>
            <w:shd w:val="clear" w:color="auto" w:fill="0070C0"/>
          </w:tcPr>
          <w:p w14:paraId="5678BE31" w14:textId="7FC41EDF" w:rsidR="00142AE4" w:rsidRPr="00E96E8B" w:rsidRDefault="00142AE4"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Scenario #5 – Regulatory Risk</w:t>
            </w:r>
          </w:p>
        </w:tc>
        <w:tc>
          <w:tcPr>
            <w:tcW w:w="4073" w:type="dxa"/>
            <w:shd w:val="clear" w:color="auto" w:fill="0070C0"/>
          </w:tcPr>
          <w:p w14:paraId="712531B8" w14:textId="77777777" w:rsidR="00142AE4" w:rsidRPr="00E96E8B" w:rsidRDefault="00142AE4"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1988" w:type="dxa"/>
            <w:shd w:val="clear" w:color="auto" w:fill="0070C0"/>
          </w:tcPr>
          <w:p w14:paraId="1AF5C78B" w14:textId="6E81D32E" w:rsidR="00142AE4" w:rsidRPr="00E96E8B" w:rsidRDefault="00142AE4"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Allocation</w:t>
            </w:r>
          </w:p>
        </w:tc>
        <w:tc>
          <w:tcPr>
            <w:tcW w:w="1112" w:type="dxa"/>
            <w:shd w:val="clear" w:color="auto" w:fill="0070C0"/>
          </w:tcPr>
          <w:p w14:paraId="3AF16178" w14:textId="36C3583F" w:rsidR="00142AE4" w:rsidRPr="00E96E8B" w:rsidRDefault="00142AE4"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 xml:space="preserve">Likelihood </w:t>
            </w:r>
          </w:p>
        </w:tc>
      </w:tr>
      <w:tr w:rsidR="00142AE4" w14:paraId="725B5612" w14:textId="77777777" w:rsidTr="00A743EE">
        <w:trPr>
          <w:trHeight w:val="368"/>
        </w:trPr>
        <w:tc>
          <w:tcPr>
            <w:tcW w:w="2655" w:type="dxa"/>
          </w:tcPr>
          <w:p w14:paraId="65756DF5" w14:textId="162BC944" w:rsidR="00142AE4" w:rsidRPr="006608DA" w:rsidRDefault="00142AE4" w:rsidP="006608DA">
            <w:pPr>
              <w:pStyle w:val="Bodycopy"/>
              <w:rPr>
                <w:i/>
                <w:iCs/>
              </w:rPr>
            </w:pPr>
            <w:r w:rsidRPr="006608DA">
              <w:rPr>
                <w:i/>
                <w:iCs/>
              </w:rPr>
              <w:t xml:space="preserve">Changes in laws and regulations that materially affect Westernport Water’s costs or revenue potential. </w:t>
            </w:r>
          </w:p>
        </w:tc>
        <w:tc>
          <w:tcPr>
            <w:tcW w:w="4073" w:type="dxa"/>
          </w:tcPr>
          <w:p w14:paraId="33127938" w14:textId="77777777"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&lt;3% of overall operating expenditure</w:t>
            </w:r>
          </w:p>
          <w:p w14:paraId="1B93723C" w14:textId="77777777" w:rsidR="00921B5A" w:rsidRDefault="00921B5A" w:rsidP="0030331A">
            <w:pPr>
              <w:jc w:val="center"/>
              <w:rPr>
                <w:rFonts w:ascii="Circular Std Book" w:hAnsi="Circular Std Book" w:cs="Circular Std Book"/>
                <w:sz w:val="20"/>
                <w:szCs w:val="20"/>
              </w:rPr>
            </w:pPr>
          </w:p>
          <w:p w14:paraId="7C844A2E" w14:textId="77777777" w:rsidR="00921B5A" w:rsidRDefault="00921B5A" w:rsidP="0030331A">
            <w:pPr>
              <w:jc w:val="center"/>
              <w:rPr>
                <w:rFonts w:ascii="Circular Std Book" w:hAnsi="Circular Std Book" w:cs="Circular Std Book"/>
                <w:sz w:val="20"/>
                <w:szCs w:val="20"/>
              </w:rPr>
            </w:pPr>
            <w:r>
              <w:rPr>
                <w:rFonts w:ascii="Circular Std Book" w:hAnsi="Circular Std Book" w:cs="Circular Std Book"/>
                <w:sz w:val="20"/>
                <w:szCs w:val="20"/>
              </w:rPr>
              <w:t>Up to $500,000 increase/decrease in operating expenditure per annum.</w:t>
            </w:r>
          </w:p>
          <w:p w14:paraId="06BC939F" w14:textId="77777777" w:rsidR="001A005E" w:rsidRDefault="001A005E" w:rsidP="0030331A">
            <w:pPr>
              <w:jc w:val="center"/>
              <w:rPr>
                <w:rFonts w:ascii="Circular Std Book" w:hAnsi="Circular Std Book" w:cs="Circular Std Book"/>
                <w:sz w:val="20"/>
                <w:szCs w:val="20"/>
              </w:rPr>
            </w:pPr>
          </w:p>
          <w:p w14:paraId="65084377" w14:textId="6E89E66D" w:rsidR="001A005E" w:rsidRDefault="001A005E" w:rsidP="0030331A">
            <w:pPr>
              <w:jc w:val="center"/>
              <w:rPr>
                <w:rFonts w:ascii="Circular Std Book" w:hAnsi="Circular Std Book" w:cs="Circular Std Book"/>
                <w:sz w:val="20"/>
                <w:szCs w:val="20"/>
              </w:rPr>
            </w:pPr>
            <w:r>
              <w:rPr>
                <w:rFonts w:ascii="Circular Std Book" w:hAnsi="Circular Std Book" w:cs="Circular Std Book"/>
                <w:sz w:val="20"/>
                <w:szCs w:val="20"/>
              </w:rPr>
              <w:t>(1.86% price path)</w:t>
            </w:r>
          </w:p>
        </w:tc>
        <w:tc>
          <w:tcPr>
            <w:tcW w:w="1988" w:type="dxa"/>
          </w:tcPr>
          <w:p w14:paraId="0BAA0FC6" w14:textId="28D5013C"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WPW</w:t>
            </w:r>
          </w:p>
          <w:p w14:paraId="0E9D11DF" w14:textId="5CF4C5AC"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(Price cap)</w:t>
            </w:r>
          </w:p>
          <w:p w14:paraId="30C263E8" w14:textId="77777777" w:rsidR="00142AE4" w:rsidRDefault="00142AE4" w:rsidP="00142AE4">
            <w:pPr>
              <w:ind w:left="-111" w:firstLine="111"/>
              <w:jc w:val="center"/>
              <w:rPr>
                <w:rFonts w:ascii="Circular Std Book" w:hAnsi="Circular Std Book" w:cs="Circular Std Book"/>
                <w:sz w:val="20"/>
                <w:szCs w:val="20"/>
              </w:rPr>
            </w:pPr>
          </w:p>
          <w:p w14:paraId="09E0DA07" w14:textId="450FD6A3" w:rsidR="00142AE4" w:rsidRDefault="00142AE4" w:rsidP="0030331A">
            <w:pPr>
              <w:jc w:val="center"/>
              <w:rPr>
                <w:rFonts w:ascii="Circular Std Book" w:hAnsi="Circular Std Book" w:cs="Circular Std Book"/>
                <w:sz w:val="20"/>
                <w:szCs w:val="20"/>
              </w:rPr>
            </w:pPr>
          </w:p>
        </w:tc>
        <w:tc>
          <w:tcPr>
            <w:tcW w:w="1112" w:type="dxa"/>
          </w:tcPr>
          <w:p w14:paraId="091128EA" w14:textId="61F4DD76"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Possible</w:t>
            </w:r>
          </w:p>
        </w:tc>
      </w:tr>
    </w:tbl>
    <w:p w14:paraId="453F5B92" w14:textId="1EC5FC0F" w:rsidR="006608DA" w:rsidRDefault="006608DA" w:rsidP="00494436">
      <w:pPr>
        <w:pStyle w:val="Bodycopy"/>
      </w:pPr>
      <w:r>
        <w:br/>
      </w:r>
      <w:r w:rsidRPr="006608DA">
        <w:t>An independent review of compliance obligations overseen by VicWater found that cost of administering compliance obligations doubled during the current price period due to approximately 30 new of amended obligations that were introduced. Westernport Water's ability to respond to regulatory changes as the smallest corporation in Victoria is difficult and we tend to rely on external contractors or assistance from sector partnerships to respond. Westernport Water is reluctant to pass through these costs to customers, preferring to use change to realise increased customer value and build greater synergies with other water corporations through initiatives such as the Gippsland Regional Water Alliance to improve productivity.</w:t>
      </w:r>
    </w:p>
    <w:tbl>
      <w:tblPr>
        <w:tblStyle w:val="TableGrid"/>
        <w:tblW w:w="9836" w:type="dxa"/>
        <w:tblLook w:val="04A0" w:firstRow="1" w:lastRow="0" w:firstColumn="1" w:lastColumn="0" w:noHBand="0" w:noVBand="1"/>
      </w:tblPr>
      <w:tblGrid>
        <w:gridCol w:w="3128"/>
        <w:gridCol w:w="3544"/>
        <w:gridCol w:w="1960"/>
        <w:gridCol w:w="1204"/>
      </w:tblGrid>
      <w:tr w:rsidR="00142AE4" w14:paraId="62C1460C" w14:textId="77777777" w:rsidTr="00E96E8B">
        <w:tc>
          <w:tcPr>
            <w:tcW w:w="3128" w:type="dxa"/>
            <w:shd w:val="clear" w:color="auto" w:fill="0070C0"/>
          </w:tcPr>
          <w:p w14:paraId="78662229" w14:textId="6E731EEF" w:rsidR="00142AE4" w:rsidRPr="00E96E8B" w:rsidRDefault="00142AE4" w:rsidP="0030331A">
            <w:pP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lastRenderedPageBreak/>
              <w:t>Scenario #6 – Business Risk</w:t>
            </w:r>
          </w:p>
        </w:tc>
        <w:tc>
          <w:tcPr>
            <w:tcW w:w="3544" w:type="dxa"/>
            <w:shd w:val="clear" w:color="auto" w:fill="0070C0"/>
          </w:tcPr>
          <w:p w14:paraId="01396806" w14:textId="77777777" w:rsidR="00142AE4" w:rsidRPr="00E96E8B" w:rsidRDefault="00142AE4"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1960" w:type="dxa"/>
            <w:shd w:val="clear" w:color="auto" w:fill="0070C0"/>
          </w:tcPr>
          <w:p w14:paraId="4A1FA132" w14:textId="7B77A6C8" w:rsidR="00142AE4" w:rsidRPr="00E96E8B" w:rsidRDefault="00142AE4"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Risk Allocation</w:t>
            </w:r>
          </w:p>
        </w:tc>
        <w:tc>
          <w:tcPr>
            <w:tcW w:w="1204" w:type="dxa"/>
            <w:shd w:val="clear" w:color="auto" w:fill="0070C0"/>
          </w:tcPr>
          <w:p w14:paraId="12585BAA" w14:textId="38462EE2" w:rsidR="00142AE4" w:rsidRPr="00E96E8B" w:rsidRDefault="00142AE4" w:rsidP="0030331A">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 xml:space="preserve">Likelihood </w:t>
            </w:r>
          </w:p>
        </w:tc>
      </w:tr>
      <w:tr w:rsidR="00142AE4" w14:paraId="1A862118" w14:textId="77777777" w:rsidTr="00142AE4">
        <w:trPr>
          <w:trHeight w:val="368"/>
        </w:trPr>
        <w:tc>
          <w:tcPr>
            <w:tcW w:w="3128" w:type="dxa"/>
          </w:tcPr>
          <w:p w14:paraId="2BA93608" w14:textId="20124083" w:rsidR="00142AE4" w:rsidRPr="006608DA" w:rsidRDefault="00142AE4" w:rsidP="0030331A">
            <w:pPr>
              <w:pStyle w:val="Bodycopy"/>
              <w:rPr>
                <w:i/>
                <w:iCs/>
              </w:rPr>
            </w:pPr>
            <w:r>
              <w:rPr>
                <w:i/>
                <w:iCs/>
              </w:rPr>
              <w:t>Loss of revenue due to new technology or a change in the competitive landscape.</w:t>
            </w:r>
          </w:p>
        </w:tc>
        <w:tc>
          <w:tcPr>
            <w:tcW w:w="3544" w:type="dxa"/>
          </w:tcPr>
          <w:p w14:paraId="14B4573A" w14:textId="77777777"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&lt;1% of revenue</w:t>
            </w:r>
          </w:p>
          <w:p w14:paraId="6DA3AEC1" w14:textId="77777777" w:rsidR="00921B5A" w:rsidRDefault="00921B5A" w:rsidP="0030331A">
            <w:pPr>
              <w:jc w:val="center"/>
              <w:rPr>
                <w:rFonts w:ascii="Circular Std Book" w:hAnsi="Circular Std Book" w:cs="Circular Std Book"/>
                <w:sz w:val="20"/>
                <w:szCs w:val="20"/>
              </w:rPr>
            </w:pPr>
          </w:p>
          <w:p w14:paraId="158A8FD9" w14:textId="4FCE990C" w:rsidR="00921B5A" w:rsidRDefault="00B773D4" w:rsidP="0030331A">
            <w:pPr>
              <w:jc w:val="center"/>
              <w:rPr>
                <w:rFonts w:ascii="Circular Std Book" w:hAnsi="Circular Std Book" w:cs="Circular Std Book"/>
                <w:sz w:val="20"/>
                <w:szCs w:val="20"/>
              </w:rPr>
            </w:pPr>
            <w:r>
              <w:rPr>
                <w:rFonts w:ascii="Circular Std Book" w:hAnsi="Circular Std Book" w:cs="Circular Std Book"/>
                <w:sz w:val="20"/>
                <w:szCs w:val="20"/>
              </w:rPr>
              <w:t>Up $270,000 decrease on revenue per annum.</w:t>
            </w:r>
          </w:p>
        </w:tc>
        <w:tc>
          <w:tcPr>
            <w:tcW w:w="1960" w:type="dxa"/>
          </w:tcPr>
          <w:p w14:paraId="5D1EA70D" w14:textId="77777777" w:rsidR="00142AE4" w:rsidRDefault="00142AE4" w:rsidP="00142AE4">
            <w:pPr>
              <w:jc w:val="center"/>
              <w:rPr>
                <w:rFonts w:ascii="Circular Std Book" w:hAnsi="Circular Std Book" w:cs="Circular Std Book"/>
                <w:sz w:val="20"/>
                <w:szCs w:val="20"/>
              </w:rPr>
            </w:pPr>
            <w:r>
              <w:rPr>
                <w:rFonts w:ascii="Circular Std Book" w:hAnsi="Circular Std Book" w:cs="Circular Std Book"/>
                <w:sz w:val="20"/>
                <w:szCs w:val="20"/>
              </w:rPr>
              <w:t>WPW</w:t>
            </w:r>
          </w:p>
          <w:p w14:paraId="7BFB862B" w14:textId="35504747" w:rsidR="00142AE4" w:rsidRDefault="00142AE4" w:rsidP="00142AE4">
            <w:pPr>
              <w:jc w:val="center"/>
              <w:rPr>
                <w:rFonts w:ascii="Circular Std Book" w:hAnsi="Circular Std Book" w:cs="Circular Std Book"/>
                <w:sz w:val="20"/>
                <w:szCs w:val="20"/>
              </w:rPr>
            </w:pPr>
            <w:r>
              <w:rPr>
                <w:rFonts w:ascii="Circular Std Book" w:hAnsi="Circular Std Book" w:cs="Circular Std Book"/>
                <w:sz w:val="20"/>
                <w:szCs w:val="20"/>
              </w:rPr>
              <w:t>(Price cap)</w:t>
            </w:r>
          </w:p>
          <w:p w14:paraId="23FC6479" w14:textId="77777777" w:rsidR="00142AE4" w:rsidRDefault="00142AE4" w:rsidP="0030331A">
            <w:pPr>
              <w:jc w:val="center"/>
              <w:rPr>
                <w:rFonts w:ascii="Circular Std Book" w:hAnsi="Circular Std Book" w:cs="Circular Std Book"/>
                <w:sz w:val="20"/>
                <w:szCs w:val="20"/>
              </w:rPr>
            </w:pPr>
          </w:p>
        </w:tc>
        <w:tc>
          <w:tcPr>
            <w:tcW w:w="1204" w:type="dxa"/>
          </w:tcPr>
          <w:p w14:paraId="7FBD417C" w14:textId="3A77E0EB" w:rsidR="00142AE4" w:rsidRDefault="00142AE4" w:rsidP="0030331A">
            <w:pPr>
              <w:jc w:val="center"/>
              <w:rPr>
                <w:rFonts w:ascii="Circular Std Book" w:hAnsi="Circular Std Book" w:cs="Circular Std Book"/>
                <w:sz w:val="20"/>
                <w:szCs w:val="20"/>
              </w:rPr>
            </w:pPr>
            <w:r>
              <w:rPr>
                <w:rFonts w:ascii="Circular Std Book" w:hAnsi="Circular Std Book" w:cs="Circular Std Book"/>
                <w:sz w:val="20"/>
                <w:szCs w:val="20"/>
              </w:rPr>
              <w:t>Rare</w:t>
            </w:r>
          </w:p>
        </w:tc>
      </w:tr>
    </w:tbl>
    <w:p w14:paraId="4F7FD27F" w14:textId="7FDCA438" w:rsidR="0099510F" w:rsidRDefault="0099510F" w:rsidP="0099510F">
      <w:pPr>
        <w:pStyle w:val="Bodycopy"/>
      </w:pPr>
      <w:r>
        <w:br/>
        <w:t>Westernport Water does not believe that there is any likelihood of a material change to revenue due to innovation or increased competition. Most customer revenue is sourced from fixed access fees. Trade waste revenue is proportionally low and unlike other regional urban water corporations, Westernport Water has limited industry within its service area and few large water consumers.</w:t>
      </w:r>
    </w:p>
    <w:p w14:paraId="5D9DB5B0" w14:textId="262263C5" w:rsidR="00A32122" w:rsidRDefault="00A32122" w:rsidP="00A32122">
      <w:pPr>
        <w:pStyle w:val="Heading2"/>
        <w:spacing w:before="120" w:after="120"/>
        <w:rPr>
          <w:rFonts w:ascii="Circular Std Bold" w:hAnsi="Circular Std Bold"/>
          <w:bCs/>
          <w:color w:val="293A82"/>
          <w:sz w:val="28"/>
          <w:szCs w:val="24"/>
        </w:rPr>
      </w:pPr>
      <w:bookmarkStart w:id="261" w:name="_Toc113464194"/>
      <w:bookmarkStart w:id="262" w:name="_Toc113627119"/>
      <w:bookmarkStart w:id="263" w:name="_Toc113951709"/>
      <w:r w:rsidRPr="002A0C10">
        <w:rPr>
          <w:rFonts w:ascii="Circular Std Bold" w:hAnsi="Circular Std Bold"/>
          <w:bCs/>
          <w:color w:val="293A82"/>
          <w:sz w:val="28"/>
          <w:szCs w:val="24"/>
        </w:rPr>
        <w:t>A</w:t>
      </w:r>
      <w:r>
        <w:rPr>
          <w:rFonts w:ascii="Circular Std Bold" w:hAnsi="Circular Std Bold"/>
          <w:bCs/>
          <w:color w:val="293A82"/>
          <w:sz w:val="28"/>
          <w:szCs w:val="24"/>
        </w:rPr>
        <w:t>ccepting Risk to Deliver Lower Prices</w:t>
      </w:r>
      <w:bookmarkEnd w:id="260"/>
      <w:bookmarkEnd w:id="261"/>
      <w:bookmarkEnd w:id="262"/>
      <w:bookmarkEnd w:id="263"/>
    </w:p>
    <w:p w14:paraId="065009EA" w14:textId="21BDBF88" w:rsidR="00A32122" w:rsidRDefault="00487A99" w:rsidP="00A32122">
      <w:pPr>
        <w:rPr>
          <w:rFonts w:ascii="Circular Std Book" w:hAnsi="Circular Std Book" w:cs="Circular Std Book"/>
          <w:sz w:val="20"/>
          <w:szCs w:val="20"/>
        </w:rPr>
      </w:pPr>
      <w:r>
        <w:rPr>
          <w:rFonts w:ascii="Circular Std Book" w:hAnsi="Circular Std Book" w:cs="Circular Std Book"/>
          <w:sz w:val="20"/>
          <w:szCs w:val="20"/>
        </w:rPr>
        <w:t>Westernport Water</w:t>
      </w:r>
      <w:r w:rsidR="00A32122">
        <w:rPr>
          <w:rFonts w:ascii="Circular Std Book" w:hAnsi="Circular Std Book" w:cs="Circular Std Book"/>
          <w:sz w:val="20"/>
          <w:szCs w:val="20"/>
        </w:rPr>
        <w:t xml:space="preserve"> has identified several areas in which it has chosen to accept more risk </w:t>
      </w:r>
      <w:r w:rsidR="0099510F">
        <w:rPr>
          <w:rFonts w:ascii="Circular Std Book" w:hAnsi="Circular Std Book" w:cs="Circular Std Book"/>
          <w:sz w:val="20"/>
          <w:szCs w:val="20"/>
        </w:rPr>
        <w:t>to avoid passing on the cost of uncertainty to customers.</w:t>
      </w:r>
    </w:p>
    <w:p w14:paraId="47991BD7" w14:textId="77777777" w:rsidR="00A32122" w:rsidRDefault="00A32122" w:rsidP="00A32122">
      <w:pPr>
        <w:rPr>
          <w:rFonts w:ascii="Circular Std Book" w:hAnsi="Circular Std Book" w:cs="Circular Std Book"/>
          <w:sz w:val="20"/>
          <w:szCs w:val="20"/>
        </w:rPr>
      </w:pPr>
    </w:p>
    <w:p w14:paraId="57CDEC08" w14:textId="3B755FA0" w:rsidR="00A32122" w:rsidRDefault="00A32122" w:rsidP="00A32122">
      <w:pPr>
        <w:rPr>
          <w:rFonts w:ascii="Circular Std Book" w:hAnsi="Circular Std Book" w:cs="Circular Std Book"/>
          <w:sz w:val="20"/>
        </w:rPr>
      </w:pPr>
      <w:r>
        <w:rPr>
          <w:rFonts w:ascii="Circular Std Book" w:hAnsi="Circular Std Book" w:cs="Circular Std Book"/>
          <w:b/>
          <w:bCs/>
          <w:sz w:val="20"/>
        </w:rPr>
        <w:t xml:space="preserve">Growth. </w:t>
      </w:r>
      <w:r w:rsidR="00487A99">
        <w:rPr>
          <w:rFonts w:ascii="Circular Std Book" w:hAnsi="Circular Std Book" w:cs="Circular Std Book"/>
          <w:sz w:val="20"/>
        </w:rPr>
        <w:t>Westernport Water</w:t>
      </w:r>
      <w:r>
        <w:rPr>
          <w:rFonts w:ascii="Circular Std Book" w:hAnsi="Circular Std Book" w:cs="Circular Std Book"/>
          <w:sz w:val="20"/>
        </w:rPr>
        <w:t xml:space="preserve">’s Urban Water Strategy 2021 identified 5-year growth estimates of 2% for residential connections and 1% for non-residential connections. </w:t>
      </w:r>
      <w:r w:rsidR="00487A99">
        <w:rPr>
          <w:rFonts w:ascii="Circular Std Book" w:hAnsi="Circular Std Book" w:cs="Circular Std Book"/>
          <w:sz w:val="20"/>
        </w:rPr>
        <w:t>Westernport Water</w:t>
      </w:r>
      <w:r>
        <w:rPr>
          <w:rFonts w:ascii="Circular Std Book" w:hAnsi="Circular Std Book" w:cs="Circular Std Book"/>
          <w:sz w:val="20"/>
        </w:rPr>
        <w:t xml:space="preserve"> will adopt the VIF2021 forecast of 2.24% in the first 3 years </w:t>
      </w:r>
      <w:r w:rsidR="00D95E5C">
        <w:rPr>
          <w:rFonts w:ascii="Circular Std Book" w:hAnsi="Circular Std Book" w:cs="Circular Std Book"/>
          <w:sz w:val="20"/>
        </w:rPr>
        <w:t>(</w:t>
      </w:r>
      <w:r w:rsidR="00D95E5C" w:rsidRPr="00D95E5C">
        <w:rPr>
          <w:rFonts w:ascii="Circular Std Book" w:hAnsi="Circular Std Book" w:cs="Circular Std Book"/>
          <w:sz w:val="20"/>
        </w:rPr>
        <w:t xml:space="preserve">and then 1.97% from 2026-27) </w:t>
      </w:r>
      <w:r>
        <w:rPr>
          <w:rFonts w:ascii="Circular Std Book" w:hAnsi="Circular Std Book" w:cs="Circular Std Book"/>
          <w:sz w:val="20"/>
        </w:rPr>
        <w:t>and a 5-year average growth rate of 1.17% for non-residential growth up to 50mm meters. This decision will assume higher revenue and reduce pressure on customer prices.</w:t>
      </w:r>
    </w:p>
    <w:p w14:paraId="6C0BACEA" w14:textId="16F573D0" w:rsidR="009A3D07" w:rsidRDefault="009A3D07" w:rsidP="00A32122">
      <w:pPr>
        <w:rPr>
          <w:rFonts w:ascii="Circular Std Book" w:hAnsi="Circular Std Book" w:cs="Circular Std Book"/>
          <w:sz w:val="20"/>
        </w:rPr>
      </w:pPr>
    </w:p>
    <w:p w14:paraId="6168AE21" w14:textId="3ACB9E3A" w:rsidR="009A3D07" w:rsidRDefault="009A3D07" w:rsidP="00A32122">
      <w:pPr>
        <w:rPr>
          <w:rFonts w:ascii="Circular Std Book" w:hAnsi="Circular Std Book" w:cs="Circular Std Book"/>
          <w:i/>
          <w:iCs/>
          <w:sz w:val="20"/>
        </w:rPr>
      </w:pPr>
      <w:r>
        <w:rPr>
          <w:rFonts w:ascii="Circular Std Book" w:hAnsi="Circular Std Book" w:cs="Circular Std Book"/>
          <w:i/>
          <w:iCs/>
          <w:sz w:val="20"/>
        </w:rPr>
        <w:t>Associated strategic risk</w:t>
      </w:r>
      <w:r w:rsidR="00DB161A">
        <w:rPr>
          <w:rFonts w:ascii="Circular Std Book" w:hAnsi="Circular Std Book" w:cs="Circular Std Book"/>
          <w:i/>
          <w:iCs/>
          <w:sz w:val="20"/>
        </w:rPr>
        <w:t>/s</w:t>
      </w:r>
      <w:r>
        <w:rPr>
          <w:rFonts w:ascii="Circular Std Book" w:hAnsi="Circular Std Book" w:cs="Circular Std Book"/>
          <w:i/>
          <w:iCs/>
          <w:sz w:val="20"/>
        </w:rPr>
        <w:t>:</w:t>
      </w:r>
    </w:p>
    <w:p w14:paraId="58CCA0E9" w14:textId="77777777" w:rsidR="00DB161A" w:rsidRPr="00DB161A" w:rsidRDefault="00DB161A" w:rsidP="00D23FD0">
      <w:pPr>
        <w:pStyle w:val="ListParagraph"/>
        <w:numPr>
          <w:ilvl w:val="0"/>
          <w:numId w:val="76"/>
        </w:numPr>
        <w:rPr>
          <w:rFonts w:ascii="Circular Std Book" w:hAnsi="Circular Std Book" w:cs="Circular Std Book"/>
          <w:sz w:val="20"/>
        </w:rPr>
      </w:pPr>
      <w:r w:rsidRPr="00DB161A">
        <w:rPr>
          <w:rFonts w:ascii="Circular Std Book" w:hAnsi="Circular Std Book" w:cs="Circular Std Book"/>
          <w:sz w:val="20"/>
        </w:rPr>
        <w:t>Ineffective asset management results in a failure to effectively manage wastewater</w:t>
      </w:r>
    </w:p>
    <w:p w14:paraId="3D45E755" w14:textId="28F1C21C" w:rsidR="00DB161A" w:rsidRPr="00D95E5C" w:rsidRDefault="00DB161A" w:rsidP="00D23FD0">
      <w:pPr>
        <w:pStyle w:val="ListParagraph"/>
        <w:numPr>
          <w:ilvl w:val="0"/>
          <w:numId w:val="76"/>
        </w:numPr>
      </w:pPr>
      <w:r w:rsidRPr="00DB161A">
        <w:rPr>
          <w:rFonts w:ascii="Circular Std Book" w:hAnsi="Circular Std Book" w:cs="Circular Std Book"/>
          <w:sz w:val="20"/>
        </w:rPr>
        <w:t>Ineffective asset management results in a failure of water supply security</w:t>
      </w:r>
      <w:r w:rsidR="008314E1">
        <w:rPr>
          <w:rFonts w:ascii="Circular Std Book" w:hAnsi="Circular Std Book" w:cs="Circular Std Book"/>
          <w:sz w:val="20"/>
        </w:rPr>
        <w:t>.</w:t>
      </w:r>
    </w:p>
    <w:p w14:paraId="1FE4B927" w14:textId="6BB41BE4" w:rsidR="00D95E5C" w:rsidRDefault="00D95E5C" w:rsidP="00D95E5C"/>
    <w:tbl>
      <w:tblPr>
        <w:tblStyle w:val="TableGrid"/>
        <w:tblW w:w="9639" w:type="dxa"/>
        <w:tblLook w:val="04A0" w:firstRow="1" w:lastRow="0" w:firstColumn="1" w:lastColumn="0" w:noHBand="0" w:noVBand="1"/>
      </w:tblPr>
      <w:tblGrid>
        <w:gridCol w:w="4721"/>
        <w:gridCol w:w="4918"/>
      </w:tblGrid>
      <w:tr w:rsidR="00D95E5C" w14:paraId="3CEB6A5B" w14:textId="77777777" w:rsidTr="00A743EE">
        <w:tc>
          <w:tcPr>
            <w:tcW w:w="4815" w:type="dxa"/>
            <w:shd w:val="clear" w:color="auto" w:fill="0070C0"/>
          </w:tcPr>
          <w:p w14:paraId="1B1FFD8A" w14:textId="435286E1" w:rsidR="00D95E5C" w:rsidRPr="00E96E8B" w:rsidRDefault="00D95E5C" w:rsidP="00F71C9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5021" w:type="dxa"/>
            <w:shd w:val="clear" w:color="auto" w:fill="0070C0"/>
          </w:tcPr>
          <w:p w14:paraId="1BC703D9" w14:textId="6335BE68" w:rsidR="00D95E5C" w:rsidRPr="00E96E8B" w:rsidRDefault="00D95E5C" w:rsidP="00F71C9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Customer Feedback</w:t>
            </w:r>
          </w:p>
        </w:tc>
      </w:tr>
      <w:tr w:rsidR="00D95E5C" w14:paraId="2FB34DE0" w14:textId="77777777" w:rsidTr="00A743EE">
        <w:trPr>
          <w:trHeight w:val="368"/>
        </w:trPr>
        <w:tc>
          <w:tcPr>
            <w:tcW w:w="4815" w:type="dxa"/>
          </w:tcPr>
          <w:p w14:paraId="5B888B66" w14:textId="70CFE24C" w:rsidR="00D95E5C" w:rsidRDefault="00D95E5C" w:rsidP="00EC323A">
            <w:pPr>
              <w:rPr>
                <w:rFonts w:ascii="Circular Std Book" w:hAnsi="Circular Std Book" w:cs="Circular Std Book"/>
                <w:sz w:val="20"/>
                <w:szCs w:val="20"/>
              </w:rPr>
            </w:pPr>
            <w:r>
              <w:rPr>
                <w:rFonts w:ascii="Circular Std Book" w:hAnsi="Circular Std Book" w:cs="Circular Std Book"/>
                <w:sz w:val="20"/>
                <w:szCs w:val="20"/>
              </w:rPr>
              <w:t xml:space="preserve">Westernport Water is forecasting approximately 400 new residential connections each year. A 10% variance equates to 40 connections, which </w:t>
            </w:r>
            <w:r w:rsidR="00EC323A">
              <w:rPr>
                <w:rFonts w:ascii="Circular Std Book" w:hAnsi="Circular Std Book" w:cs="Circular Std Book"/>
                <w:sz w:val="20"/>
                <w:szCs w:val="20"/>
              </w:rPr>
              <w:t>translates</w:t>
            </w:r>
            <w:r>
              <w:rPr>
                <w:rFonts w:ascii="Circular Std Book" w:hAnsi="Circular Std Book" w:cs="Circular Std Book"/>
                <w:sz w:val="20"/>
                <w:szCs w:val="20"/>
              </w:rPr>
              <w:t xml:space="preserve"> to $42,000 per annum in fixed charges.</w:t>
            </w:r>
          </w:p>
        </w:tc>
        <w:tc>
          <w:tcPr>
            <w:tcW w:w="5021" w:type="dxa"/>
          </w:tcPr>
          <w:p w14:paraId="47695A20" w14:textId="39C71359" w:rsidR="00D95E5C" w:rsidRDefault="00EC323A" w:rsidP="00EC323A">
            <w:pPr>
              <w:pStyle w:val="Bodycopy"/>
              <w:spacing w:after="0"/>
              <w:rPr>
                <w:rFonts w:cs="Circular Std Book"/>
              </w:rPr>
            </w:pPr>
            <w:r>
              <w:t>Customers rated ‘making water bills affordable for everyone’ 85/100 for importance and 34% included it as a top priority for Westernport Water. The assumption of higher revenue due to growth will keep prices low.</w:t>
            </w:r>
          </w:p>
        </w:tc>
      </w:tr>
    </w:tbl>
    <w:p w14:paraId="779EF9BA" w14:textId="77777777" w:rsidR="00D95E5C" w:rsidRPr="00DB161A" w:rsidRDefault="00D95E5C" w:rsidP="00D95E5C"/>
    <w:p w14:paraId="14D00CB4" w14:textId="0B56F668" w:rsidR="00A32122" w:rsidRDefault="00A32122" w:rsidP="00A32122">
      <w:pPr>
        <w:rPr>
          <w:rFonts w:ascii="Circular Std Book" w:hAnsi="Circular Std Book" w:cs="Circular Std Book"/>
          <w:sz w:val="20"/>
        </w:rPr>
      </w:pPr>
      <w:r w:rsidRPr="002A33BE">
        <w:rPr>
          <w:rFonts w:ascii="Circular Std Book" w:hAnsi="Circular Std Book" w:cs="Circular Std Book"/>
          <w:b/>
          <w:bCs/>
          <w:sz w:val="20"/>
        </w:rPr>
        <w:t>Demand</w:t>
      </w:r>
      <w:r>
        <w:rPr>
          <w:rFonts w:ascii="Circular Std Book" w:hAnsi="Circular Std Book" w:cs="Circular Std Book"/>
          <w:b/>
          <w:bCs/>
          <w:sz w:val="20"/>
        </w:rPr>
        <w:t xml:space="preserve">. </w:t>
      </w:r>
      <w:r>
        <w:rPr>
          <w:rFonts w:ascii="Circular Std Book" w:hAnsi="Circular Std Book" w:cs="Circular Std Book"/>
          <w:sz w:val="20"/>
        </w:rPr>
        <w:t>Increasing demand forecasts have assumed increased revenue and therefore reduced potential customer prices.</w:t>
      </w:r>
    </w:p>
    <w:p w14:paraId="2237A84F" w14:textId="77777777" w:rsidR="009A3D07" w:rsidRDefault="009A3D07" w:rsidP="00A32122">
      <w:pPr>
        <w:rPr>
          <w:rFonts w:ascii="Circular Std Book" w:hAnsi="Circular Std Book" w:cs="Circular Std Book"/>
          <w:sz w:val="20"/>
        </w:rPr>
      </w:pPr>
    </w:p>
    <w:p w14:paraId="661A6429" w14:textId="4DF9E08B" w:rsidR="009A3D07" w:rsidRDefault="009A3D07" w:rsidP="009A3D07">
      <w:pPr>
        <w:rPr>
          <w:rFonts w:ascii="Circular Std Book" w:hAnsi="Circular Std Book" w:cs="Circular Std Book"/>
          <w:i/>
          <w:iCs/>
          <w:sz w:val="20"/>
        </w:rPr>
      </w:pPr>
      <w:r>
        <w:rPr>
          <w:rFonts w:ascii="Circular Std Book" w:hAnsi="Circular Std Book" w:cs="Circular Std Book"/>
          <w:i/>
          <w:iCs/>
          <w:sz w:val="20"/>
        </w:rPr>
        <w:t>Associated strategic risk</w:t>
      </w:r>
      <w:r w:rsidR="00DB161A">
        <w:rPr>
          <w:rFonts w:ascii="Circular Std Book" w:hAnsi="Circular Std Book" w:cs="Circular Std Book"/>
          <w:i/>
          <w:iCs/>
          <w:sz w:val="20"/>
        </w:rPr>
        <w:t>/s</w:t>
      </w:r>
      <w:r>
        <w:rPr>
          <w:rFonts w:ascii="Circular Std Book" w:hAnsi="Circular Std Book" w:cs="Circular Std Book"/>
          <w:i/>
          <w:iCs/>
          <w:sz w:val="20"/>
        </w:rPr>
        <w:t>:</w:t>
      </w:r>
    </w:p>
    <w:p w14:paraId="11A50B29" w14:textId="27182A78" w:rsidR="00DB161A" w:rsidRDefault="00DB161A" w:rsidP="00D23FD0">
      <w:pPr>
        <w:pStyle w:val="ListParagraph"/>
        <w:numPr>
          <w:ilvl w:val="0"/>
          <w:numId w:val="77"/>
        </w:numPr>
        <w:rPr>
          <w:rFonts w:ascii="Circular Std Book" w:hAnsi="Circular Std Book" w:cs="Circular Std Book"/>
          <w:sz w:val="20"/>
        </w:rPr>
      </w:pPr>
      <w:r w:rsidRPr="00DB161A">
        <w:rPr>
          <w:rFonts w:ascii="Circular Std Book" w:hAnsi="Circular Std Book" w:cs="Circular Std Book"/>
          <w:sz w:val="20"/>
        </w:rPr>
        <w:t>Inability to maintain adequate financial sustainability.</w:t>
      </w:r>
    </w:p>
    <w:p w14:paraId="652202AD" w14:textId="3268974D" w:rsidR="00EC323A" w:rsidRDefault="00EC323A" w:rsidP="00EC323A">
      <w:pPr>
        <w:rPr>
          <w:rFonts w:ascii="Circular Std Book" w:hAnsi="Circular Std Book" w:cs="Circular Std Book"/>
          <w:sz w:val="20"/>
        </w:rPr>
      </w:pPr>
    </w:p>
    <w:tbl>
      <w:tblPr>
        <w:tblStyle w:val="TableGrid"/>
        <w:tblW w:w="9639" w:type="dxa"/>
        <w:tblLook w:val="04A0" w:firstRow="1" w:lastRow="0" w:firstColumn="1" w:lastColumn="0" w:noHBand="0" w:noVBand="1"/>
      </w:tblPr>
      <w:tblGrid>
        <w:gridCol w:w="4727"/>
        <w:gridCol w:w="4912"/>
      </w:tblGrid>
      <w:tr w:rsidR="00EC323A" w14:paraId="0C3BB568" w14:textId="77777777" w:rsidTr="00A743EE">
        <w:tc>
          <w:tcPr>
            <w:tcW w:w="4815" w:type="dxa"/>
            <w:shd w:val="clear" w:color="auto" w:fill="0070C0"/>
          </w:tcPr>
          <w:p w14:paraId="0653833D" w14:textId="77777777" w:rsidR="00EC323A" w:rsidRPr="00E96E8B" w:rsidRDefault="00EC323A" w:rsidP="00F71C9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5021" w:type="dxa"/>
            <w:shd w:val="clear" w:color="auto" w:fill="0070C0"/>
          </w:tcPr>
          <w:p w14:paraId="4CDE6E56" w14:textId="77777777" w:rsidR="00EC323A" w:rsidRPr="00E96E8B" w:rsidRDefault="00EC323A" w:rsidP="00F71C9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Customer Feedback</w:t>
            </w:r>
          </w:p>
        </w:tc>
      </w:tr>
      <w:tr w:rsidR="00EC323A" w14:paraId="33CCD94C" w14:textId="77777777" w:rsidTr="00A743EE">
        <w:trPr>
          <w:trHeight w:val="368"/>
        </w:trPr>
        <w:tc>
          <w:tcPr>
            <w:tcW w:w="4815" w:type="dxa"/>
          </w:tcPr>
          <w:p w14:paraId="69AB1A4A" w14:textId="7DF5F5B9" w:rsidR="00EC323A" w:rsidRDefault="00EC323A" w:rsidP="00EC323A">
            <w:pPr>
              <w:jc w:val="center"/>
              <w:rPr>
                <w:rFonts w:ascii="Circular Std Book" w:hAnsi="Circular Std Book" w:cs="Circular Std Book"/>
                <w:sz w:val="20"/>
                <w:szCs w:val="20"/>
              </w:rPr>
            </w:pPr>
            <w:r>
              <w:rPr>
                <w:rFonts w:ascii="Circular Std Book" w:hAnsi="Circular Std Book" w:cs="Circular Std Book"/>
                <w:sz w:val="20"/>
                <w:szCs w:val="20"/>
              </w:rPr>
              <w:t>Due to an increase in permanent residents in the area and uncertainty around the duration of the trend, Westernport Water estimates up to 10% change to variable water revenue expectations. This equates to up to $160,000 increase/decrease per annum.</w:t>
            </w:r>
          </w:p>
        </w:tc>
        <w:tc>
          <w:tcPr>
            <w:tcW w:w="5021" w:type="dxa"/>
          </w:tcPr>
          <w:p w14:paraId="641C7BF9" w14:textId="1550A2DC" w:rsidR="00EC323A" w:rsidRDefault="00EC323A" w:rsidP="00F71C9B">
            <w:pPr>
              <w:pStyle w:val="Bodycopy"/>
              <w:spacing w:after="0"/>
              <w:rPr>
                <w:rFonts w:cs="Circular Std Book"/>
              </w:rPr>
            </w:pPr>
            <w:r>
              <w:t>Customers rated ‘making water bills affordable for everyone’ 85/100 for importance and 34% included it as a top priority for Westernport Water. The assumption of higher revenue due to lasting increased residential demand will keep prices low.</w:t>
            </w:r>
          </w:p>
        </w:tc>
      </w:tr>
    </w:tbl>
    <w:p w14:paraId="71813ECF" w14:textId="77777777" w:rsidR="00EC323A" w:rsidRPr="00EC323A" w:rsidRDefault="00EC323A" w:rsidP="00EC323A">
      <w:pPr>
        <w:rPr>
          <w:rFonts w:ascii="Circular Std Book" w:hAnsi="Circular Std Book" w:cs="Circular Std Book"/>
          <w:sz w:val="20"/>
        </w:rPr>
      </w:pPr>
    </w:p>
    <w:p w14:paraId="59A2D2D1" w14:textId="77777777" w:rsidR="00DB161A" w:rsidRPr="009A3D07" w:rsidRDefault="00DB161A" w:rsidP="009A3D07">
      <w:pPr>
        <w:rPr>
          <w:rFonts w:ascii="Circular Std Book" w:hAnsi="Circular Std Book" w:cs="Circular Std Book"/>
          <w:i/>
          <w:iCs/>
          <w:sz w:val="20"/>
        </w:rPr>
      </w:pPr>
    </w:p>
    <w:p w14:paraId="15B54BF0" w14:textId="5F33FE15" w:rsidR="00C97FD0" w:rsidRPr="00C97FD0" w:rsidRDefault="00C97FD0" w:rsidP="00C97FD0">
      <w:pPr>
        <w:rPr>
          <w:rFonts w:ascii="Circular Std Book" w:hAnsi="Circular Std Book" w:cs="Circular Std Book"/>
          <w:sz w:val="20"/>
          <w:szCs w:val="20"/>
        </w:rPr>
      </w:pPr>
      <w:r w:rsidRPr="00C97FD0">
        <w:rPr>
          <w:rFonts w:ascii="Circular Std Book" w:hAnsi="Circular Std Book" w:cs="Circular Std Book"/>
          <w:b/>
          <w:bCs/>
          <w:sz w:val="20"/>
          <w:szCs w:val="20"/>
        </w:rPr>
        <w:t xml:space="preserve">Fixed vs Variable. </w:t>
      </w:r>
      <w:r w:rsidRPr="00C97FD0">
        <w:rPr>
          <w:rFonts w:ascii="Circular Std Book" w:hAnsi="Circular Std Book" w:cs="Circular Std Book"/>
          <w:sz w:val="20"/>
          <w:szCs w:val="20"/>
        </w:rPr>
        <w:t xml:space="preserve">During customer consultation, there was widespread support for an adjustment to the tariff balance between fixed and variable water prices. In response, </w:t>
      </w:r>
      <w:r w:rsidR="00487A99">
        <w:rPr>
          <w:rFonts w:ascii="Circular Std Book" w:hAnsi="Circular Std Book" w:cs="Circular Std Book"/>
          <w:sz w:val="20"/>
          <w:szCs w:val="20"/>
        </w:rPr>
        <w:t>Westernport Water</w:t>
      </w:r>
      <w:r w:rsidRPr="00C97FD0">
        <w:rPr>
          <w:rFonts w:ascii="Circular Std Book" w:hAnsi="Circular Std Book" w:cs="Circular Std Book"/>
          <w:sz w:val="20"/>
          <w:szCs w:val="20"/>
        </w:rPr>
        <w:t xml:space="preserve"> will reduce fixed prices by 2% in the first year and offset the difference in assumed revenue via an increase in variable water price. This adjustment places revenue at greater risk of uncertainty in favour of giving customers greater </w:t>
      </w:r>
      <w:r w:rsidRPr="00C97FD0">
        <w:rPr>
          <w:rFonts w:ascii="Circular Std Book" w:hAnsi="Circular Std Book" w:cs="Circular Std Book"/>
          <w:sz w:val="20"/>
          <w:szCs w:val="20"/>
        </w:rPr>
        <w:lastRenderedPageBreak/>
        <w:t>control over their bill. However, Westernport Water does not believe that the change in price is sufficient to have a material impact on consumer behaviour. The risk would also be offset by lower treatment costs and energy consumption.</w:t>
      </w:r>
    </w:p>
    <w:p w14:paraId="672F002D" w14:textId="77777777" w:rsidR="00C97FD0" w:rsidRPr="00C97FD0" w:rsidRDefault="00C97FD0" w:rsidP="00C97FD0">
      <w:pPr>
        <w:rPr>
          <w:rFonts w:ascii="Circular Std Book" w:hAnsi="Circular Std Book" w:cs="Circular Std Book"/>
          <w:sz w:val="20"/>
          <w:szCs w:val="20"/>
        </w:rPr>
      </w:pPr>
    </w:p>
    <w:p w14:paraId="1126B992" w14:textId="77777777" w:rsidR="00C97FD0" w:rsidRPr="00C97FD0" w:rsidRDefault="00C97FD0" w:rsidP="00C97FD0">
      <w:pPr>
        <w:rPr>
          <w:rFonts w:ascii="Circular Std Book" w:hAnsi="Circular Std Book" w:cs="Circular Std Book"/>
          <w:i/>
          <w:iCs/>
          <w:sz w:val="20"/>
        </w:rPr>
      </w:pPr>
      <w:r w:rsidRPr="00C97FD0">
        <w:rPr>
          <w:rFonts w:ascii="Circular Std Book" w:hAnsi="Circular Std Book" w:cs="Circular Std Book"/>
          <w:i/>
          <w:iCs/>
          <w:sz w:val="20"/>
        </w:rPr>
        <w:t>Associated strategic risk/s:</w:t>
      </w:r>
    </w:p>
    <w:p w14:paraId="15A9D189" w14:textId="40B58163" w:rsidR="00C97FD0" w:rsidRDefault="00C97FD0" w:rsidP="00D23FD0">
      <w:pPr>
        <w:pStyle w:val="ListParagraph"/>
        <w:numPr>
          <w:ilvl w:val="0"/>
          <w:numId w:val="78"/>
        </w:numPr>
        <w:rPr>
          <w:rFonts w:ascii="Circular Std Book" w:hAnsi="Circular Std Book" w:cs="Circular Std Book"/>
          <w:sz w:val="20"/>
        </w:rPr>
      </w:pPr>
      <w:r w:rsidRPr="00C97FD0">
        <w:rPr>
          <w:rFonts w:ascii="Circular Std Book" w:hAnsi="Circular Std Book" w:cs="Circular Std Book"/>
          <w:sz w:val="20"/>
        </w:rPr>
        <w:t>Inability to maintain adequate financial sustainability.</w:t>
      </w:r>
    </w:p>
    <w:p w14:paraId="0E3186F6" w14:textId="1FC49C51" w:rsidR="00EC323A" w:rsidRDefault="00EC323A" w:rsidP="00EC323A">
      <w:pPr>
        <w:rPr>
          <w:rFonts w:ascii="Circular Std Book" w:hAnsi="Circular Std Book" w:cs="Circular Std Book"/>
          <w:sz w:val="20"/>
        </w:rPr>
      </w:pPr>
    </w:p>
    <w:tbl>
      <w:tblPr>
        <w:tblStyle w:val="TableGrid"/>
        <w:tblW w:w="9639" w:type="dxa"/>
        <w:tblLook w:val="04A0" w:firstRow="1" w:lastRow="0" w:firstColumn="1" w:lastColumn="0" w:noHBand="0" w:noVBand="1"/>
      </w:tblPr>
      <w:tblGrid>
        <w:gridCol w:w="4727"/>
        <w:gridCol w:w="4912"/>
      </w:tblGrid>
      <w:tr w:rsidR="00EC323A" w14:paraId="224876DA" w14:textId="77777777" w:rsidTr="00D63AB6">
        <w:tc>
          <w:tcPr>
            <w:tcW w:w="4815" w:type="dxa"/>
            <w:shd w:val="clear" w:color="auto" w:fill="0070C0"/>
          </w:tcPr>
          <w:p w14:paraId="23521DC0" w14:textId="77777777" w:rsidR="00EC323A" w:rsidRPr="00E96E8B" w:rsidRDefault="00EC323A" w:rsidP="00F71C9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5021" w:type="dxa"/>
            <w:shd w:val="clear" w:color="auto" w:fill="0070C0"/>
          </w:tcPr>
          <w:p w14:paraId="204C182F" w14:textId="77777777" w:rsidR="00EC323A" w:rsidRPr="00E96E8B" w:rsidRDefault="00EC323A" w:rsidP="00F71C9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Customer Feedback</w:t>
            </w:r>
          </w:p>
        </w:tc>
      </w:tr>
      <w:tr w:rsidR="00EC323A" w14:paraId="7D9DF529" w14:textId="77777777" w:rsidTr="00D63AB6">
        <w:trPr>
          <w:trHeight w:val="368"/>
        </w:trPr>
        <w:tc>
          <w:tcPr>
            <w:tcW w:w="4815" w:type="dxa"/>
          </w:tcPr>
          <w:p w14:paraId="51045060" w14:textId="77777777" w:rsidR="00EC323A" w:rsidRDefault="00EC323A" w:rsidP="00F71C9B">
            <w:pPr>
              <w:jc w:val="center"/>
              <w:rPr>
                <w:rFonts w:ascii="Circular Std Book" w:hAnsi="Circular Std Book" w:cs="Circular Std Book"/>
                <w:sz w:val="20"/>
                <w:szCs w:val="20"/>
              </w:rPr>
            </w:pPr>
            <w:r>
              <w:rPr>
                <w:rFonts w:ascii="Circular Std Book" w:hAnsi="Circular Std Book" w:cs="Circular Std Book"/>
                <w:sz w:val="20"/>
                <w:szCs w:val="20"/>
              </w:rPr>
              <w:t>Due to an increase in permanent residents in the area and uncertainty around the duration of the trend, Westernport Water estimates up to 10% change to variable water revenue expectations. This equates to up to $160,000 increase/decrease per annum.</w:t>
            </w:r>
          </w:p>
        </w:tc>
        <w:tc>
          <w:tcPr>
            <w:tcW w:w="5021" w:type="dxa"/>
          </w:tcPr>
          <w:p w14:paraId="2D8C6225" w14:textId="77777777" w:rsidR="00EC323A" w:rsidRDefault="00EC323A" w:rsidP="00F71C9B">
            <w:pPr>
              <w:pStyle w:val="Bodycopy"/>
              <w:spacing w:after="0"/>
              <w:rPr>
                <w:rFonts w:cs="Circular Std Book"/>
              </w:rPr>
            </w:pPr>
            <w:r>
              <w:t>Customers rated ‘making water bills affordable for everyone’ 85/100 for importance and 34% included it as a top priority for Westernport Water. The assumption of higher revenue due to lasting increased residential demand will keep prices low.</w:t>
            </w:r>
          </w:p>
        </w:tc>
      </w:tr>
    </w:tbl>
    <w:p w14:paraId="54AD9C4D" w14:textId="77777777" w:rsidR="00EC323A" w:rsidRPr="00EC323A" w:rsidRDefault="00EC323A" w:rsidP="00EC323A">
      <w:pPr>
        <w:rPr>
          <w:rFonts w:ascii="Circular Std Book" w:hAnsi="Circular Std Book" w:cs="Circular Std Book"/>
          <w:sz w:val="20"/>
        </w:rPr>
      </w:pPr>
    </w:p>
    <w:p w14:paraId="1196DF4F" w14:textId="77777777" w:rsidR="009A3D07" w:rsidRPr="005D14D2" w:rsidRDefault="009A3D07" w:rsidP="00A32122">
      <w:pPr>
        <w:rPr>
          <w:rFonts w:ascii="Circular Std Book" w:hAnsi="Circular Std Book" w:cs="Circular Std Book"/>
          <w:sz w:val="20"/>
          <w:szCs w:val="20"/>
        </w:rPr>
      </w:pPr>
    </w:p>
    <w:p w14:paraId="636BB6BC" w14:textId="4C124D3C" w:rsidR="00A32122" w:rsidRPr="000717AA" w:rsidRDefault="00A32122" w:rsidP="00A32122">
      <w:pPr>
        <w:rPr>
          <w:rFonts w:ascii="Circular Std Book" w:hAnsi="Circular Std Book" w:cs="Circular Std Book"/>
          <w:sz w:val="20"/>
          <w:szCs w:val="20"/>
        </w:rPr>
      </w:pPr>
      <w:r>
        <w:rPr>
          <w:rFonts w:ascii="Circular Std Book" w:hAnsi="Circular Std Book" w:cs="Circular Std Book"/>
          <w:b/>
          <w:bCs/>
          <w:sz w:val="20"/>
          <w:szCs w:val="20"/>
        </w:rPr>
        <w:t xml:space="preserve">Performance Management. </w:t>
      </w:r>
      <w:r w:rsidR="008F0D88">
        <w:rPr>
          <w:rFonts w:ascii="Circular Std Book" w:hAnsi="Circular Std Book" w:cs="Circular Std Book"/>
          <w:sz w:val="20"/>
          <w:szCs w:val="20"/>
        </w:rPr>
        <w:t>Westernport Water</w:t>
      </w:r>
      <w:r>
        <w:rPr>
          <w:rFonts w:ascii="Circular Std Book" w:hAnsi="Circular Std Book" w:cs="Circular Std Book"/>
          <w:sz w:val="20"/>
          <w:szCs w:val="20"/>
        </w:rPr>
        <w:t xml:space="preserve"> will once again refine its performance management approach to ensure that appropriate mechanisms are in place to incentivise outcomes and support customer influence. Over the next 5-years, a customer panel will be appointed </w:t>
      </w:r>
      <w:r w:rsidR="00F477FE">
        <w:rPr>
          <w:rFonts w:ascii="Circular Std Book" w:hAnsi="Circular Std Book" w:cs="Circular Std Book"/>
          <w:sz w:val="20"/>
          <w:szCs w:val="20"/>
        </w:rPr>
        <w:t xml:space="preserve">each year </w:t>
      </w:r>
      <w:r>
        <w:rPr>
          <w:rFonts w:ascii="Circular Std Book" w:hAnsi="Circular Std Book" w:cs="Circular Std Book"/>
          <w:sz w:val="20"/>
          <w:szCs w:val="20"/>
        </w:rPr>
        <w:t xml:space="preserve">to provide commentary on our performance against the Outcomes Framework. If outcome targets are missed over consecutive years, </w:t>
      </w:r>
      <w:r w:rsidR="00F477FE">
        <w:rPr>
          <w:rFonts w:ascii="Circular Std Book" w:hAnsi="Circular Std Book" w:cs="Circular Std Book"/>
          <w:sz w:val="20"/>
          <w:szCs w:val="20"/>
        </w:rPr>
        <w:t>Westernport Water</w:t>
      </w:r>
      <w:r>
        <w:rPr>
          <w:rFonts w:ascii="Circular Std Book" w:hAnsi="Circular Std Book" w:cs="Circular Std Book"/>
          <w:sz w:val="20"/>
          <w:szCs w:val="20"/>
        </w:rPr>
        <w:t xml:space="preserve"> will need to provide a corrective action plan to explain to customers how performance will improve to expected levels. Further</w:t>
      </w:r>
      <w:r w:rsidR="00F477FE">
        <w:rPr>
          <w:rFonts w:ascii="Circular Std Book" w:hAnsi="Circular Std Book" w:cs="Circular Std Book"/>
          <w:sz w:val="20"/>
          <w:szCs w:val="20"/>
        </w:rPr>
        <w:t>more</w:t>
      </w:r>
      <w:r>
        <w:rPr>
          <w:rFonts w:ascii="Circular Std Book" w:hAnsi="Circular Std Book" w:cs="Circular Std Book"/>
          <w:sz w:val="20"/>
          <w:szCs w:val="20"/>
        </w:rPr>
        <w:t xml:space="preserve">, a $25,000 payment will be made to a </w:t>
      </w:r>
      <w:r w:rsidR="00F477FE">
        <w:rPr>
          <w:rFonts w:ascii="Circular Std Book" w:hAnsi="Circular Std Book" w:cs="Circular Std Book"/>
          <w:sz w:val="20"/>
          <w:szCs w:val="20"/>
        </w:rPr>
        <w:t xml:space="preserve">related </w:t>
      </w:r>
      <w:r>
        <w:rPr>
          <w:rFonts w:ascii="Circular Std Book" w:hAnsi="Circular Std Book" w:cs="Circular Std Book"/>
          <w:sz w:val="20"/>
          <w:szCs w:val="20"/>
        </w:rPr>
        <w:t>community-led proposal following an open Expression of Interest process that aligns to one of three themes – healthy people, healthy planet and/or healthy communities.</w:t>
      </w:r>
    </w:p>
    <w:p w14:paraId="364E47E1" w14:textId="4376FED0" w:rsidR="00A32122" w:rsidRDefault="00A32122" w:rsidP="00A32122">
      <w:pPr>
        <w:rPr>
          <w:rFonts w:ascii="Circular Std Book" w:hAnsi="Circular Std Book" w:cs="Circular Std Book"/>
          <w:sz w:val="20"/>
          <w:szCs w:val="20"/>
        </w:rPr>
      </w:pPr>
    </w:p>
    <w:p w14:paraId="471A5C7C" w14:textId="5ECE7D79" w:rsidR="009A3D07" w:rsidRPr="00DB161A" w:rsidRDefault="009A3D07" w:rsidP="00A32122">
      <w:pPr>
        <w:rPr>
          <w:rFonts w:ascii="Circular Std Book" w:hAnsi="Circular Std Book" w:cs="Circular Std Book"/>
          <w:i/>
          <w:iCs/>
          <w:sz w:val="20"/>
        </w:rPr>
      </w:pPr>
      <w:r>
        <w:rPr>
          <w:rFonts w:ascii="Circular Std Book" w:hAnsi="Circular Std Book" w:cs="Circular Std Book"/>
          <w:i/>
          <w:iCs/>
          <w:sz w:val="20"/>
        </w:rPr>
        <w:t>Associated strategic risk</w:t>
      </w:r>
      <w:r w:rsidR="00DB161A">
        <w:rPr>
          <w:rFonts w:ascii="Circular Std Book" w:hAnsi="Circular Std Book" w:cs="Circular Std Book"/>
          <w:i/>
          <w:iCs/>
          <w:sz w:val="20"/>
        </w:rPr>
        <w:t>/s</w:t>
      </w:r>
      <w:r>
        <w:rPr>
          <w:rFonts w:ascii="Circular Std Book" w:hAnsi="Circular Std Book" w:cs="Circular Std Book"/>
          <w:i/>
          <w:iCs/>
          <w:sz w:val="20"/>
        </w:rPr>
        <w:t>:</w:t>
      </w:r>
    </w:p>
    <w:p w14:paraId="0AC46A66" w14:textId="77777777" w:rsidR="00DB161A" w:rsidRDefault="00DB161A" w:rsidP="00D23FD0">
      <w:pPr>
        <w:pStyle w:val="ListParagraph"/>
        <w:numPr>
          <w:ilvl w:val="0"/>
          <w:numId w:val="79"/>
        </w:numPr>
        <w:rPr>
          <w:rFonts w:ascii="Circular Std Book" w:hAnsi="Circular Std Book" w:cs="Circular Std Book"/>
          <w:sz w:val="20"/>
        </w:rPr>
      </w:pPr>
      <w:r w:rsidRPr="00DB161A">
        <w:rPr>
          <w:rFonts w:ascii="Circular Std Book" w:hAnsi="Circular Std Book" w:cs="Circular Std Book"/>
          <w:sz w:val="20"/>
        </w:rPr>
        <w:t>Poor performance results in a failure to meet government expectations and regulatory obligations.</w:t>
      </w:r>
    </w:p>
    <w:p w14:paraId="374D27AF" w14:textId="40DD7453" w:rsidR="00DB161A" w:rsidRPr="00DB161A" w:rsidRDefault="00DB161A" w:rsidP="00D23FD0">
      <w:pPr>
        <w:pStyle w:val="ListParagraph"/>
        <w:numPr>
          <w:ilvl w:val="0"/>
          <w:numId w:val="79"/>
        </w:numPr>
        <w:rPr>
          <w:rFonts w:ascii="Circular Std Book" w:hAnsi="Circular Std Book" w:cs="Circular Std Book"/>
          <w:sz w:val="20"/>
        </w:rPr>
      </w:pPr>
      <w:r w:rsidRPr="00DB161A">
        <w:rPr>
          <w:rFonts w:ascii="Circular Std Book" w:hAnsi="Circular Std Book" w:cs="Circular Std Book"/>
          <w:sz w:val="20"/>
        </w:rPr>
        <w:t>Inability to maintain adequate financial sustainability.</w:t>
      </w:r>
    </w:p>
    <w:p w14:paraId="1BF8EA9C" w14:textId="7734F165" w:rsidR="00DB161A" w:rsidRDefault="00DB161A" w:rsidP="00A32122">
      <w:pPr>
        <w:rPr>
          <w:rFonts w:ascii="Circular Std Book" w:hAnsi="Circular Std Book" w:cs="Circular Std Book"/>
          <w:sz w:val="20"/>
          <w:szCs w:val="20"/>
        </w:rPr>
      </w:pPr>
    </w:p>
    <w:tbl>
      <w:tblPr>
        <w:tblStyle w:val="TableGrid"/>
        <w:tblW w:w="9639" w:type="dxa"/>
        <w:tblLook w:val="04A0" w:firstRow="1" w:lastRow="0" w:firstColumn="1" w:lastColumn="0" w:noHBand="0" w:noVBand="1"/>
      </w:tblPr>
      <w:tblGrid>
        <w:gridCol w:w="4715"/>
        <w:gridCol w:w="4924"/>
      </w:tblGrid>
      <w:tr w:rsidR="00625658" w14:paraId="1E03D886" w14:textId="77777777" w:rsidTr="00D63AB6">
        <w:tc>
          <w:tcPr>
            <w:tcW w:w="4815" w:type="dxa"/>
            <w:shd w:val="clear" w:color="auto" w:fill="0070C0"/>
          </w:tcPr>
          <w:p w14:paraId="5DC97331" w14:textId="77777777" w:rsidR="00625658" w:rsidRPr="00E96E8B" w:rsidRDefault="00625658" w:rsidP="00F71C9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Scale of Risk</w:t>
            </w:r>
          </w:p>
        </w:tc>
        <w:tc>
          <w:tcPr>
            <w:tcW w:w="5021" w:type="dxa"/>
            <w:shd w:val="clear" w:color="auto" w:fill="0070C0"/>
          </w:tcPr>
          <w:p w14:paraId="14550DEC" w14:textId="77777777" w:rsidR="00625658" w:rsidRPr="00E96E8B" w:rsidRDefault="00625658" w:rsidP="00F71C9B">
            <w:pPr>
              <w:jc w:val="center"/>
              <w:rPr>
                <w:rFonts w:ascii="Circular Std Book" w:hAnsi="Circular Std Book" w:cs="Circular Std Book"/>
                <w:b/>
                <w:bCs/>
                <w:color w:val="FFFFFF" w:themeColor="background1"/>
                <w:sz w:val="20"/>
                <w:szCs w:val="20"/>
              </w:rPr>
            </w:pPr>
            <w:r w:rsidRPr="00E96E8B">
              <w:rPr>
                <w:rFonts w:ascii="Circular Std Book" w:hAnsi="Circular Std Book" w:cs="Circular Std Book"/>
                <w:b/>
                <w:bCs/>
                <w:color w:val="FFFFFF" w:themeColor="background1"/>
                <w:sz w:val="20"/>
                <w:szCs w:val="20"/>
              </w:rPr>
              <w:t>Customer Feedback</w:t>
            </w:r>
          </w:p>
        </w:tc>
      </w:tr>
      <w:tr w:rsidR="00625658" w14:paraId="0AAC3563" w14:textId="77777777" w:rsidTr="00D63AB6">
        <w:trPr>
          <w:trHeight w:val="368"/>
        </w:trPr>
        <w:tc>
          <w:tcPr>
            <w:tcW w:w="4815" w:type="dxa"/>
          </w:tcPr>
          <w:p w14:paraId="14965297" w14:textId="0F8ED07B" w:rsidR="00625658" w:rsidRDefault="00625658" w:rsidP="00F71C9B">
            <w:pPr>
              <w:jc w:val="center"/>
              <w:rPr>
                <w:rFonts w:ascii="Circular Std Book" w:hAnsi="Circular Std Book" w:cs="Circular Std Book"/>
                <w:sz w:val="20"/>
                <w:szCs w:val="20"/>
              </w:rPr>
            </w:pPr>
            <w:r>
              <w:rPr>
                <w:rFonts w:ascii="Circular Std Book" w:hAnsi="Circular Std Book" w:cs="Circular Std Book"/>
                <w:sz w:val="20"/>
                <w:szCs w:val="20"/>
              </w:rPr>
              <w:t xml:space="preserve">Westernport Water will place $100,000 at risk </w:t>
            </w:r>
            <w:r w:rsidR="001520CB">
              <w:rPr>
                <w:rFonts w:ascii="Circular Std Book" w:hAnsi="Circular Std Book" w:cs="Circular Std Book"/>
                <w:sz w:val="20"/>
                <w:szCs w:val="20"/>
              </w:rPr>
              <w:t xml:space="preserve">(as unbudgeted penalty payments) </w:t>
            </w:r>
            <w:r>
              <w:rPr>
                <w:rFonts w:ascii="Circular Std Book" w:hAnsi="Circular Std Book" w:cs="Circular Std Book"/>
                <w:sz w:val="20"/>
                <w:szCs w:val="20"/>
              </w:rPr>
              <w:t xml:space="preserve">in total over 5 years based on its performance ($25,000 per year in the last four years of the price period). </w:t>
            </w:r>
          </w:p>
        </w:tc>
        <w:tc>
          <w:tcPr>
            <w:tcW w:w="5021" w:type="dxa"/>
          </w:tcPr>
          <w:p w14:paraId="65EB3063" w14:textId="04B3E027" w:rsidR="00625658" w:rsidRDefault="001520CB" w:rsidP="00F71C9B">
            <w:pPr>
              <w:pStyle w:val="Bodycopy"/>
              <w:spacing w:after="0"/>
              <w:rPr>
                <w:rFonts w:cs="Circular Std Book"/>
              </w:rPr>
            </w:pPr>
            <w:r w:rsidRPr="001520CB">
              <w:t xml:space="preserve">Customers believed that the size of potential bill credits </w:t>
            </w:r>
            <w:r>
              <w:t xml:space="preserve">for poor performance </w:t>
            </w:r>
            <w:r w:rsidRPr="001520CB">
              <w:t>were immaterial, preferring penalty funds to be directed to a relevant, community-led cause/proposal.</w:t>
            </w:r>
          </w:p>
        </w:tc>
      </w:tr>
    </w:tbl>
    <w:p w14:paraId="451DA075" w14:textId="1CA19095" w:rsidR="00625658" w:rsidRDefault="00625658" w:rsidP="00A32122">
      <w:pPr>
        <w:rPr>
          <w:rFonts w:ascii="Circular Std Book" w:hAnsi="Circular Std Book" w:cs="Circular Std Book"/>
          <w:sz w:val="20"/>
          <w:szCs w:val="20"/>
        </w:rPr>
      </w:pPr>
    </w:p>
    <w:p w14:paraId="7D346311" w14:textId="77777777" w:rsidR="00625658" w:rsidRDefault="00625658" w:rsidP="00A32122">
      <w:pPr>
        <w:rPr>
          <w:rFonts w:ascii="Circular Std Book" w:hAnsi="Circular Std Book" w:cs="Circular Std Book"/>
          <w:sz w:val="20"/>
          <w:szCs w:val="20"/>
        </w:rPr>
      </w:pPr>
    </w:p>
    <w:p w14:paraId="0438C31F" w14:textId="279AE5BB" w:rsidR="00C97FD0" w:rsidRDefault="00C97FD0" w:rsidP="00C97FD0">
      <w:pPr>
        <w:rPr>
          <w:rFonts w:ascii="Circular Std Book" w:hAnsi="Circular Std Book" w:cs="Circular Std Book"/>
          <w:sz w:val="20"/>
          <w:szCs w:val="20"/>
        </w:rPr>
      </w:pPr>
      <w:r w:rsidRPr="00203399">
        <w:rPr>
          <w:rFonts w:ascii="Circular Std Book" w:hAnsi="Circular Std Book" w:cs="Circular Std Book"/>
          <w:b/>
          <w:bCs/>
          <w:sz w:val="20"/>
          <w:szCs w:val="20"/>
        </w:rPr>
        <w:t xml:space="preserve">Opex Efficiency. </w:t>
      </w:r>
      <w:r w:rsidRPr="00203399">
        <w:rPr>
          <w:rFonts w:ascii="Circular Std Book" w:hAnsi="Circular Std Book" w:cs="Circular Std Book"/>
          <w:sz w:val="20"/>
          <w:szCs w:val="20"/>
        </w:rPr>
        <w:t xml:space="preserve">Westernport Water will commit to an opex efficiency rate of </w:t>
      </w:r>
      <w:r w:rsidR="00203399" w:rsidRPr="00203399">
        <w:rPr>
          <w:rFonts w:ascii="Circular Std Book" w:hAnsi="Circular Std Book" w:cs="Circular Std Book"/>
          <w:sz w:val="20"/>
          <w:szCs w:val="20"/>
        </w:rPr>
        <w:t>1.5</w:t>
      </w:r>
      <w:r w:rsidRPr="00203399">
        <w:rPr>
          <w:rFonts w:ascii="Circular Std Book" w:hAnsi="Circular Std Book" w:cs="Circular Std Book"/>
          <w:sz w:val="20"/>
          <w:szCs w:val="20"/>
        </w:rPr>
        <w:t xml:space="preserve">%, which will ensure that we </w:t>
      </w:r>
      <w:r w:rsidRPr="004932CF">
        <w:rPr>
          <w:rFonts w:ascii="Circular Std Book" w:hAnsi="Circular Std Book" w:cs="Circular Std Book"/>
          <w:sz w:val="20"/>
          <w:szCs w:val="20"/>
        </w:rPr>
        <w:t>absorb the cost impacts of growth on our business. Details regarding our operating efficiency are detailed on p.7</w:t>
      </w:r>
      <w:r w:rsidR="004932CF" w:rsidRPr="004932CF">
        <w:rPr>
          <w:rFonts w:ascii="Circular Std Book" w:hAnsi="Circular Std Book" w:cs="Circular Std Book"/>
          <w:sz w:val="20"/>
          <w:szCs w:val="20"/>
        </w:rPr>
        <w:t>7</w:t>
      </w:r>
      <w:r w:rsidRPr="004932CF">
        <w:rPr>
          <w:rFonts w:ascii="Circular Std Book" w:hAnsi="Circular Std Book" w:cs="Circular Std Book"/>
          <w:sz w:val="20"/>
          <w:szCs w:val="20"/>
        </w:rPr>
        <w:t xml:space="preserve"> of the</w:t>
      </w:r>
      <w:r w:rsidRPr="00203399">
        <w:rPr>
          <w:rFonts w:ascii="Circular Std Book" w:hAnsi="Circular Std Book" w:cs="Circular Std Book"/>
          <w:sz w:val="20"/>
          <w:szCs w:val="20"/>
        </w:rPr>
        <w:t xml:space="preserve"> submission.</w:t>
      </w:r>
    </w:p>
    <w:p w14:paraId="1E40EF07" w14:textId="71521725" w:rsidR="00A32122" w:rsidRDefault="00A32122" w:rsidP="00A32122">
      <w:pPr>
        <w:rPr>
          <w:rFonts w:ascii="Circular Std Book" w:hAnsi="Circular Std Book" w:cs="Circular Std Book"/>
          <w:sz w:val="20"/>
          <w:szCs w:val="20"/>
        </w:rPr>
      </w:pPr>
    </w:p>
    <w:p w14:paraId="754ED6D5" w14:textId="7CF1AEDE" w:rsidR="009A3D07" w:rsidRPr="00DB161A" w:rsidRDefault="009A3D07" w:rsidP="00A32122">
      <w:pPr>
        <w:rPr>
          <w:rFonts w:ascii="Circular Std Book" w:hAnsi="Circular Std Book" w:cs="Circular Std Book"/>
          <w:i/>
          <w:iCs/>
          <w:sz w:val="20"/>
        </w:rPr>
      </w:pPr>
      <w:r>
        <w:rPr>
          <w:rFonts w:ascii="Circular Std Book" w:hAnsi="Circular Std Book" w:cs="Circular Std Book"/>
          <w:i/>
          <w:iCs/>
          <w:sz w:val="20"/>
        </w:rPr>
        <w:t>Associated strategic risk:</w:t>
      </w:r>
    </w:p>
    <w:p w14:paraId="1B212E92" w14:textId="16A791E7" w:rsidR="009A3D07" w:rsidRDefault="00DB161A" w:rsidP="00D23FD0">
      <w:pPr>
        <w:pStyle w:val="ListParagraph"/>
        <w:numPr>
          <w:ilvl w:val="0"/>
          <w:numId w:val="80"/>
        </w:numPr>
        <w:rPr>
          <w:rFonts w:ascii="Circular Std Book" w:hAnsi="Circular Std Book" w:cs="Circular Std Book"/>
          <w:sz w:val="20"/>
        </w:rPr>
      </w:pPr>
      <w:r w:rsidRPr="00DB161A">
        <w:rPr>
          <w:rFonts w:ascii="Circular Std Book" w:hAnsi="Circular Std Book" w:cs="Circular Std Book"/>
          <w:sz w:val="20"/>
        </w:rPr>
        <w:t>Inability to maintain adequate financial sustainability</w:t>
      </w:r>
    </w:p>
    <w:p w14:paraId="222D4009" w14:textId="77777777" w:rsidR="00DB161A" w:rsidRPr="00DB161A" w:rsidRDefault="00DB161A" w:rsidP="00D23FD0">
      <w:pPr>
        <w:pStyle w:val="ListParagraph"/>
        <w:numPr>
          <w:ilvl w:val="0"/>
          <w:numId w:val="80"/>
        </w:numPr>
        <w:rPr>
          <w:rFonts w:ascii="Circular Std Book" w:hAnsi="Circular Std Book" w:cs="Circular Std Book"/>
          <w:sz w:val="20"/>
        </w:rPr>
      </w:pPr>
      <w:r w:rsidRPr="00DB161A">
        <w:rPr>
          <w:rFonts w:ascii="Circular Std Book" w:hAnsi="Circular Std Book" w:cs="Circular Std Book"/>
          <w:sz w:val="20"/>
        </w:rPr>
        <w:t>Ineffective asset management results in a failure to effectively manage wastewater</w:t>
      </w:r>
    </w:p>
    <w:p w14:paraId="3CFE6BEA" w14:textId="4100C3D0" w:rsidR="00DB161A" w:rsidRPr="00DB161A" w:rsidRDefault="00DB161A" w:rsidP="00D23FD0">
      <w:pPr>
        <w:pStyle w:val="ListParagraph"/>
        <w:numPr>
          <w:ilvl w:val="0"/>
          <w:numId w:val="80"/>
        </w:numPr>
        <w:rPr>
          <w:rFonts w:ascii="Circular Std Book" w:hAnsi="Circular Std Book" w:cs="Circular Std Book"/>
          <w:sz w:val="20"/>
        </w:rPr>
      </w:pPr>
      <w:r w:rsidRPr="00DB161A">
        <w:rPr>
          <w:rFonts w:ascii="Circular Std Book" w:hAnsi="Circular Std Book" w:cs="Circular Std Book"/>
          <w:sz w:val="20"/>
        </w:rPr>
        <w:t>Ineffective asset management results in a failure of water supply security</w:t>
      </w:r>
      <w:r w:rsidR="008314E1">
        <w:rPr>
          <w:rFonts w:ascii="Circular Std Book" w:hAnsi="Circular Std Book" w:cs="Circular Std Book"/>
          <w:sz w:val="20"/>
        </w:rPr>
        <w:t>.</w:t>
      </w:r>
    </w:p>
    <w:p w14:paraId="1B4E33FD" w14:textId="493052A7" w:rsidR="00DB161A" w:rsidRDefault="00DB161A" w:rsidP="00A32122">
      <w:pPr>
        <w:rPr>
          <w:rFonts w:ascii="Circular Std Book" w:hAnsi="Circular Std Book" w:cs="Circular Std Book"/>
          <w:sz w:val="20"/>
          <w:szCs w:val="20"/>
        </w:rPr>
      </w:pPr>
    </w:p>
    <w:tbl>
      <w:tblPr>
        <w:tblStyle w:val="TableGrid"/>
        <w:tblW w:w="9639" w:type="dxa"/>
        <w:tblLook w:val="04A0" w:firstRow="1" w:lastRow="0" w:firstColumn="1" w:lastColumn="0" w:noHBand="0" w:noVBand="1"/>
      </w:tblPr>
      <w:tblGrid>
        <w:gridCol w:w="4720"/>
        <w:gridCol w:w="4919"/>
      </w:tblGrid>
      <w:tr w:rsidR="001520CB" w14:paraId="6B6DE93C" w14:textId="77777777" w:rsidTr="00D63AB6">
        <w:tc>
          <w:tcPr>
            <w:tcW w:w="4815" w:type="dxa"/>
            <w:shd w:val="clear" w:color="auto" w:fill="0080C9" w:themeFill="accent5"/>
          </w:tcPr>
          <w:p w14:paraId="6FF99DE9" w14:textId="77777777" w:rsidR="001520CB" w:rsidRPr="00D63AB6" w:rsidRDefault="001520CB" w:rsidP="00F71C9B">
            <w:pPr>
              <w:jc w:val="center"/>
              <w:rPr>
                <w:rFonts w:ascii="Circular Std Book" w:hAnsi="Circular Std Book" w:cs="Circular Std Book"/>
                <w:b/>
                <w:bCs/>
                <w:color w:val="FFFFFF" w:themeColor="background1"/>
                <w:sz w:val="20"/>
                <w:szCs w:val="20"/>
              </w:rPr>
            </w:pPr>
            <w:r w:rsidRPr="00D63AB6">
              <w:rPr>
                <w:rFonts w:ascii="Circular Std Book" w:hAnsi="Circular Std Book" w:cs="Circular Std Book"/>
                <w:b/>
                <w:bCs/>
                <w:color w:val="FFFFFF" w:themeColor="background1"/>
                <w:sz w:val="20"/>
                <w:szCs w:val="20"/>
              </w:rPr>
              <w:t>Scale of Risk</w:t>
            </w:r>
          </w:p>
        </w:tc>
        <w:tc>
          <w:tcPr>
            <w:tcW w:w="5021" w:type="dxa"/>
            <w:shd w:val="clear" w:color="auto" w:fill="0080C9" w:themeFill="accent5"/>
          </w:tcPr>
          <w:p w14:paraId="562BDA98" w14:textId="77777777" w:rsidR="001520CB" w:rsidRPr="00D63AB6" w:rsidRDefault="001520CB" w:rsidP="00F71C9B">
            <w:pPr>
              <w:jc w:val="center"/>
              <w:rPr>
                <w:rFonts w:ascii="Circular Std Book" w:hAnsi="Circular Std Book" w:cs="Circular Std Book"/>
                <w:b/>
                <w:bCs/>
                <w:color w:val="FFFFFF" w:themeColor="background1"/>
                <w:sz w:val="20"/>
                <w:szCs w:val="20"/>
              </w:rPr>
            </w:pPr>
            <w:r w:rsidRPr="00D63AB6">
              <w:rPr>
                <w:rFonts w:ascii="Circular Std Book" w:hAnsi="Circular Std Book" w:cs="Circular Std Book"/>
                <w:b/>
                <w:bCs/>
                <w:color w:val="FFFFFF" w:themeColor="background1"/>
                <w:sz w:val="20"/>
                <w:szCs w:val="20"/>
              </w:rPr>
              <w:t>Customer Feedback</w:t>
            </w:r>
          </w:p>
        </w:tc>
      </w:tr>
      <w:tr w:rsidR="001520CB" w14:paraId="35D58EBB" w14:textId="77777777" w:rsidTr="00D63AB6">
        <w:trPr>
          <w:trHeight w:val="861"/>
        </w:trPr>
        <w:tc>
          <w:tcPr>
            <w:tcW w:w="4815" w:type="dxa"/>
          </w:tcPr>
          <w:p w14:paraId="729991D6" w14:textId="48637254" w:rsidR="001520CB" w:rsidRDefault="001520CB" w:rsidP="00F71C9B">
            <w:pPr>
              <w:jc w:val="center"/>
              <w:rPr>
                <w:rFonts w:ascii="Circular Std Book" w:hAnsi="Circular Std Book" w:cs="Circular Std Book"/>
                <w:sz w:val="20"/>
                <w:szCs w:val="20"/>
              </w:rPr>
            </w:pPr>
            <w:r>
              <w:rPr>
                <w:rFonts w:ascii="Circular Std Book" w:hAnsi="Circular Std Book" w:cs="Circular Std Book"/>
                <w:sz w:val="20"/>
                <w:szCs w:val="20"/>
              </w:rPr>
              <w:t>Westernport Water will deliver a 1.5% efficiency rat</w:t>
            </w:r>
            <w:r w:rsidRPr="001A005E">
              <w:rPr>
                <w:rFonts w:ascii="Circular Std Book" w:hAnsi="Circular Std Book" w:cs="Circular Std Book"/>
                <w:sz w:val="20"/>
                <w:szCs w:val="20"/>
              </w:rPr>
              <w:t>e (equivalent of $</w:t>
            </w:r>
            <w:r w:rsidR="00CF29A8" w:rsidRPr="001A005E">
              <w:rPr>
                <w:rFonts w:ascii="Circular Std Book" w:hAnsi="Circular Std Book" w:cs="Circular Std Book"/>
                <w:sz w:val="20"/>
                <w:szCs w:val="20"/>
              </w:rPr>
              <w:t>0.25m</w:t>
            </w:r>
            <w:r w:rsidRPr="001A005E">
              <w:rPr>
                <w:rFonts w:ascii="Circular Std Book" w:hAnsi="Circular Std Book" w:cs="Circular Std Book"/>
                <w:sz w:val="20"/>
                <w:szCs w:val="20"/>
              </w:rPr>
              <w:t>) per</w:t>
            </w:r>
            <w:r>
              <w:rPr>
                <w:rFonts w:ascii="Circular Std Book" w:hAnsi="Circular Std Book" w:cs="Circular Std Book"/>
                <w:sz w:val="20"/>
                <w:szCs w:val="20"/>
              </w:rPr>
              <w:t xml:space="preserve"> year. </w:t>
            </w:r>
          </w:p>
        </w:tc>
        <w:tc>
          <w:tcPr>
            <w:tcW w:w="5021" w:type="dxa"/>
          </w:tcPr>
          <w:p w14:paraId="087CC671" w14:textId="7C2EAAC4" w:rsidR="001520CB" w:rsidRDefault="009A2573" w:rsidP="009A2573">
            <w:pPr>
              <w:pStyle w:val="Bodycopy"/>
              <w:rPr>
                <w:rFonts w:cs="Circular Std Book"/>
              </w:rPr>
            </w:pPr>
            <w:r w:rsidRPr="009A2573">
              <w:rPr>
                <w:rFonts w:cs="Circular Std Book"/>
                <w:lang w:eastAsia="en-US"/>
              </w:rPr>
              <w:t xml:space="preserve">As per above, while affordability was important to customers, </w:t>
            </w:r>
            <w:r>
              <w:rPr>
                <w:rFonts w:cs="Circular Std Book"/>
                <w:lang w:eastAsia="en-US"/>
              </w:rPr>
              <w:t>c</w:t>
            </w:r>
            <w:r w:rsidRPr="009A2573">
              <w:rPr>
                <w:rFonts w:cs="Circular Std Book"/>
                <w:lang w:eastAsia="en-US"/>
              </w:rPr>
              <w:t>ustomers remain satisfied with the balance between service quality and affordability (85% in 2017 to 83% in 2021).</w:t>
            </w:r>
          </w:p>
        </w:tc>
      </w:tr>
    </w:tbl>
    <w:p w14:paraId="003E68F8" w14:textId="68EA180F" w:rsidR="007441FB" w:rsidRPr="00494436" w:rsidRDefault="007441FB" w:rsidP="007441FB">
      <w:pPr>
        <w:pStyle w:val="Heading2"/>
        <w:spacing w:before="120" w:after="120"/>
        <w:rPr>
          <w:rFonts w:ascii="Circular Std Bold" w:hAnsi="Circular Std Bold"/>
          <w:bCs/>
          <w:color w:val="293A82"/>
          <w:sz w:val="28"/>
          <w:szCs w:val="24"/>
        </w:rPr>
      </w:pPr>
      <w:bookmarkStart w:id="264" w:name="_Toc113464195"/>
      <w:bookmarkStart w:id="265" w:name="_Toc113627120"/>
      <w:bookmarkStart w:id="266" w:name="_Toc113951710"/>
      <w:r>
        <w:rPr>
          <w:rFonts w:ascii="Circular Std Bold" w:hAnsi="Circular Std Bold"/>
          <w:bCs/>
          <w:color w:val="293A82"/>
          <w:sz w:val="28"/>
          <w:szCs w:val="24"/>
        </w:rPr>
        <w:lastRenderedPageBreak/>
        <w:t>Managing Unforeseen Events and Dealing with Uncertainty</w:t>
      </w:r>
      <w:bookmarkEnd w:id="264"/>
      <w:bookmarkEnd w:id="265"/>
      <w:bookmarkEnd w:id="266"/>
    </w:p>
    <w:p w14:paraId="3C346FB4" w14:textId="3E199456" w:rsidR="00A32122" w:rsidRDefault="003E5445" w:rsidP="00A32122">
      <w:pPr>
        <w:rPr>
          <w:rFonts w:ascii="Circular Std Book" w:hAnsi="Circular Std Book" w:cs="Circular Std Book"/>
          <w:sz w:val="20"/>
          <w:szCs w:val="20"/>
        </w:rPr>
      </w:pPr>
      <w:r>
        <w:rPr>
          <w:rFonts w:ascii="Circular Std Book" w:hAnsi="Circular Std Book" w:cs="Circular Std Book"/>
          <w:sz w:val="20"/>
          <w:szCs w:val="20"/>
        </w:rPr>
        <w:t>Westernport Water is not seeking any change to the management of uncertain and unforeseen events. The approach will remain as listed under Section 4 of the Westernport Water Price Determination 2018-23.</w:t>
      </w:r>
    </w:p>
    <w:p w14:paraId="765C8666" w14:textId="77777777" w:rsidR="003E5445" w:rsidRPr="00282F89" w:rsidRDefault="003E5445" w:rsidP="00A32122">
      <w:pPr>
        <w:rPr>
          <w:rFonts w:ascii="Circular Std Book" w:hAnsi="Circular Std Book" w:cs="Circular Std Book"/>
          <w:sz w:val="20"/>
          <w:szCs w:val="20"/>
        </w:rPr>
      </w:pPr>
    </w:p>
    <w:p w14:paraId="389CA734" w14:textId="1253D19C" w:rsidR="003E5445" w:rsidRPr="00494436" w:rsidRDefault="003E5445" w:rsidP="003E5445">
      <w:pPr>
        <w:pStyle w:val="Heading2"/>
        <w:spacing w:before="120" w:after="120"/>
        <w:rPr>
          <w:rFonts w:ascii="Circular Std Bold" w:hAnsi="Circular Std Bold"/>
          <w:bCs/>
          <w:color w:val="293A82"/>
          <w:sz w:val="28"/>
          <w:szCs w:val="24"/>
        </w:rPr>
      </w:pPr>
      <w:bookmarkStart w:id="267" w:name="_Toc113464196"/>
      <w:bookmarkStart w:id="268" w:name="_Toc113627121"/>
      <w:bookmarkStart w:id="269" w:name="_Toc113951711"/>
      <w:r>
        <w:rPr>
          <w:rFonts w:ascii="Circular Std Bold" w:hAnsi="Circular Std Bold"/>
          <w:bCs/>
          <w:color w:val="293A82"/>
          <w:sz w:val="28"/>
          <w:szCs w:val="24"/>
        </w:rPr>
        <w:t>Length of Regulatory Period</w:t>
      </w:r>
      <w:bookmarkEnd w:id="267"/>
      <w:bookmarkEnd w:id="268"/>
      <w:bookmarkEnd w:id="269"/>
    </w:p>
    <w:p w14:paraId="48C4566D" w14:textId="4B3BF2CA" w:rsidR="003E5445" w:rsidRPr="008314E1" w:rsidRDefault="003E5445">
      <w:pPr>
        <w:rPr>
          <w:rFonts w:ascii="Circular Std Book" w:hAnsi="Circular Std Book" w:cs="Circular Std Book"/>
          <w:sz w:val="20"/>
          <w:szCs w:val="20"/>
        </w:rPr>
      </w:pPr>
      <w:r w:rsidRPr="00410CF2">
        <w:rPr>
          <w:rFonts w:ascii="Circular Std Book" w:hAnsi="Circular Std Book" w:cs="Circular Std Book"/>
          <w:sz w:val="20"/>
          <w:szCs w:val="20"/>
        </w:rPr>
        <w:t>Westernport Water is proposing a 5-year regulatory period from 1 July 2023 to 30 June 2028 for the following reasons:</w:t>
      </w:r>
    </w:p>
    <w:p w14:paraId="5F89E893" w14:textId="47CE1778" w:rsidR="003E5445" w:rsidRPr="00410CF2" w:rsidRDefault="003E5445" w:rsidP="00D23FD0">
      <w:pPr>
        <w:pStyle w:val="ListParagraph"/>
        <w:numPr>
          <w:ilvl w:val="0"/>
          <w:numId w:val="81"/>
        </w:numPr>
        <w:rPr>
          <w:rFonts w:ascii="Circular Std Book" w:eastAsiaTheme="minorHAnsi" w:hAnsi="Circular Std Book" w:cs="Circular Std Book"/>
          <w:sz w:val="20"/>
          <w:lang w:eastAsia="en-US"/>
        </w:rPr>
      </w:pPr>
      <w:r w:rsidRPr="00410CF2">
        <w:rPr>
          <w:rFonts w:ascii="Circular Std Book" w:eastAsiaTheme="minorHAnsi" w:hAnsi="Circular Std Book" w:cs="Circular Std Book"/>
          <w:sz w:val="20"/>
          <w:lang w:eastAsia="en-US"/>
        </w:rPr>
        <w:t>There is sufficient uncertainty in growth and demand following the COVID-19 pandemic to rule out any proposal to extend the regulatory period</w:t>
      </w:r>
    </w:p>
    <w:p w14:paraId="09367460" w14:textId="25D1D157" w:rsidR="00410CF2" w:rsidRPr="00410CF2" w:rsidRDefault="003E5445" w:rsidP="00D23FD0">
      <w:pPr>
        <w:pStyle w:val="ListParagraph"/>
        <w:numPr>
          <w:ilvl w:val="0"/>
          <w:numId w:val="81"/>
        </w:numPr>
        <w:rPr>
          <w:rFonts w:ascii="Circular Std Book" w:eastAsiaTheme="minorHAnsi" w:hAnsi="Circular Std Book" w:cs="Circular Std Book"/>
          <w:sz w:val="20"/>
          <w:lang w:eastAsia="en-US"/>
        </w:rPr>
      </w:pPr>
      <w:r w:rsidRPr="00410CF2">
        <w:rPr>
          <w:rFonts w:ascii="Circular Std Book" w:eastAsiaTheme="minorHAnsi" w:hAnsi="Circular Std Book" w:cs="Circular Std Book"/>
          <w:sz w:val="20"/>
          <w:lang w:eastAsia="en-US"/>
        </w:rPr>
        <w:t>Due to the changing nature of our customer base, we expect customer expectations and priorities to change</w:t>
      </w:r>
      <w:r w:rsidR="00410CF2" w:rsidRPr="00410CF2">
        <w:rPr>
          <w:rFonts w:ascii="Circular Std Book" w:eastAsiaTheme="minorHAnsi" w:hAnsi="Circular Std Book" w:cs="Circular Std Book"/>
          <w:sz w:val="20"/>
          <w:lang w:eastAsia="en-US"/>
        </w:rPr>
        <w:t xml:space="preserve"> in coming years and believe that five years is an appropriate time to re-assess</w:t>
      </w:r>
    </w:p>
    <w:p w14:paraId="48AC4617" w14:textId="6F0780EE" w:rsidR="003E5445" w:rsidRPr="00410CF2" w:rsidRDefault="00410CF2" w:rsidP="00D23FD0">
      <w:pPr>
        <w:pStyle w:val="ListParagraph"/>
        <w:numPr>
          <w:ilvl w:val="0"/>
          <w:numId w:val="81"/>
        </w:numPr>
        <w:rPr>
          <w:rFonts w:ascii="Circular Std Book" w:eastAsiaTheme="minorHAnsi" w:hAnsi="Circular Std Book" w:cs="Circular Std Book"/>
          <w:sz w:val="20"/>
          <w:lang w:eastAsia="en-US"/>
        </w:rPr>
      </w:pPr>
      <w:r w:rsidRPr="00410CF2">
        <w:rPr>
          <w:rFonts w:ascii="Circular Std Book" w:eastAsiaTheme="minorHAnsi" w:hAnsi="Circular Std Book" w:cs="Circular Std Book"/>
          <w:sz w:val="20"/>
          <w:lang w:eastAsia="en-US"/>
        </w:rPr>
        <w:t>The price review process is demanding on our staff and customers. We believe that our plans are forecasts are sufficiently robust to avoid the impost of a shorter regulatory period and to provide price certainty for our customers.</w:t>
      </w:r>
    </w:p>
    <w:p w14:paraId="26F7ED2C" w14:textId="77777777" w:rsidR="00410CF2" w:rsidRPr="00410CF2" w:rsidRDefault="00410CF2" w:rsidP="00410CF2">
      <w:pPr>
        <w:pStyle w:val="ListParagraph"/>
        <w:rPr>
          <w:rFonts w:ascii="Circular Std Book" w:eastAsiaTheme="minorHAnsi" w:hAnsi="Circular Std Book" w:cs="Circular Std Book"/>
          <w:sz w:val="20"/>
          <w:lang w:eastAsia="en-US"/>
        </w:rPr>
      </w:pPr>
    </w:p>
    <w:p w14:paraId="4577646A" w14:textId="0DEA1370" w:rsidR="00302B6B" w:rsidRPr="00410CF2" w:rsidRDefault="00302B6B" w:rsidP="003E5445">
      <w:pPr>
        <w:rPr>
          <w:rFonts w:ascii="Circular Std Book" w:hAnsi="Circular Std Book" w:cs="Circular Std Book"/>
          <w:sz w:val="20"/>
          <w:szCs w:val="20"/>
        </w:rPr>
      </w:pPr>
      <w:r w:rsidRPr="00410CF2">
        <w:rPr>
          <w:rFonts w:ascii="Circular Std Book" w:hAnsi="Circular Std Book" w:cs="Circular Std Book"/>
          <w:sz w:val="20"/>
          <w:szCs w:val="20"/>
        </w:rPr>
        <w:br w:type="page"/>
      </w:r>
    </w:p>
    <w:p w14:paraId="6E87A067" w14:textId="49DD1E17" w:rsidR="00A32122" w:rsidRDefault="00A41D06" w:rsidP="00A32122">
      <w:pPr>
        <w:pStyle w:val="Heading"/>
      </w:pPr>
      <w:bookmarkStart w:id="270" w:name="_Toc113951712"/>
      <w:r>
        <w:lastRenderedPageBreak/>
        <w:t xml:space="preserve">13 </w:t>
      </w:r>
      <w:r w:rsidR="00A32122">
        <w:t>Price Control</w:t>
      </w:r>
      <w:bookmarkEnd w:id="270"/>
    </w:p>
    <w:p w14:paraId="759F7E3C" w14:textId="77777777" w:rsidR="003E5445" w:rsidRDefault="003E5445" w:rsidP="00A32122">
      <w:pPr>
        <w:rPr>
          <w:rFonts w:ascii="Circular Std Book" w:hAnsi="Circular Std Book" w:cs="Circular Std Book"/>
          <w:sz w:val="20"/>
          <w:szCs w:val="20"/>
        </w:rPr>
      </w:pPr>
    </w:p>
    <w:p w14:paraId="6421826E" w14:textId="02BACC65" w:rsidR="00A32122" w:rsidRDefault="00A32122" w:rsidP="00A32122">
      <w:pPr>
        <w:rPr>
          <w:rFonts w:ascii="Circular Std Book" w:hAnsi="Circular Std Book" w:cs="Circular Std Book"/>
          <w:sz w:val="20"/>
          <w:szCs w:val="20"/>
        </w:rPr>
      </w:pPr>
      <w:r w:rsidRPr="00ED4783">
        <w:rPr>
          <w:rFonts w:ascii="Circular Std Book" w:hAnsi="Circular Std Book" w:cs="Circular Std Book"/>
          <w:sz w:val="20"/>
          <w:szCs w:val="20"/>
        </w:rPr>
        <w:t>Westernport Water considered three forms of price control for the following regulatory period:</w:t>
      </w:r>
    </w:p>
    <w:p w14:paraId="533FF743" w14:textId="77777777" w:rsidR="003E5445" w:rsidRPr="00ED4783" w:rsidRDefault="003E5445" w:rsidP="00A32122">
      <w:pPr>
        <w:rPr>
          <w:rFonts w:ascii="Circular Std Book" w:hAnsi="Circular Std Book" w:cs="Circular Std Book"/>
          <w:sz w:val="20"/>
          <w:szCs w:val="20"/>
        </w:rPr>
      </w:pPr>
    </w:p>
    <w:p w14:paraId="7495AF44" w14:textId="77777777" w:rsidR="00A32122" w:rsidRPr="00ED4783" w:rsidRDefault="00A32122" w:rsidP="00D23FD0">
      <w:pPr>
        <w:pStyle w:val="ListNumber"/>
        <w:numPr>
          <w:ilvl w:val="0"/>
          <w:numId w:val="82"/>
        </w:numPr>
        <w:contextualSpacing/>
        <w:rPr>
          <w:rFonts w:ascii="Circular Std Book" w:hAnsi="Circular Std Book" w:cs="Circular Std Book"/>
        </w:rPr>
      </w:pPr>
      <w:r w:rsidRPr="00ED4783">
        <w:rPr>
          <w:rFonts w:ascii="Circular Std Book" w:hAnsi="Circular Std Book" w:cs="Circular Std Book"/>
        </w:rPr>
        <w:t>Revenue cap: A maximum allowable revenue is determined for each year of the regulatory period where over and under revenue amounts are to be returned to or recovered from customers in the following year, adjusted for interest (rate is the WACC)</w:t>
      </w:r>
    </w:p>
    <w:p w14:paraId="2D71C6D4" w14:textId="77777777" w:rsidR="00A32122" w:rsidRPr="00ED4783" w:rsidRDefault="00A32122" w:rsidP="00D23FD0">
      <w:pPr>
        <w:pStyle w:val="ListNumber"/>
        <w:numPr>
          <w:ilvl w:val="0"/>
          <w:numId w:val="82"/>
        </w:numPr>
        <w:contextualSpacing/>
        <w:rPr>
          <w:rFonts w:ascii="Circular Std Book" w:hAnsi="Circular Std Book" w:cs="Circular Std Book"/>
        </w:rPr>
      </w:pPr>
      <w:r w:rsidRPr="00ED4783">
        <w:rPr>
          <w:rFonts w:ascii="Circular Std Book" w:hAnsi="Circular Std Book" w:cs="Circular Std Book"/>
        </w:rPr>
        <w:t>Price cap: A maximum price path for each tariff is determined for each year of the regulatory period where over or under recovery is not returned to or recovered from customers</w:t>
      </w:r>
    </w:p>
    <w:p w14:paraId="00E58810" w14:textId="77777777" w:rsidR="00A32122" w:rsidRPr="00ED4783" w:rsidRDefault="00A32122" w:rsidP="00D23FD0">
      <w:pPr>
        <w:pStyle w:val="ListNumber"/>
        <w:numPr>
          <w:ilvl w:val="0"/>
          <w:numId w:val="82"/>
        </w:numPr>
        <w:contextualSpacing/>
        <w:rPr>
          <w:rFonts w:ascii="Circular Std Book" w:hAnsi="Circular Std Book" w:cs="Circular Std Book"/>
        </w:rPr>
      </w:pPr>
      <w:r w:rsidRPr="00ED4783">
        <w:rPr>
          <w:rFonts w:ascii="Circular Std Book" w:hAnsi="Circular Std Book" w:cs="Circular Std Book"/>
        </w:rPr>
        <w:t xml:space="preserve">Tariff basket: A weighted average price path is determined where prices within the ‘basket’ can adjust by any amount up to a limit where over and under recovery is not returned to or recovered from customers. </w:t>
      </w:r>
    </w:p>
    <w:p w14:paraId="00A18783" w14:textId="1D7F6E05" w:rsidR="00A32122" w:rsidRDefault="00A32122" w:rsidP="00A32122">
      <w:pPr>
        <w:rPr>
          <w:rFonts w:ascii="Circular Std Book" w:hAnsi="Circular Std Book" w:cs="Circular Std Book"/>
          <w:sz w:val="20"/>
          <w:szCs w:val="20"/>
        </w:rPr>
      </w:pPr>
      <w:r w:rsidRPr="00ED4783">
        <w:rPr>
          <w:rFonts w:ascii="Circular Std Book" w:hAnsi="Circular Std Book" w:cs="Circular Std Book"/>
          <w:b/>
          <w:sz w:val="20"/>
          <w:szCs w:val="20"/>
        </w:rPr>
        <w:br/>
      </w:r>
      <w:r>
        <w:rPr>
          <w:rFonts w:ascii="Circular Std Book" w:hAnsi="Circular Std Book" w:cs="Circular Std Book"/>
          <w:sz w:val="20"/>
          <w:szCs w:val="20"/>
        </w:rPr>
        <w:t xml:space="preserve">Despite a minor rebalancing of fixed and variable water charges, </w:t>
      </w:r>
      <w:r w:rsidR="00487A99">
        <w:rPr>
          <w:rFonts w:ascii="Circular Std Book" w:hAnsi="Circular Std Book" w:cs="Circular Std Book"/>
          <w:sz w:val="20"/>
          <w:szCs w:val="20"/>
        </w:rPr>
        <w:t>Westernport Water</w:t>
      </w:r>
      <w:r>
        <w:rPr>
          <w:rFonts w:ascii="Circular Std Book" w:hAnsi="Circular Std Book" w:cs="Circular Std Book"/>
          <w:sz w:val="20"/>
          <w:szCs w:val="20"/>
        </w:rPr>
        <w:t xml:space="preserve"> continues to rely on </w:t>
      </w:r>
      <w:r w:rsidRPr="00ED4783">
        <w:rPr>
          <w:rFonts w:ascii="Circular Std Book" w:hAnsi="Circular Std Book" w:cs="Circular Std Book"/>
          <w:sz w:val="20"/>
          <w:szCs w:val="20"/>
        </w:rPr>
        <w:t>fixed charges</w:t>
      </w:r>
      <w:r>
        <w:rPr>
          <w:rFonts w:ascii="Circular Std Book" w:hAnsi="Circular Std Book" w:cs="Circular Std Book"/>
          <w:sz w:val="20"/>
          <w:szCs w:val="20"/>
        </w:rPr>
        <w:t xml:space="preserve"> as the major proportion of a customer bill. Our customers are used to price certainty and minimal price fluctuations. There is no incentive to move to a revenue cap as revenue remains consistent. </w:t>
      </w:r>
    </w:p>
    <w:p w14:paraId="55662DAE" w14:textId="77777777" w:rsidR="003E5445" w:rsidRDefault="003E5445" w:rsidP="00A32122">
      <w:pPr>
        <w:rPr>
          <w:rFonts w:ascii="Circular Std Book" w:hAnsi="Circular Std Book" w:cs="Circular Std Book"/>
          <w:b/>
          <w:bCs/>
          <w:sz w:val="20"/>
          <w:szCs w:val="20"/>
        </w:rPr>
      </w:pPr>
    </w:p>
    <w:p w14:paraId="4FD85AD2" w14:textId="55308152" w:rsidR="00A32122" w:rsidRPr="000262D7" w:rsidRDefault="00487A99" w:rsidP="008314E1">
      <w:pPr>
        <w:pStyle w:val="Subheading2"/>
      </w:pPr>
      <w:r>
        <w:t>Westernport Water</w:t>
      </w:r>
      <w:r w:rsidR="00A32122" w:rsidRPr="000262D7">
        <w:t xml:space="preserve"> is proposing to continue with a price cap approach.</w:t>
      </w:r>
    </w:p>
    <w:p w14:paraId="11871743" w14:textId="48F0D7C3" w:rsidR="004B09B7" w:rsidRDefault="00207BBD" w:rsidP="00A32122">
      <w:pPr>
        <w:rPr>
          <w:rFonts w:ascii="Circular Std Book" w:hAnsi="Circular Std Book" w:cs="Circular Std Book"/>
          <w:sz w:val="20"/>
          <w:szCs w:val="20"/>
        </w:rPr>
      </w:pPr>
      <w:r>
        <w:rPr>
          <w:rFonts w:ascii="Circular Std Book" w:hAnsi="Circular Std Book" w:cs="Circular Std Book"/>
          <w:sz w:val="20"/>
          <w:szCs w:val="20"/>
        </w:rPr>
        <w:t>T</w:t>
      </w:r>
      <w:r w:rsidR="004B09B7">
        <w:rPr>
          <w:rFonts w:ascii="Circular Std Book" w:hAnsi="Circular Std Book" w:cs="Circular Std Book"/>
          <w:sz w:val="20"/>
          <w:szCs w:val="20"/>
        </w:rPr>
        <w:t>he price control formula will remain consistent with the 2018 Price Determination.</w:t>
      </w:r>
    </w:p>
    <w:p w14:paraId="63857739" w14:textId="3320A7B2" w:rsidR="00393C29" w:rsidRPr="001E34EF" w:rsidRDefault="004B09B7" w:rsidP="00393C29">
      <w:r>
        <w:rPr>
          <w:rFonts w:ascii="Circular Std Book" w:hAnsi="Circular Std Book" w:cs="Circular Std Book"/>
          <w:sz w:val="20"/>
          <w:szCs w:val="20"/>
        </w:rPr>
        <w:t>(Westernport Water Price Determination</w:t>
      </w:r>
      <w:r w:rsidR="00393C29">
        <w:rPr>
          <w:rFonts w:ascii="Circular Std Book" w:hAnsi="Circular Std Book" w:cs="Circular Std Book"/>
          <w:sz w:val="20"/>
          <w:szCs w:val="20"/>
        </w:rPr>
        <w:t xml:space="preserve"> 2018-23, Essential Services Commission, page 5).</w:t>
      </w:r>
      <w:r w:rsidR="007B1B00">
        <w:rPr>
          <w:rFonts w:ascii="Circular Std Book" w:hAnsi="Circular Std Book" w:cs="Circular Std Book"/>
          <w:sz w:val="20"/>
          <w:szCs w:val="20"/>
        </w:rPr>
        <w:t xml:space="preserve"> The specification of the current form of price control is available to the Commission on request.</w:t>
      </w:r>
    </w:p>
    <w:p w14:paraId="41043B09" w14:textId="60674A14" w:rsidR="001E34EF" w:rsidRPr="001E34EF" w:rsidRDefault="001E34EF" w:rsidP="001E34EF">
      <w:pPr>
        <w:pStyle w:val="Bodycopy"/>
        <w:rPr>
          <w:lang w:eastAsia="en-US"/>
        </w:rPr>
      </w:pPr>
    </w:p>
    <w:p w14:paraId="054029C8" w14:textId="77777777" w:rsidR="00302B6B" w:rsidRDefault="00302B6B">
      <w:pPr>
        <w:rPr>
          <w:rFonts w:ascii="Circular Std Bold" w:eastAsia="DengXian" w:hAnsi="Circular Std Bold" w:cs="Arial"/>
          <w:bCs/>
          <w:color w:val="293A82"/>
          <w:sz w:val="72"/>
          <w:szCs w:val="72"/>
          <w:lang w:eastAsia="zh-CN"/>
        </w:rPr>
      </w:pPr>
      <w:r>
        <w:br w:type="page"/>
      </w:r>
    </w:p>
    <w:bookmarkStart w:id="271" w:name="_Toc113951713"/>
    <w:p w14:paraId="7C1EF8BA" w14:textId="30C3068D" w:rsidR="00A32122" w:rsidRDefault="00302B6B" w:rsidP="00A32122">
      <w:pPr>
        <w:pStyle w:val="Heading"/>
      </w:pPr>
      <w:r>
        <w:rPr>
          <w:noProof/>
        </w:rPr>
        <w:lastRenderedPageBreak/>
        <mc:AlternateContent>
          <mc:Choice Requires="wps">
            <w:drawing>
              <wp:anchor distT="45720" distB="45720" distL="114300" distR="114300" simplePos="0" relativeHeight="251737088" behindDoc="0" locked="0" layoutInCell="1" allowOverlap="1" wp14:anchorId="3F6419AA" wp14:editId="7276AF31">
                <wp:simplePos x="0" y="0"/>
                <wp:positionH relativeFrom="column">
                  <wp:posOffset>-11430</wp:posOffset>
                </wp:positionH>
                <wp:positionV relativeFrom="paragraph">
                  <wp:posOffset>1002665</wp:posOffset>
                </wp:positionV>
                <wp:extent cx="5924550" cy="2838450"/>
                <wp:effectExtent l="0" t="0" r="19050" b="19050"/>
                <wp:wrapSquare wrapText="bothSides"/>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838450"/>
                        </a:xfrm>
                        <a:prstGeom prst="rect">
                          <a:avLst/>
                        </a:prstGeom>
                        <a:solidFill>
                          <a:schemeClr val="accent1">
                            <a:lumMod val="20000"/>
                            <a:lumOff val="80000"/>
                          </a:schemeClr>
                        </a:solidFill>
                        <a:ln w="22225">
                          <a:solidFill>
                            <a:schemeClr val="accent5"/>
                          </a:solidFill>
                          <a:miter lim="800000"/>
                          <a:headEnd/>
                          <a:tailEnd/>
                        </a:ln>
                      </wps:spPr>
                      <wps:txbx>
                        <w:txbxContent>
                          <w:p w14:paraId="224E3D0A" w14:textId="77777777" w:rsidR="00322867" w:rsidRDefault="00322867" w:rsidP="00A32122">
                            <w:pPr>
                              <w:pStyle w:val="Highlight"/>
                              <w:spacing w:before="0"/>
                            </w:pPr>
                            <w:r>
                              <w:t>Key Points</w:t>
                            </w:r>
                          </w:p>
                          <w:p w14:paraId="2E887117" w14:textId="7C95408C" w:rsidR="00322867" w:rsidRPr="00EF24AA" w:rsidRDefault="00322867" w:rsidP="00D23FD0">
                            <w:pPr>
                              <w:pStyle w:val="Bodycopy"/>
                              <w:numPr>
                                <w:ilvl w:val="0"/>
                                <w:numId w:val="4"/>
                              </w:numPr>
                              <w:spacing w:after="120"/>
                            </w:pPr>
                            <w:r>
                              <w:t>Westernport Water</w:t>
                            </w:r>
                            <w:r w:rsidRPr="00EF24AA">
                              <w:t xml:space="preserve"> consistently rated in the top third of the sector for each of the Essential Services Commission’s customer satisfaction metrics.</w:t>
                            </w:r>
                          </w:p>
                          <w:p w14:paraId="43674BA2" w14:textId="77777777" w:rsidR="00322867" w:rsidRPr="00EF24AA" w:rsidRDefault="00322867" w:rsidP="00D23FD0">
                            <w:pPr>
                              <w:pStyle w:val="Bodycopy"/>
                              <w:numPr>
                                <w:ilvl w:val="0"/>
                                <w:numId w:val="4"/>
                              </w:numPr>
                              <w:spacing w:after="120"/>
                            </w:pPr>
                            <w:r w:rsidRPr="00EF24AA">
                              <w:t>Most outcome targets will be met. Customers will be compensated under a performance-based rebate scheme for failed targets.</w:t>
                            </w:r>
                          </w:p>
                          <w:p w14:paraId="6CCD5C3E" w14:textId="68B3A35C" w:rsidR="00322867" w:rsidRDefault="00322867" w:rsidP="00D23FD0">
                            <w:pPr>
                              <w:pStyle w:val="Bodycopy"/>
                              <w:numPr>
                                <w:ilvl w:val="0"/>
                                <w:numId w:val="4"/>
                              </w:numPr>
                              <w:spacing w:after="120"/>
                            </w:pPr>
                            <w:r w:rsidRPr="00EF24AA">
                              <w:t xml:space="preserve">Performance has bettered many operational service standards, meaning customers have received greater value for the prices paid. </w:t>
                            </w:r>
                          </w:p>
                          <w:p w14:paraId="200AB16A" w14:textId="51F79A31" w:rsidR="00322867" w:rsidRDefault="00322867" w:rsidP="00D52FE6">
                            <w:pPr>
                              <w:pStyle w:val="Bodycopy"/>
                              <w:numPr>
                                <w:ilvl w:val="0"/>
                                <w:numId w:val="4"/>
                              </w:numPr>
                              <w:spacing w:after="120"/>
                            </w:pPr>
                            <w:r>
                              <w:t>Westernport Water is proposing a 0.4% price path in the first year of the regulatory period, with no further prices increases in years 2-5.</w:t>
                            </w:r>
                          </w:p>
                          <w:p w14:paraId="53AFB693" w14:textId="128D4118" w:rsidR="00322867" w:rsidRDefault="00322867" w:rsidP="00D52FE6">
                            <w:pPr>
                              <w:pStyle w:val="Bodycopy"/>
                              <w:numPr>
                                <w:ilvl w:val="0"/>
                                <w:numId w:val="4"/>
                              </w:numPr>
                              <w:spacing w:after="120"/>
                            </w:pPr>
                            <w:r>
                              <w:t xml:space="preserve">Tenants will continue to receive the lowest average water bill in Victoria. </w:t>
                            </w:r>
                          </w:p>
                          <w:p w14:paraId="4E8EE25A" w14:textId="16FBFCD9" w:rsidR="00322867" w:rsidRPr="00EF24AA" w:rsidRDefault="00322867" w:rsidP="00D52FE6">
                            <w:pPr>
                              <w:pStyle w:val="Bodycopy"/>
                              <w:numPr>
                                <w:ilvl w:val="0"/>
                                <w:numId w:val="4"/>
                              </w:numPr>
                              <w:spacing w:after="120"/>
                            </w:pPr>
                            <w:r>
                              <w:t>Fixed water access charges will reduce by 2%, offset by an increase in the variable water charge. This change is a direct result of customer feedback.</w:t>
                            </w:r>
                          </w:p>
                          <w:p w14:paraId="1D58A0ED" w14:textId="77777777" w:rsidR="00322867" w:rsidRDefault="00322867" w:rsidP="00A321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F6419AA" id="_x0000_s1059" type="#_x0000_t202" style="position:absolute;margin-left:-.9pt;margin-top:78.95pt;width:466.5pt;height:223.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" fillcolor="#c8f0ff [660]" strokecolor="#0080c9 [3208]" strokeweight="1.75pt">
                <v:textbox>
                  <w:txbxContent>
                    <w:p w14:paraId="224E3D0A" w14:textId="77777777" w:rsidR="00322867" w:rsidRDefault="00322867" w:rsidP="00A32122">
                      <w:pPr>
                        <w:pStyle w:val="Highlight"/>
                        <w:spacing w:before="0"/>
                      </w:pPr>
                      <w:r>
                        <w:t>Key Points</w:t>
                      </w:r>
                    </w:p>
                    <w:p w14:paraId="2E887117" w14:textId="7C95408C" w:rsidR="00322867" w:rsidRPr="00EF24AA" w:rsidRDefault="00322867" w:rsidP="00D23FD0">
                      <w:pPr>
                        <w:pStyle w:val="Bodycopy"/>
                        <w:numPr>
                          <w:ilvl w:val="0"/>
                          <w:numId w:val="4"/>
                        </w:numPr>
                        <w:spacing w:after="120"/>
                      </w:pPr>
                      <w:r>
                        <w:t>Westernport Water</w:t>
                      </w:r>
                      <w:r w:rsidRPr="00EF24AA">
                        <w:t xml:space="preserve"> consistently rated in the top third of the sector for each of the Essential Services Commission’s customer satisfaction metrics.</w:t>
                      </w:r>
                    </w:p>
                    <w:p w14:paraId="43674BA2" w14:textId="77777777" w:rsidR="00322867" w:rsidRPr="00EF24AA" w:rsidRDefault="00322867" w:rsidP="00D23FD0">
                      <w:pPr>
                        <w:pStyle w:val="Bodycopy"/>
                        <w:numPr>
                          <w:ilvl w:val="0"/>
                          <w:numId w:val="4"/>
                        </w:numPr>
                        <w:spacing w:after="120"/>
                      </w:pPr>
                      <w:r w:rsidRPr="00EF24AA">
                        <w:t>Most outcome targets will be met. Customers will be compensated under a performance-based rebate scheme for failed targets.</w:t>
                      </w:r>
                    </w:p>
                    <w:p w14:paraId="6CCD5C3E" w14:textId="68B3A35C" w:rsidR="00322867" w:rsidRDefault="00322867" w:rsidP="00D23FD0">
                      <w:pPr>
                        <w:pStyle w:val="Bodycopy"/>
                        <w:numPr>
                          <w:ilvl w:val="0"/>
                          <w:numId w:val="4"/>
                        </w:numPr>
                        <w:spacing w:after="120"/>
                      </w:pPr>
                      <w:r w:rsidRPr="00EF24AA">
                        <w:t xml:space="preserve">Performance has bettered many operational service standards, meaning customers have received greater value for the prices paid. </w:t>
                      </w:r>
                    </w:p>
                    <w:p w14:paraId="200AB16A" w14:textId="51F79A31" w:rsidR="00322867" w:rsidRDefault="00322867" w:rsidP="00D52FE6">
                      <w:pPr>
                        <w:pStyle w:val="Bodycopy"/>
                        <w:numPr>
                          <w:ilvl w:val="0"/>
                          <w:numId w:val="4"/>
                        </w:numPr>
                        <w:spacing w:after="120"/>
                      </w:pPr>
                      <w:r>
                        <w:t>Westernport Water is proposing a 0.4% price path in the first year of the regulatory period, with no further prices increases in years 2-5.</w:t>
                      </w:r>
                    </w:p>
                    <w:p w14:paraId="53AFB693" w14:textId="128D4118" w:rsidR="00322867" w:rsidRDefault="00322867" w:rsidP="00D52FE6">
                      <w:pPr>
                        <w:pStyle w:val="Bodycopy"/>
                        <w:numPr>
                          <w:ilvl w:val="0"/>
                          <w:numId w:val="4"/>
                        </w:numPr>
                        <w:spacing w:after="120"/>
                      </w:pPr>
                      <w:r>
                        <w:t xml:space="preserve">Tenants will continue to receive the lowest average water bill in Victoria. </w:t>
                      </w:r>
                    </w:p>
                    <w:p w14:paraId="4E8EE25A" w14:textId="16FBFCD9" w:rsidR="00322867" w:rsidRPr="00EF24AA" w:rsidRDefault="00322867" w:rsidP="00D52FE6">
                      <w:pPr>
                        <w:pStyle w:val="Bodycopy"/>
                        <w:numPr>
                          <w:ilvl w:val="0"/>
                          <w:numId w:val="4"/>
                        </w:numPr>
                        <w:spacing w:after="120"/>
                      </w:pPr>
                      <w:r>
                        <w:t>Fixed water access charges will reduce by 2%, offset by an increase in the variable water charge. This change is a direct result of customer feedback.</w:t>
                      </w:r>
                    </w:p>
                    <w:p w14:paraId="1D58A0ED" w14:textId="77777777" w:rsidR="00322867" w:rsidRDefault="00322867" w:rsidP="00A32122"/>
                  </w:txbxContent>
                </v:textbox>
                <w10:wrap type="square"/>
              </v:shape>
            </w:pict>
          </mc:Fallback>
        </mc:AlternateContent>
      </w:r>
      <w:r w:rsidR="00A41D06">
        <w:t xml:space="preserve">14 </w:t>
      </w:r>
      <w:r w:rsidR="00A32122">
        <w:t>Prices and Customer Impacts</w:t>
      </w:r>
      <w:bookmarkEnd w:id="271"/>
    </w:p>
    <w:p w14:paraId="4B38F261" w14:textId="44F05165" w:rsidR="00A32122" w:rsidRPr="008F7FFE"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 xml:space="preserve">In accordance with customer priorities, Westernport Water is proposing prices that remain affordable to customers, while providing sufficient revenue to invest in the environment, increase water quality and maintain asset performance and service levels </w:t>
      </w:r>
      <w:r>
        <w:rPr>
          <w:rFonts w:ascii="Circular Std Book" w:hAnsi="Circular Std Book" w:cs="Circular Std Book"/>
          <w:sz w:val="20"/>
          <w:szCs w:val="20"/>
        </w:rPr>
        <w:t>whilst also meeting challenges associated with infrastructure renewals and replacements</w:t>
      </w:r>
      <w:r w:rsidR="00ED0921">
        <w:rPr>
          <w:rFonts w:ascii="Circular Std Book" w:hAnsi="Circular Std Book" w:cs="Circular Std Book"/>
          <w:sz w:val="20"/>
          <w:szCs w:val="20"/>
        </w:rPr>
        <w:t>.</w:t>
      </w:r>
    </w:p>
    <w:p w14:paraId="62B741FC" w14:textId="77777777" w:rsidR="00A32122" w:rsidRDefault="00A32122" w:rsidP="00A32122">
      <w:pPr>
        <w:rPr>
          <w:rFonts w:ascii="Circular Std Book" w:hAnsi="Circular Std Book" w:cs="Circular Std Book"/>
          <w:sz w:val="20"/>
          <w:szCs w:val="20"/>
        </w:rPr>
      </w:pPr>
    </w:p>
    <w:p w14:paraId="2B6B5D14" w14:textId="77777777" w:rsidR="00A32122" w:rsidRDefault="00A32122" w:rsidP="00A32122">
      <w:pPr>
        <w:rPr>
          <w:rFonts w:ascii="Circular Std Book" w:hAnsi="Circular Std Book" w:cs="Circular Std Book"/>
          <w:sz w:val="20"/>
          <w:szCs w:val="20"/>
        </w:rPr>
      </w:pPr>
      <w:r w:rsidRPr="000D4F50">
        <w:rPr>
          <w:rFonts w:ascii="Circular Std Book" w:hAnsi="Circular Std Book" w:cs="Circular Std Book"/>
          <w:sz w:val="20"/>
          <w:szCs w:val="20"/>
        </w:rPr>
        <w:t xml:space="preserve">In order to achieve these objectives, Westernport Water </w:t>
      </w:r>
      <w:r>
        <w:rPr>
          <w:rFonts w:ascii="Circular Std Book" w:hAnsi="Circular Std Book" w:cs="Circular Std Book"/>
          <w:sz w:val="20"/>
          <w:szCs w:val="20"/>
        </w:rPr>
        <w:t xml:space="preserve">will </w:t>
      </w:r>
      <w:r w:rsidRPr="000D4F50">
        <w:rPr>
          <w:rFonts w:ascii="Circular Std Book" w:hAnsi="Circular Std Book" w:cs="Circular Std Book"/>
          <w:sz w:val="20"/>
          <w:szCs w:val="20"/>
        </w:rPr>
        <w:t>absorb</w:t>
      </w:r>
      <w:r>
        <w:rPr>
          <w:rFonts w:ascii="Circular Std Book" w:hAnsi="Circular Std Book" w:cs="Circular Std Book"/>
          <w:sz w:val="20"/>
          <w:szCs w:val="20"/>
        </w:rPr>
        <w:t xml:space="preserve"> most of the additional c</w:t>
      </w:r>
      <w:r w:rsidRPr="000D4F50">
        <w:rPr>
          <w:rFonts w:ascii="Circular Std Book" w:hAnsi="Circular Std Book" w:cs="Circular Std Book"/>
          <w:sz w:val="20"/>
          <w:szCs w:val="20"/>
        </w:rPr>
        <w:t>osts associated with increased compliance, renewable energy, ICT expenses and employee costs, however there will still be a small increase in operational expenditure</w:t>
      </w:r>
      <w:r>
        <w:rPr>
          <w:rFonts w:ascii="Circular Std Book" w:hAnsi="Circular Std Book" w:cs="Circular Std Book"/>
          <w:sz w:val="20"/>
          <w:szCs w:val="20"/>
        </w:rPr>
        <w:t xml:space="preserve"> required to fund future growth in our network</w:t>
      </w:r>
      <w:r w:rsidRPr="000D4F50">
        <w:rPr>
          <w:rFonts w:ascii="Circular Std Book" w:hAnsi="Circular Std Book" w:cs="Circular Std Book"/>
          <w:sz w:val="20"/>
          <w:szCs w:val="20"/>
        </w:rPr>
        <w:t>.</w:t>
      </w:r>
      <w:r>
        <w:rPr>
          <w:rFonts w:ascii="Circular Std Book" w:hAnsi="Circular Std Book" w:cs="Circular Std Book"/>
          <w:sz w:val="20"/>
          <w:szCs w:val="20"/>
        </w:rPr>
        <w:t xml:space="preserve"> </w:t>
      </w:r>
      <w:r w:rsidRPr="000D4F50">
        <w:rPr>
          <w:rFonts w:ascii="Circular Std Book" w:hAnsi="Circular Std Book" w:cs="Circular Std Book"/>
          <w:sz w:val="20"/>
          <w:szCs w:val="20"/>
        </w:rPr>
        <w:t>Additionally, we have adapted our approach to preventative vs reactive maintenance to keep our expenditure as low as possible.</w:t>
      </w:r>
      <w:r>
        <w:rPr>
          <w:rFonts w:ascii="Circular Std Book" w:hAnsi="Circular Std Book" w:cs="Circular Std Book"/>
          <w:sz w:val="20"/>
          <w:szCs w:val="20"/>
        </w:rPr>
        <w:t xml:space="preserve"> </w:t>
      </w:r>
    </w:p>
    <w:p w14:paraId="2F80C56A" w14:textId="1E51B948" w:rsidR="00A32122" w:rsidRPr="008F7FFE" w:rsidRDefault="00A32122" w:rsidP="00A32122">
      <w:pPr>
        <w:rPr>
          <w:rFonts w:ascii="Circular Std Book" w:hAnsi="Circular Std Book" w:cs="Circular Std Book"/>
          <w:sz w:val="20"/>
          <w:szCs w:val="20"/>
        </w:rPr>
      </w:pPr>
    </w:p>
    <w:p w14:paraId="7A22525D" w14:textId="0C4EE90E" w:rsidR="00A32122" w:rsidRDefault="00203399" w:rsidP="00A32122">
      <w:pPr>
        <w:rPr>
          <w:rFonts w:ascii="Circular Std Book" w:hAnsi="Circular Std Book" w:cs="Circular Std Book"/>
          <w:sz w:val="20"/>
          <w:szCs w:val="20"/>
        </w:rPr>
      </w:pPr>
      <w:r>
        <w:rPr>
          <w:noProof/>
        </w:rPr>
        <w:lastRenderedPageBreak/>
        <mc:AlternateContent>
          <mc:Choice Requires="cx1">
            <w:drawing>
              <wp:inline distT="0" distB="0" distL="0" distR="0" wp14:anchorId="4A4F79BB" wp14:editId="217FF025">
                <wp:extent cx="6247130" cy="3462020"/>
                <wp:effectExtent l="0" t="0" r="1270" b="5080"/>
                <wp:docPr id="36" name="Chart 36">
                  <a:extLst xmlns:a="http://schemas.openxmlformats.org/drawingml/2006/main">
                    <a:ext uri="{FF2B5EF4-FFF2-40B4-BE49-F238E27FC236}">
                      <a16:creationId xmlns:a16="http://schemas.microsoft.com/office/drawing/2014/main" id="{1A77ADD0-D2E9-86F6-1391-54B1EB65F5D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9"/>
                  </a:graphicData>
                </a:graphic>
              </wp:inline>
            </w:drawing>
          </mc:Choice>
          <mc:Fallback xmlns:oel="http://schemas.microsoft.com/office/2019/extlst">
            <w:drawing>
              <wp:inline distT="0" distB="0" distL="0" distR="0" wp14:anchorId="4A4F79BB" wp14:editId="217FF025">
                <wp:extent cx="6247130" cy="3462020"/>
                <wp:effectExtent l="0" t="0" r="1270" b="5080"/>
                <wp:docPr id="36" name="Chart 36">
                  <a:extLst xmlns:a="http://schemas.openxmlformats.org/drawingml/2006/main">
                    <a:ext uri="{FF2B5EF4-FFF2-40B4-BE49-F238E27FC236}">
                      <a16:creationId xmlns:a16="http://schemas.microsoft.com/office/drawing/2014/main" id="{1A77ADD0-D2E9-86F6-1391-54B1EB65F5D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 name="Chart 36">
                          <a:extLst>
                            <a:ext uri="{FF2B5EF4-FFF2-40B4-BE49-F238E27FC236}">
                              <a16:creationId xmlns:a16="http://schemas.microsoft.com/office/drawing/2014/main" id="{1A77ADD0-D2E9-86F6-1391-54B1EB65F5DF}"/>
                            </a:ext>
                          </a:extLst>
                        </pic:cNvPr>
                        <pic:cNvPicPr>
                          <a:picLocks noGrp="1" noRot="1" noChangeAspect="1" noMove="1" noResize="1" noEditPoints="1" noAdjustHandles="1" noChangeArrowheads="1" noChangeShapeType="1"/>
                        </pic:cNvPicPr>
                      </pic:nvPicPr>
                      <pic:blipFill>
                        <a:blip r:embed="rId94"/>
                        <a:stretch>
                          <a:fillRect/>
                        </a:stretch>
                      </pic:blipFill>
                      <pic:spPr>
                        <a:xfrm>
                          <a:off x="0" y="0"/>
                          <a:ext cx="6247130" cy="3462020"/>
                        </a:xfrm>
                        <a:prstGeom prst="rect">
                          <a:avLst/>
                        </a:prstGeom>
                      </pic:spPr>
                    </pic:pic>
                  </a:graphicData>
                </a:graphic>
              </wp:inline>
            </w:drawing>
          </mc:Fallback>
        </mc:AlternateContent>
      </w:r>
    </w:p>
    <w:p w14:paraId="6BBB0B34" w14:textId="30CEB903" w:rsidR="004C68B5" w:rsidRPr="004E3C45" w:rsidRDefault="004C68B5" w:rsidP="004C68B5">
      <w:pPr>
        <w:rPr>
          <w:rFonts w:ascii="Circular Std Book" w:hAnsi="Circular Std Book" w:cs="Circular Std Book"/>
          <w:i/>
          <w:iCs/>
          <w:sz w:val="18"/>
          <w:szCs w:val="18"/>
        </w:rPr>
      </w:pPr>
      <w:r w:rsidRPr="004E3C45">
        <w:rPr>
          <w:rFonts w:ascii="Circular Std Book" w:hAnsi="Circular Std Book" w:cs="Circular Std Book"/>
          <w:i/>
          <w:iCs/>
          <w:sz w:val="18"/>
          <w:szCs w:val="18"/>
        </w:rPr>
        <w:t xml:space="preserve">Graph </w:t>
      </w:r>
      <w:r w:rsidR="00EF20DE">
        <w:rPr>
          <w:rFonts w:ascii="Circular Std Book" w:hAnsi="Circular Std Book" w:cs="Circular Std Book"/>
          <w:i/>
          <w:iCs/>
          <w:sz w:val="18"/>
          <w:szCs w:val="18"/>
        </w:rPr>
        <w:t>3</w:t>
      </w:r>
      <w:r w:rsidR="00EF0715">
        <w:rPr>
          <w:rFonts w:ascii="Circular Std Book" w:hAnsi="Circular Std Book" w:cs="Circular Std Book"/>
          <w:i/>
          <w:iCs/>
          <w:sz w:val="18"/>
          <w:szCs w:val="18"/>
        </w:rPr>
        <w:t>4</w:t>
      </w:r>
      <w:r w:rsidRPr="004E3C45">
        <w:rPr>
          <w:rFonts w:ascii="Circular Std Book" w:hAnsi="Circular Std Book" w:cs="Circular Std Book"/>
          <w:i/>
          <w:iCs/>
          <w:sz w:val="18"/>
          <w:szCs w:val="18"/>
        </w:rPr>
        <w:t>: Proposed Price Movement in 2023-24 (Based on PS1 Actual)</w:t>
      </w:r>
    </w:p>
    <w:p w14:paraId="7C7087F2" w14:textId="77777777" w:rsidR="00203399" w:rsidRDefault="00203399" w:rsidP="00A32122">
      <w:pPr>
        <w:rPr>
          <w:rFonts w:ascii="Circular Std Book" w:hAnsi="Circular Std Book" w:cs="Circular Std Book"/>
          <w:sz w:val="20"/>
          <w:szCs w:val="20"/>
        </w:rPr>
      </w:pPr>
    </w:p>
    <w:p w14:paraId="11BEB858" w14:textId="442C8ED6" w:rsidR="00A32122" w:rsidRDefault="00A32122" w:rsidP="00A32122">
      <w:pPr>
        <w:rPr>
          <w:rFonts w:ascii="Circular Std Book" w:hAnsi="Circular Std Book" w:cs="Circular Std Book"/>
          <w:sz w:val="20"/>
          <w:szCs w:val="20"/>
        </w:rPr>
      </w:pPr>
      <w:r>
        <w:rPr>
          <w:rFonts w:ascii="Circular Std Book" w:hAnsi="Circular Std Book" w:cs="Circular Std Book"/>
          <w:sz w:val="20"/>
          <w:szCs w:val="20"/>
        </w:rPr>
        <w:t xml:space="preserve">Westernport Water has reduced the fixed water access charge by 2% and offset this by an increase in the variable water charge, calculated from an average household bill in 2023. This change was implemented based on overwhelming feedback received during engagement where customers requested the ability to take more control over their water bills and to promote water saving measures. </w:t>
      </w:r>
    </w:p>
    <w:p w14:paraId="5CB2B380" w14:textId="77777777" w:rsidR="00A32122" w:rsidRDefault="00A32122" w:rsidP="00A32122">
      <w:pPr>
        <w:rPr>
          <w:rFonts w:ascii="Circular Std Book" w:hAnsi="Circular Std Book" w:cs="Circular Std Book"/>
          <w:sz w:val="20"/>
          <w:szCs w:val="20"/>
        </w:rPr>
      </w:pPr>
    </w:p>
    <w:p w14:paraId="4E9D23CB" w14:textId="1F9070A9" w:rsidR="00A32122" w:rsidRPr="008F7FFE"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Westernport Water is proposing</w:t>
      </w:r>
      <w:r>
        <w:rPr>
          <w:rFonts w:ascii="Circular Std Book" w:hAnsi="Circular Std Book" w:cs="Circular Std Book"/>
          <w:sz w:val="20"/>
          <w:szCs w:val="20"/>
        </w:rPr>
        <w:t xml:space="preserve"> </w:t>
      </w:r>
      <w:r w:rsidRPr="008F7FFE">
        <w:rPr>
          <w:rFonts w:ascii="Circular Std Book" w:hAnsi="Circular Std Book" w:cs="Circular Std Book"/>
          <w:sz w:val="20"/>
          <w:szCs w:val="20"/>
        </w:rPr>
        <w:t xml:space="preserve">a </w:t>
      </w:r>
      <w:r w:rsidR="004D7A25">
        <w:rPr>
          <w:rFonts w:ascii="Circular Std Book" w:hAnsi="Circular Std Book" w:cs="Circular Std Book"/>
          <w:sz w:val="20"/>
          <w:szCs w:val="20"/>
        </w:rPr>
        <w:t>0.4%</w:t>
      </w:r>
      <w:r w:rsidRPr="008F7FFE">
        <w:rPr>
          <w:rFonts w:ascii="Circular Std Book" w:hAnsi="Circular Std Book" w:cs="Circular Std Book"/>
          <w:sz w:val="20"/>
          <w:szCs w:val="20"/>
        </w:rPr>
        <w:t xml:space="preserve"> </w:t>
      </w:r>
      <w:r w:rsidR="004D7A25">
        <w:rPr>
          <w:rFonts w:ascii="Circular Std Book" w:hAnsi="Circular Std Book" w:cs="Circular Std Book"/>
          <w:sz w:val="20"/>
          <w:szCs w:val="20"/>
        </w:rPr>
        <w:t xml:space="preserve">price path </w:t>
      </w:r>
      <w:r w:rsidRPr="008F7FFE">
        <w:rPr>
          <w:rFonts w:ascii="Circular Std Book" w:hAnsi="Circular Std Book" w:cs="Circular Std Book"/>
          <w:sz w:val="20"/>
          <w:szCs w:val="20"/>
        </w:rPr>
        <w:t xml:space="preserve">in the first year of the regulatory period (excluding CPI). </w:t>
      </w:r>
      <w:r>
        <w:rPr>
          <w:rFonts w:ascii="Circular Std Book" w:hAnsi="Circular Std Book" w:cs="Circular Std Book"/>
          <w:sz w:val="20"/>
          <w:szCs w:val="20"/>
        </w:rPr>
        <w:t>The combination of the reduc</w:t>
      </w:r>
      <w:r w:rsidR="004D7A25">
        <w:rPr>
          <w:rFonts w:ascii="Circular Std Book" w:hAnsi="Circular Std Book" w:cs="Circular Std Book"/>
          <w:sz w:val="20"/>
          <w:szCs w:val="20"/>
        </w:rPr>
        <w:t>ed</w:t>
      </w:r>
      <w:r>
        <w:rPr>
          <w:rFonts w:ascii="Circular Std Book" w:hAnsi="Circular Std Book" w:cs="Circular Std Book"/>
          <w:sz w:val="20"/>
          <w:szCs w:val="20"/>
        </w:rPr>
        <w:t xml:space="preserve"> fixed water charges and the proposed </w:t>
      </w:r>
      <w:r w:rsidR="004D7A25">
        <w:rPr>
          <w:rFonts w:ascii="Circular Std Book" w:hAnsi="Circular Std Book" w:cs="Circular Std Book"/>
          <w:sz w:val="20"/>
          <w:szCs w:val="20"/>
        </w:rPr>
        <w:t>0.4</w:t>
      </w:r>
      <w:r>
        <w:rPr>
          <w:rFonts w:ascii="Circular Std Book" w:hAnsi="Circular Std Book" w:cs="Circular Std Book"/>
          <w:sz w:val="20"/>
          <w:szCs w:val="20"/>
        </w:rPr>
        <w:t xml:space="preserve"> per cent price increase will deliver a 0.</w:t>
      </w:r>
      <w:r w:rsidR="004D7A25">
        <w:rPr>
          <w:rFonts w:ascii="Circular Std Book" w:hAnsi="Circular Std Book" w:cs="Circular Std Book"/>
          <w:sz w:val="20"/>
          <w:szCs w:val="20"/>
        </w:rPr>
        <w:t>3</w:t>
      </w:r>
      <w:r>
        <w:rPr>
          <w:rFonts w:ascii="Circular Std Book" w:hAnsi="Circular Std Book" w:cs="Circular Std Book"/>
          <w:sz w:val="20"/>
          <w:szCs w:val="20"/>
        </w:rPr>
        <w:t xml:space="preserve"> per cent increase in real terms to the average customer bill</w:t>
      </w:r>
      <w:r w:rsidR="004D7A25">
        <w:rPr>
          <w:rFonts w:ascii="Circular Std Book" w:hAnsi="Circular Std Book" w:cs="Circular Std Book"/>
          <w:sz w:val="20"/>
          <w:szCs w:val="20"/>
        </w:rPr>
        <w:t>,</w:t>
      </w:r>
      <w:r>
        <w:rPr>
          <w:rFonts w:ascii="Circular Std Book" w:hAnsi="Circular Std Book" w:cs="Circular Std Book"/>
          <w:sz w:val="20"/>
          <w:szCs w:val="20"/>
        </w:rPr>
        <w:t xml:space="preserve"> which</w:t>
      </w:r>
      <w:r w:rsidRPr="008F7FFE">
        <w:rPr>
          <w:rFonts w:ascii="Circular Std Book" w:hAnsi="Circular Std Book" w:cs="Circular Std Book"/>
          <w:sz w:val="20"/>
          <w:szCs w:val="20"/>
        </w:rPr>
        <w:t xml:space="preserve"> reflects an average </w:t>
      </w:r>
      <w:r>
        <w:rPr>
          <w:rFonts w:ascii="Circular Std Book" w:hAnsi="Circular Std Book" w:cs="Circular Std Book"/>
          <w:sz w:val="20"/>
          <w:szCs w:val="20"/>
        </w:rPr>
        <w:t>increase</w:t>
      </w:r>
      <w:r w:rsidRPr="008F7FFE">
        <w:rPr>
          <w:rFonts w:ascii="Circular Std Book" w:hAnsi="Circular Std Book" w:cs="Circular Std Book"/>
          <w:sz w:val="20"/>
          <w:szCs w:val="20"/>
        </w:rPr>
        <w:t xml:space="preserve"> of $</w:t>
      </w:r>
      <w:r w:rsidR="004D7A25">
        <w:rPr>
          <w:rFonts w:ascii="Circular Std Book" w:hAnsi="Circular Std Book" w:cs="Circular Std Book"/>
          <w:sz w:val="20"/>
          <w:szCs w:val="20"/>
        </w:rPr>
        <w:t>3.21</w:t>
      </w:r>
      <w:r w:rsidRPr="008F7FFE">
        <w:rPr>
          <w:rFonts w:ascii="Circular Std Book" w:hAnsi="Circular Std Book" w:cs="Circular Std Book"/>
          <w:sz w:val="20"/>
          <w:szCs w:val="20"/>
        </w:rPr>
        <w:t xml:space="preserve"> in the </w:t>
      </w:r>
      <w:r>
        <w:rPr>
          <w:rFonts w:ascii="Circular Std Book" w:hAnsi="Circular Std Book" w:cs="Circular Std Book"/>
          <w:sz w:val="20"/>
          <w:szCs w:val="20"/>
        </w:rPr>
        <w:t xml:space="preserve">average </w:t>
      </w:r>
      <w:r w:rsidRPr="008F7FFE">
        <w:rPr>
          <w:rFonts w:ascii="Circular Std Book" w:hAnsi="Circular Std Book" w:cs="Circular Std Book"/>
          <w:sz w:val="20"/>
          <w:szCs w:val="20"/>
        </w:rPr>
        <w:t>household bill for 20</w:t>
      </w:r>
      <w:r>
        <w:rPr>
          <w:rFonts w:ascii="Circular Std Book" w:hAnsi="Circular Std Book" w:cs="Circular Std Book"/>
          <w:sz w:val="20"/>
          <w:szCs w:val="20"/>
        </w:rPr>
        <w:t>23</w:t>
      </w:r>
      <w:r w:rsidRPr="008F7FFE">
        <w:rPr>
          <w:rFonts w:ascii="Circular Std Book" w:hAnsi="Circular Std Book" w:cs="Circular Std Book"/>
          <w:sz w:val="20"/>
          <w:szCs w:val="20"/>
        </w:rPr>
        <w:t>-</w:t>
      </w:r>
      <w:r>
        <w:rPr>
          <w:rFonts w:ascii="Circular Std Book" w:hAnsi="Circular Std Book" w:cs="Circular Std Book"/>
          <w:sz w:val="20"/>
          <w:szCs w:val="20"/>
        </w:rPr>
        <w:t>24.</w:t>
      </w:r>
    </w:p>
    <w:p w14:paraId="7D730AF8" w14:textId="77777777" w:rsidR="00A32122" w:rsidRDefault="00A32122" w:rsidP="00A32122">
      <w:pPr>
        <w:rPr>
          <w:rFonts w:ascii="Circular Std Book" w:hAnsi="Circular Std Book" w:cs="Circular Std Book"/>
          <w:b/>
          <w:sz w:val="20"/>
          <w:szCs w:val="20"/>
        </w:rPr>
      </w:pPr>
    </w:p>
    <w:p w14:paraId="505107CE" w14:textId="23D4F444" w:rsidR="00A32122" w:rsidRPr="008F7FFE" w:rsidRDefault="00A32122" w:rsidP="00207BBD">
      <w:pPr>
        <w:pStyle w:val="Subheading2"/>
      </w:pPr>
      <w:r w:rsidRPr="008F7FFE">
        <w:t xml:space="preserve">Table </w:t>
      </w:r>
      <w:r w:rsidR="00543517">
        <w:t>7</w:t>
      </w:r>
      <w:r w:rsidR="00BD1BEB">
        <w:t>3</w:t>
      </w:r>
      <w:r w:rsidRPr="008F7FFE">
        <w:t>: Proposed Price Movement (20</w:t>
      </w:r>
      <w:r>
        <w:t>24</w:t>
      </w:r>
      <w:r w:rsidRPr="008F7FFE">
        <w:t>-2</w:t>
      </w:r>
      <w:r>
        <w:t>8</w:t>
      </w:r>
      <w:r w:rsidRPr="008F7FFE">
        <w:t>)</w:t>
      </w:r>
    </w:p>
    <w:tbl>
      <w:tblPr>
        <w:tblW w:w="9639"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2434"/>
        <w:gridCol w:w="1437"/>
        <w:gridCol w:w="1438"/>
        <w:gridCol w:w="1454"/>
        <w:gridCol w:w="1438"/>
        <w:gridCol w:w="1438"/>
      </w:tblGrid>
      <w:tr w:rsidR="00A32122" w:rsidRPr="004C68B5" w14:paraId="612D2EC8" w14:textId="77777777" w:rsidTr="00D63AB6">
        <w:trPr>
          <w:trHeight w:val="528"/>
        </w:trPr>
        <w:tc>
          <w:tcPr>
            <w:tcW w:w="2402" w:type="dxa"/>
            <w:shd w:val="clear" w:color="auto" w:fill="0070C0"/>
            <w:vAlign w:val="center"/>
            <w:hideMark/>
          </w:tcPr>
          <w:p w14:paraId="4FA54134" w14:textId="77777777" w:rsidR="00A32122" w:rsidRPr="006444AF" w:rsidRDefault="00A32122" w:rsidP="0030331A">
            <w:pPr>
              <w:jc w:val="center"/>
              <w:rPr>
                <w:rFonts w:ascii="Circular Std Book" w:eastAsia="Times New Roman" w:hAnsi="Circular Std Book" w:cs="Circular Std Book"/>
                <w:color w:val="FFFFFF"/>
                <w:sz w:val="18"/>
                <w:szCs w:val="18"/>
                <w:lang w:eastAsia="en-AU"/>
              </w:rPr>
            </w:pPr>
            <w:r w:rsidRPr="006444AF">
              <w:rPr>
                <w:rFonts w:ascii="Circular Std Book" w:eastAsia="Times New Roman" w:hAnsi="Circular Std Book" w:cs="Circular Std Book"/>
                <w:color w:val="FFFFFF"/>
                <w:sz w:val="18"/>
                <w:szCs w:val="18"/>
                <w:lang w:eastAsia="en-AU"/>
              </w:rPr>
              <w:t> </w:t>
            </w:r>
          </w:p>
        </w:tc>
        <w:tc>
          <w:tcPr>
            <w:tcW w:w="1418" w:type="dxa"/>
            <w:shd w:val="clear" w:color="auto" w:fill="0070C0"/>
            <w:vAlign w:val="center"/>
            <w:hideMark/>
          </w:tcPr>
          <w:p w14:paraId="11C339CA" w14:textId="77777777" w:rsidR="00A32122" w:rsidRPr="006444AF" w:rsidRDefault="00A32122" w:rsidP="0030331A">
            <w:pPr>
              <w:jc w:val="center"/>
              <w:rPr>
                <w:rFonts w:ascii="Circular Std Book" w:eastAsia="Times New Roman" w:hAnsi="Circular Std Book" w:cs="Circular Std Book"/>
                <w:b/>
                <w:bCs/>
                <w:color w:val="FFFFFF"/>
                <w:sz w:val="18"/>
                <w:szCs w:val="18"/>
                <w:lang w:eastAsia="en-AU"/>
              </w:rPr>
            </w:pPr>
            <w:r w:rsidRPr="006444AF">
              <w:rPr>
                <w:rFonts w:ascii="Circular Std Book" w:eastAsia="Times New Roman" w:hAnsi="Circular Std Book" w:cs="Circular Std Book"/>
                <w:b/>
                <w:bCs/>
                <w:color w:val="FFFFFF"/>
                <w:sz w:val="18"/>
                <w:szCs w:val="18"/>
                <w:lang w:eastAsia="en-AU"/>
              </w:rPr>
              <w:t>2023-24</w:t>
            </w:r>
          </w:p>
        </w:tc>
        <w:tc>
          <w:tcPr>
            <w:tcW w:w="1418" w:type="dxa"/>
            <w:shd w:val="clear" w:color="auto" w:fill="0070C0"/>
            <w:vAlign w:val="center"/>
            <w:hideMark/>
          </w:tcPr>
          <w:p w14:paraId="098CC251" w14:textId="77777777" w:rsidR="00A32122" w:rsidRPr="006444AF" w:rsidRDefault="00A32122" w:rsidP="0030331A">
            <w:pPr>
              <w:jc w:val="center"/>
              <w:rPr>
                <w:rFonts w:ascii="Circular Std Book" w:eastAsia="Times New Roman" w:hAnsi="Circular Std Book" w:cs="Circular Std Book"/>
                <w:b/>
                <w:bCs/>
                <w:color w:val="FFFFFF"/>
                <w:sz w:val="18"/>
                <w:szCs w:val="18"/>
                <w:lang w:eastAsia="en-AU"/>
              </w:rPr>
            </w:pPr>
            <w:r w:rsidRPr="006444AF">
              <w:rPr>
                <w:rFonts w:ascii="Circular Std Book" w:eastAsia="Times New Roman" w:hAnsi="Circular Std Book" w:cs="Circular Std Book"/>
                <w:b/>
                <w:bCs/>
                <w:color w:val="FFFFFF"/>
                <w:sz w:val="18"/>
                <w:szCs w:val="18"/>
                <w:lang w:eastAsia="en-AU"/>
              </w:rPr>
              <w:t>2024-25</w:t>
            </w:r>
          </w:p>
        </w:tc>
        <w:tc>
          <w:tcPr>
            <w:tcW w:w="1434" w:type="dxa"/>
            <w:shd w:val="clear" w:color="auto" w:fill="0070C0"/>
            <w:vAlign w:val="center"/>
            <w:hideMark/>
          </w:tcPr>
          <w:p w14:paraId="78075F49" w14:textId="77777777" w:rsidR="00A32122" w:rsidRPr="006444AF" w:rsidRDefault="00A32122" w:rsidP="0030331A">
            <w:pPr>
              <w:jc w:val="center"/>
              <w:rPr>
                <w:rFonts w:ascii="Circular Std Book" w:eastAsia="Times New Roman" w:hAnsi="Circular Std Book" w:cs="Circular Std Book"/>
                <w:b/>
                <w:bCs/>
                <w:color w:val="FFFFFF"/>
                <w:sz w:val="18"/>
                <w:szCs w:val="18"/>
                <w:lang w:eastAsia="en-AU"/>
              </w:rPr>
            </w:pPr>
            <w:r w:rsidRPr="006444AF">
              <w:rPr>
                <w:rFonts w:ascii="Circular Std Book" w:eastAsia="Times New Roman" w:hAnsi="Circular Std Book" w:cs="Circular Std Book"/>
                <w:b/>
                <w:bCs/>
                <w:color w:val="FFFFFF"/>
                <w:sz w:val="18"/>
                <w:szCs w:val="18"/>
                <w:lang w:eastAsia="en-AU"/>
              </w:rPr>
              <w:t>2025-26</w:t>
            </w:r>
          </w:p>
        </w:tc>
        <w:tc>
          <w:tcPr>
            <w:tcW w:w="1418" w:type="dxa"/>
            <w:shd w:val="clear" w:color="auto" w:fill="0070C0"/>
            <w:vAlign w:val="center"/>
            <w:hideMark/>
          </w:tcPr>
          <w:p w14:paraId="4DDF66C2" w14:textId="77777777" w:rsidR="00A32122" w:rsidRPr="006444AF" w:rsidRDefault="00A32122" w:rsidP="0030331A">
            <w:pPr>
              <w:jc w:val="center"/>
              <w:rPr>
                <w:rFonts w:ascii="Circular Std Book" w:eastAsia="Times New Roman" w:hAnsi="Circular Std Book" w:cs="Circular Std Book"/>
                <w:b/>
                <w:bCs/>
                <w:color w:val="FFFFFF"/>
                <w:sz w:val="18"/>
                <w:szCs w:val="18"/>
                <w:lang w:eastAsia="en-AU"/>
              </w:rPr>
            </w:pPr>
            <w:r w:rsidRPr="006444AF">
              <w:rPr>
                <w:rFonts w:ascii="Circular Std Book" w:eastAsia="Times New Roman" w:hAnsi="Circular Std Book" w:cs="Circular Std Book"/>
                <w:b/>
                <w:bCs/>
                <w:color w:val="FFFFFF"/>
                <w:sz w:val="18"/>
                <w:szCs w:val="18"/>
                <w:lang w:eastAsia="en-AU"/>
              </w:rPr>
              <w:t>2026-27</w:t>
            </w:r>
          </w:p>
        </w:tc>
        <w:tc>
          <w:tcPr>
            <w:tcW w:w="1418" w:type="dxa"/>
            <w:shd w:val="clear" w:color="auto" w:fill="0070C0"/>
            <w:vAlign w:val="center"/>
            <w:hideMark/>
          </w:tcPr>
          <w:p w14:paraId="0E760868" w14:textId="77777777" w:rsidR="00A32122" w:rsidRPr="006444AF" w:rsidRDefault="00A32122" w:rsidP="0030331A">
            <w:pPr>
              <w:jc w:val="center"/>
              <w:rPr>
                <w:rFonts w:ascii="Circular Std Book" w:eastAsia="Times New Roman" w:hAnsi="Circular Std Book" w:cs="Circular Std Book"/>
                <w:b/>
                <w:bCs/>
                <w:color w:val="FFFFFF"/>
                <w:sz w:val="18"/>
                <w:szCs w:val="18"/>
                <w:lang w:eastAsia="en-AU"/>
              </w:rPr>
            </w:pPr>
            <w:r w:rsidRPr="006444AF">
              <w:rPr>
                <w:rFonts w:ascii="Circular Std Book" w:eastAsia="Times New Roman" w:hAnsi="Circular Std Book" w:cs="Circular Std Book"/>
                <w:b/>
                <w:bCs/>
                <w:color w:val="FFFFFF"/>
                <w:sz w:val="18"/>
                <w:szCs w:val="18"/>
                <w:lang w:eastAsia="en-AU"/>
              </w:rPr>
              <w:t>2027-28</w:t>
            </w:r>
          </w:p>
        </w:tc>
      </w:tr>
      <w:tr w:rsidR="00914886" w:rsidRPr="004C68B5" w14:paraId="4AD34B5B" w14:textId="77777777" w:rsidTr="00D63AB6">
        <w:trPr>
          <w:trHeight w:val="528"/>
        </w:trPr>
        <w:tc>
          <w:tcPr>
            <w:tcW w:w="2402" w:type="dxa"/>
            <w:shd w:val="clear" w:color="auto" w:fill="auto"/>
            <w:vAlign w:val="center"/>
            <w:hideMark/>
          </w:tcPr>
          <w:p w14:paraId="1D68A6EB" w14:textId="77777777" w:rsidR="00914886" w:rsidRPr="006444AF" w:rsidRDefault="00914886" w:rsidP="00914886">
            <w:pPr>
              <w:rPr>
                <w:rFonts w:ascii="Circular Std Book" w:eastAsia="Times New Roman" w:hAnsi="Circular Std Book" w:cs="Circular Std Book"/>
                <w:color w:val="000000"/>
                <w:sz w:val="18"/>
                <w:szCs w:val="18"/>
                <w:lang w:eastAsia="en-AU"/>
              </w:rPr>
            </w:pPr>
            <w:r w:rsidRPr="006444AF">
              <w:rPr>
                <w:rFonts w:ascii="Circular Std Book" w:eastAsia="Times New Roman" w:hAnsi="Circular Std Book" w:cs="Circular Std Book"/>
                <w:color w:val="000000"/>
                <w:sz w:val="18"/>
                <w:szCs w:val="18"/>
                <w:lang w:eastAsia="en-AU"/>
              </w:rPr>
              <w:t>Revenue Requirement</w:t>
            </w:r>
          </w:p>
        </w:tc>
        <w:tc>
          <w:tcPr>
            <w:tcW w:w="1418" w:type="dxa"/>
            <w:shd w:val="clear" w:color="auto" w:fill="auto"/>
            <w:vAlign w:val="center"/>
            <w:hideMark/>
          </w:tcPr>
          <w:p w14:paraId="52D84D4D" w14:textId="597E1092" w:rsidR="00914886" w:rsidRPr="006444AF" w:rsidRDefault="0040446E" w:rsidP="00914886">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w:t>
            </w:r>
            <w:r w:rsidR="000C461F">
              <w:rPr>
                <w:rFonts w:ascii="Circular Std Book" w:hAnsi="Circular Std Book" w:cs="Circular Std Book"/>
                <w:color w:val="000000"/>
                <w:sz w:val="18"/>
                <w:szCs w:val="18"/>
              </w:rPr>
              <w:t>26.</w:t>
            </w:r>
            <w:r w:rsidR="003044A8">
              <w:rPr>
                <w:rFonts w:ascii="Circular Std Book" w:hAnsi="Circular Std Book" w:cs="Circular Std Book"/>
                <w:color w:val="000000"/>
                <w:sz w:val="18"/>
                <w:szCs w:val="18"/>
              </w:rPr>
              <w:t>9</w:t>
            </w:r>
            <w:r w:rsidR="000C461F">
              <w:rPr>
                <w:rFonts w:ascii="Circular Std Book" w:hAnsi="Circular Std Book" w:cs="Circular Std Book"/>
                <w:color w:val="000000"/>
                <w:sz w:val="18"/>
                <w:szCs w:val="18"/>
              </w:rPr>
              <w:t>3</w:t>
            </w:r>
            <w:r>
              <w:rPr>
                <w:rFonts w:ascii="Circular Std Book" w:hAnsi="Circular Std Book" w:cs="Circular Std Book"/>
                <w:color w:val="000000"/>
                <w:sz w:val="18"/>
                <w:szCs w:val="18"/>
              </w:rPr>
              <w:t>M</w:t>
            </w:r>
          </w:p>
        </w:tc>
        <w:tc>
          <w:tcPr>
            <w:tcW w:w="1418" w:type="dxa"/>
            <w:shd w:val="clear" w:color="auto" w:fill="auto"/>
            <w:vAlign w:val="center"/>
            <w:hideMark/>
          </w:tcPr>
          <w:p w14:paraId="4F1A6B33" w14:textId="3EB83C93" w:rsidR="00914886" w:rsidRPr="006444AF" w:rsidRDefault="0040446E" w:rsidP="00914886">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w:t>
            </w:r>
            <w:r w:rsidR="00980B8E">
              <w:rPr>
                <w:rFonts w:ascii="Circular Std Book" w:hAnsi="Circular Std Book" w:cs="Circular Std Book"/>
                <w:color w:val="000000"/>
                <w:sz w:val="18"/>
                <w:szCs w:val="18"/>
              </w:rPr>
              <w:t>2</w:t>
            </w:r>
            <w:r w:rsidR="005B2CC0">
              <w:rPr>
                <w:rFonts w:ascii="Circular Std Book" w:hAnsi="Circular Std Book" w:cs="Circular Std Book"/>
                <w:color w:val="000000"/>
                <w:sz w:val="18"/>
                <w:szCs w:val="18"/>
              </w:rPr>
              <w:t>6.99</w:t>
            </w:r>
            <w:r>
              <w:rPr>
                <w:rFonts w:ascii="Circular Std Book" w:hAnsi="Circular Std Book" w:cs="Circular Std Book"/>
                <w:color w:val="000000"/>
                <w:sz w:val="18"/>
                <w:szCs w:val="18"/>
              </w:rPr>
              <w:t>M</w:t>
            </w:r>
          </w:p>
        </w:tc>
        <w:tc>
          <w:tcPr>
            <w:tcW w:w="1434" w:type="dxa"/>
            <w:shd w:val="clear" w:color="auto" w:fill="auto"/>
            <w:vAlign w:val="center"/>
            <w:hideMark/>
          </w:tcPr>
          <w:p w14:paraId="438F5067" w14:textId="7D37E302" w:rsidR="00914886" w:rsidRPr="006444AF" w:rsidRDefault="0040446E" w:rsidP="00914886">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w:t>
            </w:r>
            <w:r w:rsidR="00980B8E">
              <w:rPr>
                <w:rFonts w:ascii="Circular Std Book" w:hAnsi="Circular Std Book" w:cs="Circular Std Book"/>
                <w:color w:val="000000"/>
                <w:sz w:val="18"/>
                <w:szCs w:val="18"/>
              </w:rPr>
              <w:t>27.</w:t>
            </w:r>
            <w:r w:rsidR="005B2CC0">
              <w:rPr>
                <w:rFonts w:ascii="Circular Std Book" w:hAnsi="Circular Std Book" w:cs="Circular Std Book"/>
                <w:color w:val="000000"/>
                <w:sz w:val="18"/>
                <w:szCs w:val="18"/>
              </w:rPr>
              <w:t>22</w:t>
            </w:r>
            <w:r>
              <w:rPr>
                <w:rFonts w:ascii="Circular Std Book" w:hAnsi="Circular Std Book" w:cs="Circular Std Book"/>
                <w:color w:val="000000"/>
                <w:sz w:val="18"/>
                <w:szCs w:val="18"/>
              </w:rPr>
              <w:t>M</w:t>
            </w:r>
          </w:p>
        </w:tc>
        <w:tc>
          <w:tcPr>
            <w:tcW w:w="1418" w:type="dxa"/>
            <w:shd w:val="clear" w:color="auto" w:fill="auto"/>
            <w:vAlign w:val="center"/>
            <w:hideMark/>
          </w:tcPr>
          <w:p w14:paraId="6C0C6731" w14:textId="63527176" w:rsidR="00914886" w:rsidRPr="006444AF" w:rsidRDefault="0040446E" w:rsidP="00914886">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w:t>
            </w:r>
            <w:r w:rsidR="00980B8E">
              <w:rPr>
                <w:rFonts w:ascii="Circular Std Book" w:hAnsi="Circular Std Book" w:cs="Circular Std Book"/>
                <w:color w:val="000000"/>
                <w:sz w:val="18"/>
                <w:szCs w:val="18"/>
              </w:rPr>
              <w:t>2</w:t>
            </w:r>
            <w:r w:rsidR="005B2CC0">
              <w:rPr>
                <w:rFonts w:ascii="Circular Std Book" w:hAnsi="Circular Std Book" w:cs="Circular Std Book"/>
                <w:color w:val="000000"/>
                <w:sz w:val="18"/>
                <w:szCs w:val="18"/>
              </w:rPr>
              <w:t>7.89</w:t>
            </w:r>
            <w:r>
              <w:rPr>
                <w:rFonts w:ascii="Circular Std Book" w:hAnsi="Circular Std Book" w:cs="Circular Std Book"/>
                <w:color w:val="000000"/>
                <w:sz w:val="18"/>
                <w:szCs w:val="18"/>
              </w:rPr>
              <w:t>M</w:t>
            </w:r>
          </w:p>
        </w:tc>
        <w:tc>
          <w:tcPr>
            <w:tcW w:w="1418" w:type="dxa"/>
            <w:shd w:val="clear" w:color="auto" w:fill="auto"/>
            <w:vAlign w:val="center"/>
            <w:hideMark/>
          </w:tcPr>
          <w:p w14:paraId="32DFB298" w14:textId="291C4120" w:rsidR="00914886" w:rsidRPr="006444AF" w:rsidRDefault="0040446E" w:rsidP="00914886">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w:t>
            </w:r>
            <w:r w:rsidR="00980B8E">
              <w:rPr>
                <w:rFonts w:ascii="Circular Std Book" w:hAnsi="Circular Std Book" w:cs="Circular Std Book"/>
                <w:color w:val="000000"/>
                <w:sz w:val="18"/>
                <w:szCs w:val="18"/>
              </w:rPr>
              <w:t>28.</w:t>
            </w:r>
            <w:r w:rsidR="005B2CC0">
              <w:rPr>
                <w:rFonts w:ascii="Circular Std Book" w:hAnsi="Circular Std Book" w:cs="Circular Std Book"/>
                <w:color w:val="000000"/>
                <w:sz w:val="18"/>
                <w:szCs w:val="18"/>
              </w:rPr>
              <w:t>85</w:t>
            </w:r>
            <w:r>
              <w:rPr>
                <w:rFonts w:ascii="Circular Std Book" w:hAnsi="Circular Std Book" w:cs="Circular Std Book"/>
                <w:color w:val="000000"/>
                <w:sz w:val="18"/>
                <w:szCs w:val="18"/>
              </w:rPr>
              <w:t>M</w:t>
            </w:r>
          </w:p>
        </w:tc>
      </w:tr>
      <w:tr w:rsidR="00914886" w:rsidRPr="004C68B5" w14:paraId="3A741438" w14:textId="77777777" w:rsidTr="00D63AB6">
        <w:trPr>
          <w:trHeight w:val="528"/>
        </w:trPr>
        <w:tc>
          <w:tcPr>
            <w:tcW w:w="2402" w:type="dxa"/>
            <w:shd w:val="clear" w:color="auto" w:fill="auto"/>
            <w:vAlign w:val="center"/>
            <w:hideMark/>
          </w:tcPr>
          <w:p w14:paraId="26FECF9B" w14:textId="77777777" w:rsidR="00914886" w:rsidRPr="006444AF" w:rsidRDefault="00914886" w:rsidP="00914886">
            <w:pPr>
              <w:rPr>
                <w:rFonts w:ascii="Circular Std Book" w:eastAsia="Times New Roman" w:hAnsi="Circular Std Book" w:cs="Circular Std Book"/>
                <w:color w:val="000000"/>
                <w:sz w:val="18"/>
                <w:szCs w:val="18"/>
                <w:lang w:eastAsia="en-AU"/>
              </w:rPr>
            </w:pPr>
            <w:r w:rsidRPr="006444AF">
              <w:rPr>
                <w:rFonts w:ascii="Circular Std Book" w:eastAsia="Times New Roman" w:hAnsi="Circular Std Book" w:cs="Circular Std Book"/>
                <w:color w:val="000000"/>
                <w:sz w:val="18"/>
                <w:szCs w:val="18"/>
                <w:lang w:eastAsia="en-AU"/>
              </w:rPr>
              <w:t>Average Annual Bill</w:t>
            </w:r>
          </w:p>
        </w:tc>
        <w:tc>
          <w:tcPr>
            <w:tcW w:w="1418" w:type="dxa"/>
            <w:shd w:val="clear" w:color="auto" w:fill="auto"/>
            <w:vAlign w:val="center"/>
            <w:hideMark/>
          </w:tcPr>
          <w:p w14:paraId="186F3637" w14:textId="49283707"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$1,230.26</w:t>
            </w:r>
          </w:p>
        </w:tc>
        <w:tc>
          <w:tcPr>
            <w:tcW w:w="1418" w:type="dxa"/>
            <w:shd w:val="clear" w:color="auto" w:fill="auto"/>
            <w:vAlign w:val="center"/>
            <w:hideMark/>
          </w:tcPr>
          <w:p w14:paraId="7D7FABB3" w14:textId="2C06C0EB"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$1,230.26</w:t>
            </w:r>
          </w:p>
        </w:tc>
        <w:tc>
          <w:tcPr>
            <w:tcW w:w="1434" w:type="dxa"/>
            <w:shd w:val="clear" w:color="auto" w:fill="auto"/>
            <w:vAlign w:val="center"/>
            <w:hideMark/>
          </w:tcPr>
          <w:p w14:paraId="25EAFC6C" w14:textId="68D6508A"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$1,230.26</w:t>
            </w:r>
          </w:p>
        </w:tc>
        <w:tc>
          <w:tcPr>
            <w:tcW w:w="1418" w:type="dxa"/>
            <w:shd w:val="clear" w:color="auto" w:fill="auto"/>
            <w:vAlign w:val="center"/>
            <w:hideMark/>
          </w:tcPr>
          <w:p w14:paraId="42E28198" w14:textId="2E50E87F"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$1,230.26</w:t>
            </w:r>
          </w:p>
        </w:tc>
        <w:tc>
          <w:tcPr>
            <w:tcW w:w="1418" w:type="dxa"/>
            <w:shd w:val="clear" w:color="auto" w:fill="auto"/>
            <w:vAlign w:val="center"/>
            <w:hideMark/>
          </w:tcPr>
          <w:p w14:paraId="06926D34" w14:textId="5DC5497D"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$1,230.26</w:t>
            </w:r>
          </w:p>
        </w:tc>
      </w:tr>
      <w:tr w:rsidR="00914886" w:rsidRPr="004C68B5" w14:paraId="6519BB58" w14:textId="77777777" w:rsidTr="00D63AB6">
        <w:trPr>
          <w:trHeight w:val="528"/>
        </w:trPr>
        <w:tc>
          <w:tcPr>
            <w:tcW w:w="2402" w:type="dxa"/>
            <w:shd w:val="clear" w:color="auto" w:fill="auto"/>
            <w:vAlign w:val="center"/>
            <w:hideMark/>
          </w:tcPr>
          <w:p w14:paraId="12388841" w14:textId="710000ED" w:rsidR="00914886" w:rsidRPr="006444AF" w:rsidRDefault="00914886" w:rsidP="00914886">
            <w:pPr>
              <w:rPr>
                <w:rFonts w:ascii="Circular Std Book" w:eastAsia="Times New Roman" w:hAnsi="Circular Std Book" w:cs="Circular Std Book"/>
                <w:color w:val="000000"/>
                <w:sz w:val="18"/>
                <w:szCs w:val="18"/>
                <w:lang w:eastAsia="en-AU"/>
              </w:rPr>
            </w:pPr>
            <w:r w:rsidRPr="006444AF">
              <w:rPr>
                <w:rFonts w:ascii="Circular Std Book" w:eastAsia="Times New Roman" w:hAnsi="Circular Std Book" w:cs="Circular Std Book"/>
                <w:color w:val="000000"/>
                <w:sz w:val="18"/>
                <w:szCs w:val="18"/>
                <w:lang w:eastAsia="en-AU"/>
              </w:rPr>
              <w:t>Price Path</w:t>
            </w:r>
            <w:r w:rsidR="004932CF">
              <w:rPr>
                <w:rFonts w:ascii="Circular Std Book" w:eastAsia="Times New Roman" w:hAnsi="Circular Std Book" w:cs="Circular Std Book"/>
                <w:color w:val="000000"/>
                <w:sz w:val="18"/>
                <w:szCs w:val="18"/>
                <w:lang w:eastAsia="en-AU"/>
              </w:rPr>
              <w:br/>
              <w:t>(Ave. Annual Bill)</w:t>
            </w:r>
          </w:p>
        </w:tc>
        <w:tc>
          <w:tcPr>
            <w:tcW w:w="1418" w:type="dxa"/>
            <w:shd w:val="clear" w:color="auto" w:fill="auto"/>
            <w:vAlign w:val="center"/>
            <w:hideMark/>
          </w:tcPr>
          <w:p w14:paraId="1DCFEC46" w14:textId="4378AA23"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0.</w:t>
            </w:r>
            <w:r w:rsidR="00AE6B3B" w:rsidRPr="006444AF">
              <w:rPr>
                <w:rFonts w:ascii="Circular Std Book" w:hAnsi="Circular Std Book" w:cs="Circular Std Book"/>
                <w:color w:val="000000"/>
                <w:sz w:val="18"/>
                <w:szCs w:val="18"/>
              </w:rPr>
              <w:t>3</w:t>
            </w:r>
            <w:r w:rsidRPr="006444AF">
              <w:rPr>
                <w:rFonts w:ascii="Circular Std Book" w:hAnsi="Circular Std Book" w:cs="Circular Std Book"/>
                <w:color w:val="000000"/>
                <w:sz w:val="18"/>
                <w:szCs w:val="18"/>
              </w:rPr>
              <w:t>0%</w:t>
            </w:r>
          </w:p>
        </w:tc>
        <w:tc>
          <w:tcPr>
            <w:tcW w:w="1418" w:type="dxa"/>
            <w:shd w:val="clear" w:color="auto" w:fill="auto"/>
            <w:vAlign w:val="center"/>
            <w:hideMark/>
          </w:tcPr>
          <w:p w14:paraId="4CA7F7EB" w14:textId="70C3C2B8"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0.00%</w:t>
            </w:r>
          </w:p>
        </w:tc>
        <w:tc>
          <w:tcPr>
            <w:tcW w:w="1434" w:type="dxa"/>
            <w:shd w:val="clear" w:color="auto" w:fill="auto"/>
            <w:vAlign w:val="center"/>
            <w:hideMark/>
          </w:tcPr>
          <w:p w14:paraId="62DEDEF1" w14:textId="4A1E730A"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0.00%</w:t>
            </w:r>
          </w:p>
        </w:tc>
        <w:tc>
          <w:tcPr>
            <w:tcW w:w="1418" w:type="dxa"/>
            <w:shd w:val="clear" w:color="auto" w:fill="auto"/>
            <w:vAlign w:val="center"/>
            <w:hideMark/>
          </w:tcPr>
          <w:p w14:paraId="1B1BA4F6" w14:textId="0C7F9AEE"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0.00%</w:t>
            </w:r>
          </w:p>
        </w:tc>
        <w:tc>
          <w:tcPr>
            <w:tcW w:w="1418" w:type="dxa"/>
            <w:shd w:val="clear" w:color="auto" w:fill="auto"/>
            <w:vAlign w:val="center"/>
            <w:hideMark/>
          </w:tcPr>
          <w:p w14:paraId="0E9429F1" w14:textId="17273CB2"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0.00%</w:t>
            </w:r>
          </w:p>
        </w:tc>
      </w:tr>
      <w:tr w:rsidR="00914886" w:rsidRPr="004C68B5" w14:paraId="08113A86" w14:textId="77777777" w:rsidTr="00D63AB6">
        <w:trPr>
          <w:trHeight w:val="528"/>
        </w:trPr>
        <w:tc>
          <w:tcPr>
            <w:tcW w:w="2402" w:type="dxa"/>
            <w:shd w:val="clear" w:color="auto" w:fill="auto"/>
            <w:vAlign w:val="center"/>
            <w:hideMark/>
          </w:tcPr>
          <w:p w14:paraId="27351309" w14:textId="77777777" w:rsidR="00914886" w:rsidRPr="006444AF" w:rsidRDefault="00914886" w:rsidP="00914886">
            <w:pPr>
              <w:rPr>
                <w:rFonts w:ascii="Circular Std Book" w:eastAsia="Times New Roman" w:hAnsi="Circular Std Book" w:cs="Circular Std Book"/>
                <w:color w:val="000000"/>
                <w:sz w:val="18"/>
                <w:szCs w:val="18"/>
                <w:lang w:eastAsia="en-AU"/>
              </w:rPr>
            </w:pPr>
            <w:r w:rsidRPr="006444AF">
              <w:rPr>
                <w:rFonts w:ascii="Circular Std Book" w:eastAsia="Times New Roman" w:hAnsi="Circular Std Book" w:cs="Circular Std Book"/>
                <w:color w:val="000000"/>
                <w:sz w:val="18"/>
                <w:szCs w:val="18"/>
                <w:lang w:eastAsia="en-AU"/>
              </w:rPr>
              <w:t>Average Annual Change</w:t>
            </w:r>
          </w:p>
        </w:tc>
        <w:tc>
          <w:tcPr>
            <w:tcW w:w="1418" w:type="dxa"/>
            <w:shd w:val="clear" w:color="auto" w:fill="auto"/>
            <w:vAlign w:val="center"/>
            <w:hideMark/>
          </w:tcPr>
          <w:p w14:paraId="3A28019C" w14:textId="3A4CCC28"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$3.21</w:t>
            </w:r>
          </w:p>
        </w:tc>
        <w:tc>
          <w:tcPr>
            <w:tcW w:w="1418" w:type="dxa"/>
            <w:shd w:val="clear" w:color="000000" w:fill="F2F2F2"/>
            <w:vAlign w:val="center"/>
            <w:hideMark/>
          </w:tcPr>
          <w:p w14:paraId="2BD28023" w14:textId="60D6E45B"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 </w:t>
            </w:r>
            <w:r w:rsidR="0040446E">
              <w:rPr>
                <w:rFonts w:ascii="Circular Std Book" w:hAnsi="Circular Std Book" w:cs="Circular Std Book"/>
                <w:color w:val="000000"/>
                <w:sz w:val="18"/>
                <w:szCs w:val="18"/>
              </w:rPr>
              <w:t>-</w:t>
            </w:r>
          </w:p>
        </w:tc>
        <w:tc>
          <w:tcPr>
            <w:tcW w:w="1434" w:type="dxa"/>
            <w:shd w:val="clear" w:color="000000" w:fill="F2F2F2"/>
            <w:vAlign w:val="center"/>
            <w:hideMark/>
          </w:tcPr>
          <w:p w14:paraId="458A769D" w14:textId="2F0373AA" w:rsidR="00914886" w:rsidRPr="006444AF" w:rsidRDefault="0040446E" w:rsidP="00914886">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w:t>
            </w:r>
            <w:r w:rsidR="00914886" w:rsidRPr="006444AF">
              <w:rPr>
                <w:rFonts w:ascii="Circular Std Book" w:hAnsi="Circular Std Book" w:cs="Circular Std Book"/>
                <w:color w:val="000000"/>
                <w:sz w:val="18"/>
                <w:szCs w:val="18"/>
              </w:rPr>
              <w:t> </w:t>
            </w:r>
          </w:p>
        </w:tc>
        <w:tc>
          <w:tcPr>
            <w:tcW w:w="1418" w:type="dxa"/>
            <w:shd w:val="clear" w:color="000000" w:fill="F2F2F2"/>
            <w:vAlign w:val="center"/>
            <w:hideMark/>
          </w:tcPr>
          <w:p w14:paraId="6BF52BD7" w14:textId="32791D38" w:rsidR="00914886" w:rsidRPr="006444AF" w:rsidRDefault="00914886" w:rsidP="00914886">
            <w:pPr>
              <w:jc w:val="center"/>
              <w:rPr>
                <w:rFonts w:ascii="Circular Std Book" w:eastAsia="Times New Roman" w:hAnsi="Circular Std Book" w:cs="Circular Std Book"/>
                <w:color w:val="000000"/>
                <w:sz w:val="18"/>
                <w:szCs w:val="18"/>
                <w:lang w:eastAsia="en-AU"/>
              </w:rPr>
            </w:pPr>
            <w:r w:rsidRPr="006444AF">
              <w:rPr>
                <w:rFonts w:ascii="Circular Std Book" w:hAnsi="Circular Std Book" w:cs="Circular Std Book"/>
                <w:color w:val="000000"/>
                <w:sz w:val="18"/>
                <w:szCs w:val="18"/>
              </w:rPr>
              <w:t> </w:t>
            </w:r>
            <w:r w:rsidR="0040446E">
              <w:rPr>
                <w:rFonts w:ascii="Circular Std Book" w:hAnsi="Circular Std Book" w:cs="Circular Std Book"/>
                <w:color w:val="000000"/>
                <w:sz w:val="18"/>
                <w:szCs w:val="18"/>
              </w:rPr>
              <w:t>-</w:t>
            </w:r>
          </w:p>
        </w:tc>
        <w:tc>
          <w:tcPr>
            <w:tcW w:w="1418" w:type="dxa"/>
            <w:shd w:val="clear" w:color="000000" w:fill="F2F2F2"/>
            <w:vAlign w:val="center"/>
            <w:hideMark/>
          </w:tcPr>
          <w:p w14:paraId="379FC9E5" w14:textId="6B62CCBA" w:rsidR="00914886" w:rsidRPr="006444AF" w:rsidRDefault="0040446E" w:rsidP="00914886">
            <w:pPr>
              <w:jc w:val="center"/>
              <w:rPr>
                <w:rFonts w:ascii="Circular Std Book" w:eastAsia="Times New Roman" w:hAnsi="Circular Std Book" w:cs="Circular Std Book"/>
                <w:color w:val="000000"/>
                <w:sz w:val="18"/>
                <w:szCs w:val="18"/>
                <w:lang w:eastAsia="en-AU"/>
              </w:rPr>
            </w:pPr>
            <w:r>
              <w:rPr>
                <w:rFonts w:ascii="Circular Std Book" w:hAnsi="Circular Std Book" w:cs="Circular Std Book"/>
                <w:color w:val="000000"/>
                <w:sz w:val="18"/>
                <w:szCs w:val="18"/>
              </w:rPr>
              <w:t>-</w:t>
            </w:r>
            <w:r w:rsidR="00914886" w:rsidRPr="006444AF">
              <w:rPr>
                <w:rFonts w:ascii="Circular Std Book" w:hAnsi="Circular Std Book" w:cs="Circular Std Book"/>
                <w:color w:val="000000"/>
                <w:sz w:val="18"/>
                <w:szCs w:val="18"/>
              </w:rPr>
              <w:t> </w:t>
            </w:r>
          </w:p>
        </w:tc>
      </w:tr>
    </w:tbl>
    <w:p w14:paraId="284313DA" w14:textId="77777777" w:rsidR="00A32122" w:rsidRPr="0053597C" w:rsidRDefault="00A32122" w:rsidP="00A32122">
      <w:pPr>
        <w:pStyle w:val="Heading2"/>
        <w:spacing w:before="120" w:after="120"/>
        <w:rPr>
          <w:rFonts w:ascii="Circular Std Bold" w:hAnsi="Circular Std Bold"/>
          <w:bCs/>
          <w:color w:val="293A82"/>
          <w:sz w:val="28"/>
          <w:szCs w:val="24"/>
        </w:rPr>
      </w:pPr>
      <w:bookmarkStart w:id="272" w:name="_Toc112770302"/>
      <w:bookmarkStart w:id="273" w:name="_Toc113464199"/>
      <w:bookmarkStart w:id="274" w:name="_Toc113627124"/>
      <w:bookmarkStart w:id="275" w:name="_Toc113951714"/>
      <w:r w:rsidRPr="0053597C">
        <w:rPr>
          <w:rFonts w:ascii="Circular Std Bold" w:hAnsi="Circular Std Bold"/>
          <w:bCs/>
          <w:color w:val="293A82"/>
          <w:sz w:val="28"/>
          <w:szCs w:val="24"/>
        </w:rPr>
        <w:t>Fixed Versus Variable Pricing</w:t>
      </w:r>
      <w:bookmarkEnd w:id="272"/>
      <w:bookmarkEnd w:id="273"/>
      <w:bookmarkEnd w:id="274"/>
      <w:bookmarkEnd w:id="275"/>
    </w:p>
    <w:p w14:paraId="305D4825" w14:textId="77777777" w:rsidR="00A32122"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Westernport Water customers are currently billed for two fixed charges for water and wastewater and a variable water consumption charge. Based on 20</w:t>
      </w:r>
      <w:r>
        <w:rPr>
          <w:rFonts w:ascii="Circular Std Book" w:hAnsi="Circular Std Book" w:cs="Circular Std Book"/>
          <w:sz w:val="20"/>
          <w:szCs w:val="20"/>
        </w:rPr>
        <w:t>20</w:t>
      </w:r>
      <w:r w:rsidRPr="008F7FFE">
        <w:rPr>
          <w:rFonts w:ascii="Circular Std Book" w:hAnsi="Circular Std Book" w:cs="Circular Std Book"/>
          <w:sz w:val="20"/>
          <w:szCs w:val="20"/>
        </w:rPr>
        <w:t>-</w:t>
      </w:r>
      <w:r>
        <w:rPr>
          <w:rFonts w:ascii="Circular Std Book" w:hAnsi="Circular Std Book" w:cs="Circular Std Book"/>
          <w:sz w:val="20"/>
          <w:szCs w:val="20"/>
        </w:rPr>
        <w:t>2</w:t>
      </w:r>
      <w:r w:rsidRPr="008F7FFE">
        <w:rPr>
          <w:rFonts w:ascii="Circular Std Book" w:hAnsi="Circular Std Book" w:cs="Circular Std Book"/>
          <w:sz w:val="20"/>
          <w:szCs w:val="20"/>
        </w:rPr>
        <w:t>1 sector-wide performance reports, average household bills for Westernport Water customers had the second highest proportion relating to a fixed water charge, and the lowest proportion relating to a variable water consumption charge, compared to other water corporations. As previously outlined, this is a consequence of our low average water consumption – less than half of the industry average</w:t>
      </w:r>
      <w:r>
        <w:rPr>
          <w:rFonts w:ascii="Circular Std Book" w:hAnsi="Circular Std Book" w:cs="Circular Std Book"/>
          <w:sz w:val="20"/>
          <w:szCs w:val="20"/>
        </w:rPr>
        <w:t xml:space="preserve"> due to a largely transient, non-permanent resident customer base</w:t>
      </w:r>
      <w:r w:rsidRPr="008F7FFE">
        <w:rPr>
          <w:rFonts w:ascii="Circular Std Book" w:hAnsi="Circular Std Book" w:cs="Circular Std Book"/>
          <w:sz w:val="20"/>
          <w:szCs w:val="20"/>
        </w:rPr>
        <w:t>.</w:t>
      </w:r>
      <w:r>
        <w:rPr>
          <w:rFonts w:ascii="Circular Std Book" w:hAnsi="Circular Std Book" w:cs="Circular Std Book"/>
          <w:sz w:val="20"/>
          <w:szCs w:val="20"/>
        </w:rPr>
        <w:t xml:space="preserve"> </w:t>
      </w:r>
    </w:p>
    <w:p w14:paraId="05A584E4" w14:textId="77777777" w:rsidR="00A32122" w:rsidRDefault="00A32122" w:rsidP="00A32122">
      <w:pPr>
        <w:rPr>
          <w:rFonts w:ascii="Circular Std Book" w:hAnsi="Circular Std Book" w:cs="Circular Std Book"/>
          <w:sz w:val="20"/>
          <w:szCs w:val="20"/>
        </w:rPr>
      </w:pPr>
    </w:p>
    <w:p w14:paraId="39E7E350" w14:textId="382EA86A" w:rsidR="00A32122" w:rsidRDefault="00A32122" w:rsidP="00A32122">
      <w:pPr>
        <w:rPr>
          <w:rFonts w:ascii="Circular Std Book" w:hAnsi="Circular Std Book" w:cs="Circular Std Book"/>
          <w:sz w:val="20"/>
          <w:szCs w:val="20"/>
        </w:rPr>
      </w:pPr>
      <w:r>
        <w:rPr>
          <w:rFonts w:ascii="Circular Std Book" w:hAnsi="Circular Std Book" w:cs="Circular Std Book"/>
          <w:sz w:val="20"/>
          <w:szCs w:val="20"/>
        </w:rPr>
        <w:t xml:space="preserve">There has been a marginal increase in consumption during the 2018-23 regulatory period which suggests an increase in permanent residents compared to prior years. This is supported by 2021 ABS data which indicates an increase in permanent residents to the area resulting from the influx of Victorians relocating to regional areas during the COVID-19 pandemic.  To address this shift in occupancy, and the feedback from our customers wanting more control over their bill and greater encouragement of water saving, we have rebalanced our fixed water pricing by reducing it by 2% with the offset being an increase </w:t>
      </w:r>
      <w:r w:rsidR="004D7A25">
        <w:rPr>
          <w:rFonts w:ascii="Circular Std Book" w:hAnsi="Circular Std Book" w:cs="Circular Std Book"/>
          <w:sz w:val="20"/>
          <w:szCs w:val="20"/>
        </w:rPr>
        <w:t>in</w:t>
      </w:r>
      <w:r>
        <w:rPr>
          <w:rFonts w:ascii="Circular Std Book" w:hAnsi="Circular Std Book" w:cs="Circular Std Book"/>
          <w:sz w:val="20"/>
          <w:szCs w:val="20"/>
        </w:rPr>
        <w:t xml:space="preserve"> variable water usage pricing of </w:t>
      </w:r>
      <w:r w:rsidR="004D7A25">
        <w:rPr>
          <w:rFonts w:ascii="Circular Std Book" w:hAnsi="Circular Std Book" w:cs="Circular Std Book"/>
          <w:sz w:val="20"/>
          <w:szCs w:val="20"/>
        </w:rPr>
        <w:t>3.8</w:t>
      </w:r>
      <w:r>
        <w:rPr>
          <w:rFonts w:ascii="Circular Std Book" w:hAnsi="Circular Std Book" w:cs="Circular Std Book"/>
          <w:sz w:val="20"/>
          <w:szCs w:val="20"/>
        </w:rPr>
        <w:t>%</w:t>
      </w:r>
      <w:r w:rsidR="003669CA">
        <w:rPr>
          <w:rFonts w:ascii="Circular Std Book" w:hAnsi="Circular Std Book" w:cs="Circular Std Book"/>
          <w:sz w:val="20"/>
          <w:szCs w:val="20"/>
        </w:rPr>
        <w:t xml:space="preserve">. This adjustment takes into account long term and short term impacts to customers and the marginal costs, ensuring a financially sustainable and affordable outcome is delivered. </w:t>
      </w:r>
    </w:p>
    <w:p w14:paraId="10084EA7" w14:textId="77777777" w:rsidR="00A32122" w:rsidRPr="008F7FFE" w:rsidRDefault="00A32122" w:rsidP="00A32122">
      <w:pPr>
        <w:rPr>
          <w:rFonts w:ascii="Circular Std Book" w:hAnsi="Circular Std Book" w:cs="Circular Std Book"/>
          <w:sz w:val="20"/>
          <w:szCs w:val="20"/>
        </w:rPr>
      </w:pPr>
    </w:p>
    <w:p w14:paraId="6B58A475" w14:textId="138F0210" w:rsidR="007D38A3"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Knowing that this is a regular driver of dissatisfaction with some customers</w:t>
      </w:r>
      <w:r w:rsidR="007D38A3">
        <w:rPr>
          <w:rFonts w:ascii="Circular Std Book" w:hAnsi="Circular Std Book" w:cs="Circular Std Book"/>
          <w:sz w:val="20"/>
          <w:szCs w:val="20"/>
        </w:rPr>
        <w:t xml:space="preserve"> (workshopped with customer</w:t>
      </w:r>
      <w:r w:rsidR="004D7A25">
        <w:rPr>
          <w:rFonts w:ascii="Circular Std Book" w:hAnsi="Circular Std Book" w:cs="Circular Std Book"/>
          <w:sz w:val="20"/>
          <w:szCs w:val="20"/>
        </w:rPr>
        <w:t>s</w:t>
      </w:r>
      <w:r w:rsidR="007D38A3">
        <w:rPr>
          <w:rFonts w:ascii="Circular Std Book" w:hAnsi="Circular Std Book" w:cs="Circular Std Book"/>
          <w:sz w:val="20"/>
          <w:szCs w:val="20"/>
        </w:rPr>
        <w:t xml:space="preserve"> in the 2018 Price Review)</w:t>
      </w:r>
      <w:r w:rsidRPr="008F7FFE">
        <w:rPr>
          <w:rFonts w:ascii="Circular Std Book" w:hAnsi="Circular Std Book" w:cs="Circular Std Book"/>
          <w:sz w:val="20"/>
          <w:szCs w:val="20"/>
        </w:rPr>
        <w:t xml:space="preserve">, Westernport Water included it as a theme in every stage of customer engagement. The results were </w:t>
      </w:r>
      <w:r>
        <w:rPr>
          <w:rFonts w:ascii="Circular Std Book" w:hAnsi="Circular Std Book" w:cs="Circular Std Book"/>
          <w:sz w:val="20"/>
          <w:szCs w:val="20"/>
        </w:rPr>
        <w:t>clear</w:t>
      </w:r>
      <w:r w:rsidRPr="008F7FFE">
        <w:rPr>
          <w:rFonts w:ascii="Circular Std Book" w:hAnsi="Circular Std Book" w:cs="Circular Std Book"/>
          <w:sz w:val="20"/>
          <w:szCs w:val="20"/>
        </w:rPr>
        <w:t xml:space="preserve">. In the </w:t>
      </w:r>
      <w:r>
        <w:rPr>
          <w:rFonts w:ascii="Circular Std Book" w:hAnsi="Circular Std Book" w:cs="Circular Std Book"/>
          <w:sz w:val="20"/>
          <w:szCs w:val="20"/>
        </w:rPr>
        <w:t>engagement sessions</w:t>
      </w:r>
      <w:r w:rsidRPr="008F7FFE">
        <w:rPr>
          <w:rFonts w:ascii="Circular Std Book" w:hAnsi="Circular Std Book" w:cs="Circular Std Book"/>
          <w:sz w:val="20"/>
          <w:szCs w:val="20"/>
        </w:rPr>
        <w:t>, customers on balance, preferred to</w:t>
      </w:r>
      <w:r>
        <w:rPr>
          <w:rFonts w:ascii="Circular Std Book" w:hAnsi="Circular Std Book" w:cs="Circular Std Book"/>
          <w:sz w:val="20"/>
          <w:szCs w:val="20"/>
        </w:rPr>
        <w:t xml:space="preserve"> make an adjustment to the current levels of split</w:t>
      </w:r>
      <w:r w:rsidRPr="008F7FFE">
        <w:rPr>
          <w:rFonts w:ascii="Circular Std Book" w:hAnsi="Circular Std Book" w:cs="Circular Std Book"/>
          <w:sz w:val="20"/>
          <w:szCs w:val="20"/>
        </w:rPr>
        <w:t xml:space="preserve">. </w:t>
      </w:r>
    </w:p>
    <w:p w14:paraId="0E98917E" w14:textId="77777777" w:rsidR="007D38A3" w:rsidRDefault="007D38A3" w:rsidP="00A32122">
      <w:pPr>
        <w:rPr>
          <w:rFonts w:ascii="Circular Std Book" w:hAnsi="Circular Std Book" w:cs="Circular Std Book"/>
          <w:sz w:val="20"/>
          <w:szCs w:val="20"/>
        </w:rPr>
      </w:pPr>
    </w:p>
    <w:p w14:paraId="29BE274C" w14:textId="1128C196" w:rsidR="00A32122" w:rsidRDefault="007D38A3" w:rsidP="00A32122">
      <w:pPr>
        <w:rPr>
          <w:rFonts w:ascii="Circular Std Book" w:hAnsi="Circular Std Book" w:cs="Circular Std Book"/>
          <w:sz w:val="20"/>
          <w:szCs w:val="20"/>
        </w:rPr>
      </w:pPr>
      <w:r>
        <w:rPr>
          <w:rFonts w:ascii="Circular Std Book" w:hAnsi="Circular Std Book" w:cs="Circular Std Book"/>
          <w:sz w:val="20"/>
          <w:szCs w:val="20"/>
        </w:rPr>
        <w:t>During the deliberative forum process, customers were presented with modelling for three price scenarios (no change, 2% reduction in fixed/offset by variable, and 5%reduction in fixed/offset by variable). Facilitated discussion was undertaken with customers regarding the strengths and weaknesses of each approach and how it would impact different people. Following the conversations, each customer was asked for their preference. A</w:t>
      </w:r>
      <w:r w:rsidR="00A32122" w:rsidRPr="008F7FFE">
        <w:rPr>
          <w:rFonts w:ascii="Circular Std Book" w:hAnsi="Circular Std Book" w:cs="Circular Std Book"/>
          <w:sz w:val="20"/>
          <w:szCs w:val="20"/>
        </w:rPr>
        <w:t xml:space="preserve"> slim majority of customers preferred a </w:t>
      </w:r>
      <w:r w:rsidR="00A32122">
        <w:rPr>
          <w:rFonts w:ascii="Circular Std Book" w:hAnsi="Circular Std Book" w:cs="Circular Std Book"/>
          <w:sz w:val="20"/>
          <w:szCs w:val="20"/>
        </w:rPr>
        <w:t>modest 2</w:t>
      </w:r>
      <w:r w:rsidR="00734FE2">
        <w:rPr>
          <w:rFonts w:ascii="Circular Std Book" w:hAnsi="Circular Std Book" w:cs="Circular Std Book"/>
          <w:sz w:val="20"/>
          <w:szCs w:val="20"/>
        </w:rPr>
        <w:t>%</w:t>
      </w:r>
      <w:r w:rsidR="00A32122" w:rsidRPr="008F7FFE">
        <w:rPr>
          <w:rFonts w:ascii="Circular Std Book" w:hAnsi="Circular Std Book" w:cs="Circular Std Book"/>
          <w:sz w:val="20"/>
          <w:szCs w:val="20"/>
        </w:rPr>
        <w:t xml:space="preserve"> decrease in fixed, offset by an increase to variable water consumption</w:t>
      </w:r>
      <w:r w:rsidR="00A32122">
        <w:rPr>
          <w:rFonts w:ascii="Circular Std Book" w:hAnsi="Circular Std Book" w:cs="Circular Std Book"/>
          <w:sz w:val="20"/>
          <w:szCs w:val="20"/>
        </w:rPr>
        <w:t>, whilst some others preferred a larger decrease.</w:t>
      </w:r>
      <w:r w:rsidR="00A32122" w:rsidRPr="008F7FFE">
        <w:rPr>
          <w:rFonts w:ascii="Circular Std Book" w:hAnsi="Circular Std Book" w:cs="Circular Std Book"/>
          <w:sz w:val="20"/>
          <w:szCs w:val="20"/>
        </w:rPr>
        <w:t xml:space="preserve"> Ultimately, Westernport Water believe</w:t>
      </w:r>
      <w:r w:rsidR="00A32122">
        <w:rPr>
          <w:rFonts w:ascii="Circular Std Book" w:hAnsi="Circular Std Book" w:cs="Circular Std Book"/>
          <w:sz w:val="20"/>
          <w:szCs w:val="20"/>
        </w:rPr>
        <w:t>d</w:t>
      </w:r>
      <w:r w:rsidR="00A32122" w:rsidRPr="008F7FFE">
        <w:rPr>
          <w:rFonts w:ascii="Circular Std Book" w:hAnsi="Circular Std Book" w:cs="Circular Std Book"/>
          <w:sz w:val="20"/>
          <w:szCs w:val="20"/>
        </w:rPr>
        <w:t xml:space="preserve"> there was sufficient majority support for a rebalancing of fixed and variable pricing</w:t>
      </w:r>
      <w:r w:rsidR="00A32122">
        <w:rPr>
          <w:rFonts w:ascii="Circular Std Book" w:hAnsi="Circular Std Book" w:cs="Circular Std Book"/>
          <w:sz w:val="20"/>
          <w:szCs w:val="20"/>
        </w:rPr>
        <w:t xml:space="preserve"> and landed on 2</w:t>
      </w:r>
      <w:r w:rsidR="00734FE2">
        <w:rPr>
          <w:rFonts w:ascii="Circular Std Book" w:hAnsi="Circular Std Book" w:cs="Circular Std Book"/>
          <w:sz w:val="20"/>
          <w:szCs w:val="20"/>
        </w:rPr>
        <w:t>%</w:t>
      </w:r>
      <w:r>
        <w:rPr>
          <w:rFonts w:ascii="Circular Std Book" w:hAnsi="Circular Std Book" w:cs="Circular Std Book"/>
          <w:sz w:val="20"/>
          <w:szCs w:val="20"/>
        </w:rPr>
        <w:t>. A</w:t>
      </w:r>
      <w:r w:rsidR="00A32122">
        <w:rPr>
          <w:rFonts w:ascii="Circular Std Book" w:hAnsi="Circular Std Book" w:cs="Circular Std Book"/>
          <w:sz w:val="20"/>
          <w:szCs w:val="20"/>
        </w:rPr>
        <w:t>nything greater ha</w:t>
      </w:r>
      <w:r>
        <w:rPr>
          <w:rFonts w:ascii="Circular Std Book" w:hAnsi="Circular Std Book" w:cs="Circular Std Book"/>
          <w:sz w:val="20"/>
          <w:szCs w:val="20"/>
        </w:rPr>
        <w:t>d</w:t>
      </w:r>
      <w:r w:rsidR="00A32122">
        <w:rPr>
          <w:rFonts w:ascii="Circular Std Book" w:hAnsi="Circular Std Book" w:cs="Circular Std Book"/>
          <w:sz w:val="20"/>
          <w:szCs w:val="20"/>
        </w:rPr>
        <w:t xml:space="preserve"> the potential to negatively impact </w:t>
      </w:r>
      <w:r>
        <w:rPr>
          <w:rFonts w:ascii="Circular Std Book" w:hAnsi="Circular Std Book" w:cs="Circular Std Book"/>
          <w:sz w:val="20"/>
          <w:szCs w:val="20"/>
        </w:rPr>
        <w:t>specific customers in a material way.</w:t>
      </w:r>
    </w:p>
    <w:p w14:paraId="0579CB99" w14:textId="2C8462FB" w:rsidR="006B76B8" w:rsidRDefault="006B76B8" w:rsidP="00A32122">
      <w:pPr>
        <w:rPr>
          <w:rFonts w:ascii="Circular Std Book" w:hAnsi="Circular Std Book" w:cs="Circular Std Book"/>
          <w:sz w:val="20"/>
          <w:szCs w:val="20"/>
        </w:rPr>
      </w:pPr>
    </w:p>
    <w:p w14:paraId="68FE6A35" w14:textId="77777777" w:rsidR="006B76B8" w:rsidRPr="006B76B8" w:rsidRDefault="006B76B8" w:rsidP="00A32122">
      <w:pPr>
        <w:rPr>
          <w:rFonts w:ascii="Circular Std Book" w:hAnsi="Circular Std Book" w:cs="Circular Std Book"/>
          <w:b/>
          <w:bCs/>
          <w:sz w:val="20"/>
          <w:szCs w:val="20"/>
        </w:rPr>
      </w:pPr>
    </w:p>
    <w:p w14:paraId="3F0B7148" w14:textId="5748876A" w:rsidR="006B76B8" w:rsidRDefault="006B76B8" w:rsidP="00A32122">
      <w:pPr>
        <w:rPr>
          <w:rFonts w:ascii="Circular Std Book" w:hAnsi="Circular Std Book" w:cs="Circular Std Book"/>
          <w:sz w:val="20"/>
          <w:szCs w:val="20"/>
        </w:rPr>
      </w:pPr>
      <w:r>
        <w:rPr>
          <w:noProof/>
        </w:rPr>
        <w:drawing>
          <wp:inline distT="0" distB="0" distL="0" distR="0" wp14:anchorId="0B938263" wp14:editId="5C1F7B4D">
            <wp:extent cx="6247130" cy="3746500"/>
            <wp:effectExtent l="0" t="0" r="127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47130" cy="3746500"/>
                    </a:xfrm>
                    <a:prstGeom prst="rect">
                      <a:avLst/>
                    </a:prstGeom>
                  </pic:spPr>
                </pic:pic>
              </a:graphicData>
            </a:graphic>
          </wp:inline>
        </w:drawing>
      </w:r>
    </w:p>
    <w:p w14:paraId="03EFFFF1" w14:textId="6095F49B" w:rsidR="004C68B5" w:rsidRPr="004E3C45" w:rsidRDefault="004C68B5" w:rsidP="004C68B5">
      <w:pPr>
        <w:rPr>
          <w:rFonts w:ascii="Circular Std Book" w:hAnsi="Circular Std Book" w:cs="Circular Std Book"/>
          <w:i/>
          <w:iCs/>
          <w:sz w:val="18"/>
          <w:szCs w:val="18"/>
        </w:rPr>
      </w:pPr>
      <w:r w:rsidRPr="004E3C45">
        <w:rPr>
          <w:rFonts w:ascii="Circular Std Book" w:hAnsi="Circular Std Book" w:cs="Circular Std Book"/>
          <w:i/>
          <w:iCs/>
          <w:sz w:val="18"/>
          <w:szCs w:val="18"/>
        </w:rPr>
        <w:t xml:space="preserve">Graph </w:t>
      </w:r>
      <w:r w:rsidR="00EF20DE">
        <w:rPr>
          <w:rFonts w:ascii="Circular Std Book" w:hAnsi="Circular Std Book" w:cs="Circular Std Book"/>
          <w:i/>
          <w:iCs/>
          <w:sz w:val="18"/>
          <w:szCs w:val="18"/>
        </w:rPr>
        <w:t>3</w:t>
      </w:r>
      <w:r w:rsidR="00EF0715">
        <w:rPr>
          <w:rFonts w:ascii="Circular Std Book" w:hAnsi="Circular Std Book" w:cs="Circular Std Book"/>
          <w:i/>
          <w:iCs/>
          <w:sz w:val="18"/>
          <w:szCs w:val="18"/>
        </w:rPr>
        <w:t>5</w:t>
      </w:r>
      <w:r w:rsidRPr="004E3C45">
        <w:rPr>
          <w:rFonts w:ascii="Circular Std Book" w:hAnsi="Circular Std Book" w:cs="Circular Std Book"/>
          <w:i/>
          <w:iCs/>
          <w:sz w:val="18"/>
          <w:szCs w:val="18"/>
        </w:rPr>
        <w:t>: Fixed vs Variable Pricing</w:t>
      </w:r>
    </w:p>
    <w:p w14:paraId="147FBFDB" w14:textId="77777777" w:rsidR="004C68B5" w:rsidRPr="008F7FFE" w:rsidRDefault="004C68B5" w:rsidP="00A32122">
      <w:pPr>
        <w:rPr>
          <w:rFonts w:ascii="Circular Std Book" w:hAnsi="Circular Std Book" w:cs="Circular Std Book"/>
          <w:sz w:val="20"/>
          <w:szCs w:val="20"/>
        </w:rPr>
      </w:pPr>
    </w:p>
    <w:p w14:paraId="2F4D00BF" w14:textId="77777777" w:rsidR="002E7301" w:rsidRDefault="002E7301">
      <w:pPr>
        <w:rPr>
          <w:rFonts w:ascii="Circular Std Bold" w:eastAsiaTheme="majorEastAsia" w:hAnsi="Circular Std Bold" w:cstheme="majorBidi"/>
          <w:bCs/>
          <w:color w:val="293A82"/>
          <w:sz w:val="28"/>
        </w:rPr>
      </w:pPr>
      <w:bookmarkStart w:id="276" w:name="_Toc113464200"/>
      <w:bookmarkStart w:id="277" w:name="_Toc113627125"/>
      <w:bookmarkStart w:id="278" w:name="_Toc113951715"/>
      <w:r>
        <w:rPr>
          <w:rFonts w:ascii="Circular Std Bold" w:hAnsi="Circular Std Bold"/>
          <w:bCs/>
          <w:color w:val="293A82"/>
          <w:sz w:val="28"/>
        </w:rPr>
        <w:br w:type="page"/>
      </w:r>
    </w:p>
    <w:p w14:paraId="7EF66526" w14:textId="1506573A" w:rsidR="00A32122" w:rsidRPr="004D7A25" w:rsidRDefault="00393C29" w:rsidP="00A32122">
      <w:pPr>
        <w:pStyle w:val="Heading2"/>
        <w:spacing w:before="120" w:after="120"/>
        <w:rPr>
          <w:rFonts w:ascii="Circular Std Bold" w:hAnsi="Circular Std Bold"/>
          <w:bCs/>
          <w:color w:val="293A82"/>
          <w:sz w:val="28"/>
          <w:szCs w:val="24"/>
        </w:rPr>
      </w:pPr>
      <w:r w:rsidRPr="004D7A25">
        <w:rPr>
          <w:rFonts w:ascii="Circular Std Bold" w:hAnsi="Circular Std Bold"/>
          <w:bCs/>
          <w:color w:val="293A82"/>
          <w:sz w:val="28"/>
          <w:szCs w:val="24"/>
        </w:rPr>
        <w:lastRenderedPageBreak/>
        <w:t xml:space="preserve">Other </w:t>
      </w:r>
      <w:r w:rsidR="004D7A25" w:rsidRPr="004D7A25">
        <w:rPr>
          <w:rFonts w:ascii="Circular Std Bold" w:hAnsi="Circular Std Bold"/>
          <w:bCs/>
          <w:color w:val="293A82"/>
          <w:sz w:val="28"/>
          <w:szCs w:val="24"/>
        </w:rPr>
        <w:t xml:space="preserve">Price </w:t>
      </w:r>
      <w:r w:rsidRPr="004D7A25">
        <w:rPr>
          <w:rFonts w:ascii="Circular Std Bold" w:hAnsi="Circular Std Bold"/>
          <w:bCs/>
          <w:color w:val="293A82"/>
          <w:sz w:val="28"/>
          <w:szCs w:val="24"/>
        </w:rPr>
        <w:t>Adjustments</w:t>
      </w:r>
      <w:bookmarkEnd w:id="276"/>
      <w:bookmarkEnd w:id="277"/>
      <w:bookmarkEnd w:id="278"/>
    </w:p>
    <w:p w14:paraId="06CC17BD" w14:textId="1938D8D9" w:rsidR="004C68B5" w:rsidRDefault="00393C29">
      <w:pPr>
        <w:rPr>
          <w:rFonts w:ascii="Circular Std Bold" w:eastAsiaTheme="majorEastAsia" w:hAnsi="Circular Std Bold" w:cstheme="majorBidi"/>
          <w:bCs/>
          <w:color w:val="293A82"/>
          <w:sz w:val="28"/>
        </w:rPr>
      </w:pPr>
      <w:r>
        <w:rPr>
          <w:rFonts w:ascii="Circular Std Book" w:hAnsi="Circular Std Book" w:cs="Circular Std Book"/>
          <w:sz w:val="20"/>
          <w:szCs w:val="20"/>
        </w:rPr>
        <w:t>Westernport Water is not proposing any further adjustments to tariffs other than the rebalancing of fixed and variable water tariffs.</w:t>
      </w:r>
      <w:r w:rsidR="002E7301">
        <w:rPr>
          <w:rFonts w:ascii="Circular Std Book" w:hAnsi="Circular Std Book" w:cs="Circular Std Book"/>
          <w:sz w:val="20"/>
          <w:szCs w:val="20"/>
        </w:rPr>
        <w:t xml:space="preserve"> </w:t>
      </w:r>
      <w:bookmarkStart w:id="279" w:name="_Toc112770303"/>
      <w:bookmarkStart w:id="280" w:name="_Toc113464201"/>
      <w:bookmarkStart w:id="281" w:name="_Toc113627126"/>
      <w:bookmarkStart w:id="282" w:name="_Toc113951716"/>
    </w:p>
    <w:p w14:paraId="291C4321" w14:textId="4D9FCEC4" w:rsidR="00A32122" w:rsidRPr="00C14334" w:rsidRDefault="00A32122" w:rsidP="00A32122">
      <w:pPr>
        <w:pStyle w:val="Heading2"/>
        <w:spacing w:before="120" w:after="120"/>
        <w:rPr>
          <w:rFonts w:ascii="Circular Std Bold" w:hAnsi="Circular Std Bold"/>
          <w:bCs/>
          <w:color w:val="293A82"/>
          <w:sz w:val="28"/>
          <w:szCs w:val="24"/>
        </w:rPr>
      </w:pPr>
      <w:r w:rsidRPr="00C14334">
        <w:rPr>
          <w:rFonts w:ascii="Circular Std Bold" w:hAnsi="Circular Std Bold"/>
          <w:bCs/>
          <w:color w:val="293A82"/>
          <w:sz w:val="28"/>
          <w:szCs w:val="24"/>
        </w:rPr>
        <w:t>Our Prices</w:t>
      </w:r>
      <w:bookmarkEnd w:id="279"/>
      <w:bookmarkEnd w:id="280"/>
      <w:bookmarkEnd w:id="281"/>
      <w:bookmarkEnd w:id="282"/>
    </w:p>
    <w:p w14:paraId="3C4814AB" w14:textId="6C726C47" w:rsidR="00A32122"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The following table outlines our proposed tariffs for the 20</w:t>
      </w:r>
      <w:r>
        <w:rPr>
          <w:rFonts w:ascii="Circular Std Book" w:hAnsi="Circular Std Book" w:cs="Circular Std Book"/>
          <w:sz w:val="20"/>
          <w:szCs w:val="20"/>
        </w:rPr>
        <w:t>23</w:t>
      </w:r>
      <w:r w:rsidRPr="008F7FFE">
        <w:rPr>
          <w:rFonts w:ascii="Circular Std Book" w:hAnsi="Circular Std Book" w:cs="Circular Std Book"/>
          <w:sz w:val="20"/>
          <w:szCs w:val="20"/>
        </w:rPr>
        <w:t>-2</w:t>
      </w:r>
      <w:r>
        <w:rPr>
          <w:rFonts w:ascii="Circular Std Book" w:hAnsi="Circular Std Book" w:cs="Circular Std Book"/>
          <w:sz w:val="20"/>
          <w:szCs w:val="20"/>
        </w:rPr>
        <w:t>8</w:t>
      </w:r>
      <w:r w:rsidRPr="008F7FFE">
        <w:rPr>
          <w:rFonts w:ascii="Circular Std Book" w:hAnsi="Circular Std Book" w:cs="Circular Std Book"/>
          <w:sz w:val="20"/>
          <w:szCs w:val="20"/>
        </w:rPr>
        <w:t xml:space="preserve"> pricing period:</w:t>
      </w:r>
    </w:p>
    <w:p w14:paraId="7CB0D08F" w14:textId="263DE607" w:rsidR="004C68B5" w:rsidRDefault="004C68B5" w:rsidP="00A32122">
      <w:pPr>
        <w:rPr>
          <w:rFonts w:ascii="Circular Std Book" w:hAnsi="Circular Std Book" w:cs="Circular Std Book"/>
          <w:sz w:val="20"/>
          <w:szCs w:val="20"/>
        </w:rPr>
      </w:pPr>
    </w:p>
    <w:p w14:paraId="4EAE9392" w14:textId="43CFA21E" w:rsidR="004C68B5" w:rsidRPr="008F7FFE" w:rsidRDefault="004C68B5" w:rsidP="00207BBD">
      <w:pPr>
        <w:pStyle w:val="Subheading2"/>
      </w:pPr>
      <w:r w:rsidRPr="008F7FFE">
        <w:t xml:space="preserve">Table </w:t>
      </w:r>
      <w:r w:rsidR="00543517">
        <w:t>7</w:t>
      </w:r>
      <w:r w:rsidR="00BD1BEB">
        <w:t>4</w:t>
      </w:r>
      <w:r w:rsidRPr="008F7FFE">
        <w:t xml:space="preserve">: </w:t>
      </w:r>
      <w:r>
        <w:t xml:space="preserve">Overview of Proposed Tariffs </w:t>
      </w:r>
    </w:p>
    <w:tbl>
      <w:tblPr>
        <w:tblStyle w:val="LightList-Accent1"/>
        <w:tblW w:w="100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3"/>
        <w:gridCol w:w="1359"/>
        <w:gridCol w:w="1226"/>
        <w:gridCol w:w="1226"/>
        <w:gridCol w:w="1226"/>
        <w:gridCol w:w="1226"/>
        <w:gridCol w:w="1226"/>
      </w:tblGrid>
      <w:tr w:rsidR="00A32122" w:rsidRPr="00281CF4" w14:paraId="4ADB4057" w14:textId="77777777" w:rsidTr="00207BB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shd w:val="clear" w:color="auto" w:fill="0070C0"/>
            <w:noWrap/>
            <w:vAlign w:val="center"/>
            <w:hideMark/>
          </w:tcPr>
          <w:p w14:paraId="225E3BFE" w14:textId="77777777" w:rsidR="00A32122" w:rsidRPr="00281CF4" w:rsidRDefault="00A32122" w:rsidP="005300D1">
            <w:pPr>
              <w:rPr>
                <w:rFonts w:ascii="Circular Std Book" w:eastAsia="Times New Roman" w:hAnsi="Circular Std Book" w:cs="Circular Std Book"/>
                <w:color w:val="FFFFFF"/>
                <w:sz w:val="18"/>
                <w:szCs w:val="18"/>
                <w:lang w:val="en-US"/>
              </w:rPr>
            </w:pPr>
            <w:r w:rsidRPr="00281CF4">
              <w:rPr>
                <w:rFonts w:ascii="Circular Std Book" w:eastAsia="Times New Roman" w:hAnsi="Circular Std Book" w:cs="Circular Std Book"/>
                <w:color w:val="FFFFFF"/>
                <w:sz w:val="18"/>
                <w:szCs w:val="18"/>
              </w:rPr>
              <w:t>Fees and Charges</w:t>
            </w:r>
          </w:p>
        </w:tc>
        <w:tc>
          <w:tcPr>
            <w:tcW w:w="1359" w:type="dxa"/>
            <w:shd w:val="clear" w:color="auto" w:fill="0070C0"/>
            <w:noWrap/>
            <w:vAlign w:val="center"/>
            <w:hideMark/>
          </w:tcPr>
          <w:p w14:paraId="1430536C" w14:textId="77777777" w:rsidR="00A32122" w:rsidRPr="00281CF4" w:rsidRDefault="00A32122" w:rsidP="005300D1">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81CF4">
              <w:rPr>
                <w:rFonts w:ascii="Circular Std Book" w:hAnsi="Circular Std Book" w:cs="Circular Std Book"/>
                <w:color w:val="FFFFFF"/>
                <w:sz w:val="18"/>
                <w:szCs w:val="18"/>
              </w:rPr>
              <w:t>2022-23</w:t>
            </w:r>
          </w:p>
        </w:tc>
        <w:tc>
          <w:tcPr>
            <w:tcW w:w="1226" w:type="dxa"/>
            <w:shd w:val="clear" w:color="auto" w:fill="0070C0"/>
            <w:noWrap/>
            <w:vAlign w:val="center"/>
            <w:hideMark/>
          </w:tcPr>
          <w:p w14:paraId="1CFD090A" w14:textId="77777777" w:rsidR="00A32122" w:rsidRPr="00281CF4" w:rsidRDefault="00A32122" w:rsidP="005300D1">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81CF4">
              <w:rPr>
                <w:rFonts w:ascii="Circular Std Book" w:hAnsi="Circular Std Book" w:cs="Circular Std Book"/>
                <w:color w:val="FFFFFF"/>
                <w:sz w:val="18"/>
                <w:szCs w:val="18"/>
              </w:rPr>
              <w:t>2023-24</w:t>
            </w:r>
          </w:p>
        </w:tc>
        <w:tc>
          <w:tcPr>
            <w:tcW w:w="1226" w:type="dxa"/>
            <w:shd w:val="clear" w:color="auto" w:fill="0070C0"/>
            <w:noWrap/>
            <w:vAlign w:val="center"/>
            <w:hideMark/>
          </w:tcPr>
          <w:p w14:paraId="32507DF4" w14:textId="77777777" w:rsidR="00A32122" w:rsidRPr="00281CF4" w:rsidRDefault="00A32122" w:rsidP="005300D1">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81CF4">
              <w:rPr>
                <w:rFonts w:ascii="Circular Std Book" w:hAnsi="Circular Std Book" w:cs="Circular Std Book"/>
                <w:color w:val="FFFFFF"/>
                <w:sz w:val="18"/>
                <w:szCs w:val="18"/>
              </w:rPr>
              <w:t>2024-25</w:t>
            </w:r>
          </w:p>
        </w:tc>
        <w:tc>
          <w:tcPr>
            <w:tcW w:w="1226" w:type="dxa"/>
            <w:shd w:val="clear" w:color="auto" w:fill="0070C0"/>
            <w:noWrap/>
            <w:vAlign w:val="center"/>
            <w:hideMark/>
          </w:tcPr>
          <w:p w14:paraId="54FCD1C1" w14:textId="77777777" w:rsidR="00A32122" w:rsidRPr="00281CF4" w:rsidRDefault="00A32122" w:rsidP="005300D1">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81CF4">
              <w:rPr>
                <w:rFonts w:ascii="Circular Std Book" w:hAnsi="Circular Std Book" w:cs="Circular Std Book"/>
                <w:color w:val="FFFFFF"/>
                <w:sz w:val="18"/>
                <w:szCs w:val="18"/>
              </w:rPr>
              <w:t>2025-26</w:t>
            </w:r>
          </w:p>
        </w:tc>
        <w:tc>
          <w:tcPr>
            <w:tcW w:w="1226" w:type="dxa"/>
            <w:shd w:val="clear" w:color="auto" w:fill="0070C0"/>
            <w:noWrap/>
            <w:vAlign w:val="center"/>
            <w:hideMark/>
          </w:tcPr>
          <w:p w14:paraId="0207CA56" w14:textId="77777777" w:rsidR="00A32122" w:rsidRPr="00281CF4" w:rsidRDefault="00A32122" w:rsidP="005300D1">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81CF4">
              <w:rPr>
                <w:rFonts w:ascii="Circular Std Book" w:hAnsi="Circular Std Book" w:cs="Circular Std Book"/>
                <w:color w:val="FFFFFF"/>
                <w:sz w:val="18"/>
                <w:szCs w:val="18"/>
              </w:rPr>
              <w:t>2026-27</w:t>
            </w:r>
          </w:p>
        </w:tc>
        <w:tc>
          <w:tcPr>
            <w:tcW w:w="1226" w:type="dxa"/>
            <w:shd w:val="clear" w:color="auto" w:fill="0070C0"/>
            <w:noWrap/>
            <w:vAlign w:val="center"/>
            <w:hideMark/>
          </w:tcPr>
          <w:p w14:paraId="7FE9E3F6" w14:textId="77777777" w:rsidR="00A32122" w:rsidRPr="00281CF4" w:rsidRDefault="00A32122" w:rsidP="005300D1">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81CF4">
              <w:rPr>
                <w:rFonts w:ascii="Circular Std Book" w:hAnsi="Circular Std Book" w:cs="Circular Std Book"/>
                <w:color w:val="FFFFFF"/>
                <w:sz w:val="18"/>
                <w:szCs w:val="18"/>
              </w:rPr>
              <w:t>2027-28</w:t>
            </w:r>
          </w:p>
        </w:tc>
      </w:tr>
      <w:tr w:rsidR="00A17BF2" w:rsidRPr="00281CF4" w14:paraId="66309043"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584030A1"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Residential Variable Charge Water</w:t>
            </w:r>
          </w:p>
        </w:tc>
        <w:tc>
          <w:tcPr>
            <w:tcW w:w="1359" w:type="dxa"/>
            <w:tcBorders>
              <w:top w:val="none" w:sz="0" w:space="0" w:color="auto"/>
              <w:bottom w:val="none" w:sz="0" w:space="0" w:color="auto"/>
            </w:tcBorders>
            <w:shd w:val="clear" w:color="auto" w:fill="auto"/>
            <w:noWrap/>
            <w:vAlign w:val="center"/>
            <w:hideMark/>
          </w:tcPr>
          <w:p w14:paraId="31968753" w14:textId="25837DE4"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$2.1103</w:t>
            </w:r>
          </w:p>
        </w:tc>
        <w:tc>
          <w:tcPr>
            <w:tcW w:w="1226" w:type="dxa"/>
            <w:tcBorders>
              <w:top w:val="none" w:sz="0" w:space="0" w:color="auto"/>
              <w:bottom w:val="none" w:sz="0" w:space="0" w:color="auto"/>
            </w:tcBorders>
            <w:shd w:val="clear" w:color="auto" w:fill="auto"/>
            <w:noWrap/>
            <w:vAlign w:val="center"/>
            <w:hideMark/>
          </w:tcPr>
          <w:p w14:paraId="76D25823" w14:textId="3C0EFC32"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$2.1926</w:t>
            </w:r>
          </w:p>
        </w:tc>
        <w:tc>
          <w:tcPr>
            <w:tcW w:w="1226" w:type="dxa"/>
            <w:tcBorders>
              <w:top w:val="none" w:sz="0" w:space="0" w:color="auto"/>
              <w:bottom w:val="none" w:sz="0" w:space="0" w:color="auto"/>
            </w:tcBorders>
            <w:shd w:val="clear" w:color="auto" w:fill="auto"/>
            <w:noWrap/>
            <w:vAlign w:val="center"/>
            <w:hideMark/>
          </w:tcPr>
          <w:p w14:paraId="7E8C2083" w14:textId="32734A7C"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$2.1926</w:t>
            </w:r>
          </w:p>
        </w:tc>
        <w:tc>
          <w:tcPr>
            <w:tcW w:w="1226" w:type="dxa"/>
            <w:tcBorders>
              <w:top w:val="none" w:sz="0" w:space="0" w:color="auto"/>
              <w:bottom w:val="none" w:sz="0" w:space="0" w:color="auto"/>
            </w:tcBorders>
            <w:shd w:val="clear" w:color="auto" w:fill="auto"/>
            <w:noWrap/>
            <w:vAlign w:val="center"/>
            <w:hideMark/>
          </w:tcPr>
          <w:p w14:paraId="60C82DB6" w14:textId="0E5A3A0E"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$2.1926</w:t>
            </w:r>
          </w:p>
        </w:tc>
        <w:tc>
          <w:tcPr>
            <w:tcW w:w="1226" w:type="dxa"/>
            <w:tcBorders>
              <w:top w:val="none" w:sz="0" w:space="0" w:color="auto"/>
              <w:bottom w:val="none" w:sz="0" w:space="0" w:color="auto"/>
            </w:tcBorders>
            <w:shd w:val="clear" w:color="auto" w:fill="auto"/>
            <w:noWrap/>
            <w:vAlign w:val="center"/>
            <w:hideMark/>
          </w:tcPr>
          <w:p w14:paraId="7A8E7D26" w14:textId="4C81E8CF"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$2.1926</w:t>
            </w:r>
          </w:p>
        </w:tc>
        <w:tc>
          <w:tcPr>
            <w:tcW w:w="1226" w:type="dxa"/>
            <w:tcBorders>
              <w:top w:val="none" w:sz="0" w:space="0" w:color="auto"/>
              <w:bottom w:val="none" w:sz="0" w:space="0" w:color="auto"/>
              <w:right w:val="none" w:sz="0" w:space="0" w:color="auto"/>
            </w:tcBorders>
            <w:shd w:val="clear" w:color="auto" w:fill="auto"/>
            <w:noWrap/>
            <w:vAlign w:val="center"/>
            <w:hideMark/>
          </w:tcPr>
          <w:p w14:paraId="4764196F" w14:textId="0E0C4B92"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$2.1926</w:t>
            </w:r>
          </w:p>
        </w:tc>
      </w:tr>
      <w:tr w:rsidR="00A17BF2" w:rsidRPr="00281CF4" w14:paraId="4CFD7286"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701B4B7B"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Residential Access Charge Water</w:t>
            </w:r>
          </w:p>
        </w:tc>
        <w:tc>
          <w:tcPr>
            <w:tcW w:w="1359" w:type="dxa"/>
            <w:shd w:val="clear" w:color="auto" w:fill="auto"/>
            <w:noWrap/>
            <w:vAlign w:val="center"/>
            <w:hideMark/>
          </w:tcPr>
          <w:p w14:paraId="622B9229" w14:textId="26BFD6DF"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$408.16</w:t>
            </w:r>
          </w:p>
        </w:tc>
        <w:tc>
          <w:tcPr>
            <w:tcW w:w="1226" w:type="dxa"/>
            <w:shd w:val="clear" w:color="auto" w:fill="auto"/>
            <w:noWrap/>
            <w:vAlign w:val="center"/>
            <w:hideMark/>
          </w:tcPr>
          <w:p w14:paraId="3C931F10" w14:textId="0D9D9A4E"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c>
          <w:tcPr>
            <w:tcW w:w="1226" w:type="dxa"/>
            <w:shd w:val="clear" w:color="auto" w:fill="auto"/>
            <w:noWrap/>
            <w:vAlign w:val="center"/>
            <w:hideMark/>
          </w:tcPr>
          <w:p w14:paraId="731B7F6D" w14:textId="0596C24E"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c>
          <w:tcPr>
            <w:tcW w:w="1226" w:type="dxa"/>
            <w:shd w:val="clear" w:color="auto" w:fill="auto"/>
            <w:noWrap/>
            <w:vAlign w:val="center"/>
            <w:hideMark/>
          </w:tcPr>
          <w:p w14:paraId="00F477E8" w14:textId="7F1BD433"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c>
          <w:tcPr>
            <w:tcW w:w="1226" w:type="dxa"/>
            <w:shd w:val="clear" w:color="auto" w:fill="auto"/>
            <w:noWrap/>
            <w:vAlign w:val="center"/>
            <w:hideMark/>
          </w:tcPr>
          <w:p w14:paraId="3DA8A3C6" w14:textId="04023AD8"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c>
          <w:tcPr>
            <w:tcW w:w="1226" w:type="dxa"/>
            <w:shd w:val="clear" w:color="auto" w:fill="auto"/>
            <w:noWrap/>
            <w:vAlign w:val="center"/>
            <w:hideMark/>
          </w:tcPr>
          <w:p w14:paraId="099FA805" w14:textId="3A183E90"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r>
      <w:tr w:rsidR="00A17BF2" w:rsidRPr="00281CF4" w14:paraId="36C20566"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321F6D0D"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Residential Access Charge Sewer</w:t>
            </w:r>
          </w:p>
        </w:tc>
        <w:tc>
          <w:tcPr>
            <w:tcW w:w="1359" w:type="dxa"/>
            <w:tcBorders>
              <w:top w:val="none" w:sz="0" w:space="0" w:color="auto"/>
              <w:bottom w:val="none" w:sz="0" w:space="0" w:color="auto"/>
            </w:tcBorders>
            <w:shd w:val="clear" w:color="auto" w:fill="auto"/>
            <w:noWrap/>
            <w:vAlign w:val="center"/>
            <w:hideMark/>
          </w:tcPr>
          <w:p w14:paraId="7AA7548D" w14:textId="57417324"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$633.18</w:t>
            </w:r>
          </w:p>
        </w:tc>
        <w:tc>
          <w:tcPr>
            <w:tcW w:w="1226" w:type="dxa"/>
            <w:tcBorders>
              <w:top w:val="none" w:sz="0" w:space="0" w:color="auto"/>
              <w:bottom w:val="none" w:sz="0" w:space="0" w:color="auto"/>
            </w:tcBorders>
            <w:shd w:val="clear" w:color="auto" w:fill="auto"/>
            <w:noWrap/>
            <w:vAlign w:val="center"/>
            <w:hideMark/>
          </w:tcPr>
          <w:p w14:paraId="00639458" w14:textId="4990A00C"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c>
          <w:tcPr>
            <w:tcW w:w="1226" w:type="dxa"/>
            <w:tcBorders>
              <w:top w:val="none" w:sz="0" w:space="0" w:color="auto"/>
              <w:bottom w:val="none" w:sz="0" w:space="0" w:color="auto"/>
            </w:tcBorders>
            <w:shd w:val="clear" w:color="auto" w:fill="auto"/>
            <w:noWrap/>
            <w:vAlign w:val="center"/>
            <w:hideMark/>
          </w:tcPr>
          <w:p w14:paraId="073EB5D6" w14:textId="06FFE9F3"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c>
          <w:tcPr>
            <w:tcW w:w="1226" w:type="dxa"/>
            <w:tcBorders>
              <w:top w:val="none" w:sz="0" w:space="0" w:color="auto"/>
              <w:bottom w:val="none" w:sz="0" w:space="0" w:color="auto"/>
            </w:tcBorders>
            <w:shd w:val="clear" w:color="auto" w:fill="auto"/>
            <w:noWrap/>
            <w:vAlign w:val="center"/>
            <w:hideMark/>
          </w:tcPr>
          <w:p w14:paraId="0BD27943" w14:textId="0C4D8BC3"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c>
          <w:tcPr>
            <w:tcW w:w="1226" w:type="dxa"/>
            <w:tcBorders>
              <w:top w:val="none" w:sz="0" w:space="0" w:color="auto"/>
              <w:bottom w:val="none" w:sz="0" w:space="0" w:color="auto"/>
            </w:tcBorders>
            <w:shd w:val="clear" w:color="auto" w:fill="auto"/>
            <w:noWrap/>
            <w:vAlign w:val="center"/>
            <w:hideMark/>
          </w:tcPr>
          <w:p w14:paraId="2482A8C5" w14:textId="4FD9F43A"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c>
          <w:tcPr>
            <w:tcW w:w="1226" w:type="dxa"/>
            <w:tcBorders>
              <w:top w:val="none" w:sz="0" w:space="0" w:color="auto"/>
              <w:bottom w:val="none" w:sz="0" w:space="0" w:color="auto"/>
              <w:right w:val="none" w:sz="0" w:space="0" w:color="auto"/>
            </w:tcBorders>
            <w:shd w:val="clear" w:color="auto" w:fill="auto"/>
            <w:noWrap/>
            <w:vAlign w:val="center"/>
            <w:hideMark/>
          </w:tcPr>
          <w:p w14:paraId="439142F2" w14:textId="4C504BFB"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r>
      <w:tr w:rsidR="00A17BF2" w:rsidRPr="00281CF4" w14:paraId="23019B74"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4C55D878"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Unconnected Water Access</w:t>
            </w:r>
          </w:p>
        </w:tc>
        <w:tc>
          <w:tcPr>
            <w:tcW w:w="1359" w:type="dxa"/>
            <w:shd w:val="clear" w:color="auto" w:fill="auto"/>
            <w:noWrap/>
            <w:vAlign w:val="center"/>
            <w:hideMark/>
          </w:tcPr>
          <w:p w14:paraId="145E5933" w14:textId="1FE467F6"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$204.06</w:t>
            </w:r>
          </w:p>
        </w:tc>
        <w:tc>
          <w:tcPr>
            <w:tcW w:w="1226" w:type="dxa"/>
            <w:shd w:val="clear" w:color="auto" w:fill="auto"/>
            <w:noWrap/>
            <w:vAlign w:val="center"/>
            <w:hideMark/>
          </w:tcPr>
          <w:p w14:paraId="0290B8B2" w14:textId="5B169D54"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$200.78</w:t>
            </w:r>
          </w:p>
        </w:tc>
        <w:tc>
          <w:tcPr>
            <w:tcW w:w="1226" w:type="dxa"/>
            <w:shd w:val="clear" w:color="auto" w:fill="auto"/>
            <w:noWrap/>
            <w:vAlign w:val="center"/>
            <w:hideMark/>
          </w:tcPr>
          <w:p w14:paraId="050A3CDD" w14:textId="166B49A9"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$200.78</w:t>
            </w:r>
          </w:p>
        </w:tc>
        <w:tc>
          <w:tcPr>
            <w:tcW w:w="1226" w:type="dxa"/>
            <w:shd w:val="clear" w:color="auto" w:fill="auto"/>
            <w:noWrap/>
            <w:vAlign w:val="center"/>
            <w:hideMark/>
          </w:tcPr>
          <w:p w14:paraId="74CDA69A" w14:textId="650364A9"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$200.78</w:t>
            </w:r>
          </w:p>
        </w:tc>
        <w:tc>
          <w:tcPr>
            <w:tcW w:w="1226" w:type="dxa"/>
            <w:shd w:val="clear" w:color="auto" w:fill="auto"/>
            <w:noWrap/>
            <w:vAlign w:val="center"/>
            <w:hideMark/>
          </w:tcPr>
          <w:p w14:paraId="107D5B40" w14:textId="141BF30D"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$200.78</w:t>
            </w:r>
          </w:p>
        </w:tc>
        <w:tc>
          <w:tcPr>
            <w:tcW w:w="1226" w:type="dxa"/>
            <w:shd w:val="clear" w:color="auto" w:fill="auto"/>
            <w:noWrap/>
            <w:vAlign w:val="center"/>
            <w:hideMark/>
          </w:tcPr>
          <w:p w14:paraId="34224D70" w14:textId="5712BBCD"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$200.78</w:t>
            </w:r>
          </w:p>
        </w:tc>
      </w:tr>
      <w:tr w:rsidR="00A17BF2" w:rsidRPr="00281CF4" w14:paraId="1FD99688"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0FB57BD9"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Unconnected Sewer Access</w:t>
            </w:r>
          </w:p>
        </w:tc>
        <w:tc>
          <w:tcPr>
            <w:tcW w:w="1359" w:type="dxa"/>
            <w:tcBorders>
              <w:top w:val="none" w:sz="0" w:space="0" w:color="auto"/>
              <w:bottom w:val="none" w:sz="0" w:space="0" w:color="auto"/>
            </w:tcBorders>
            <w:shd w:val="clear" w:color="auto" w:fill="auto"/>
            <w:noWrap/>
            <w:vAlign w:val="center"/>
            <w:hideMark/>
          </w:tcPr>
          <w:p w14:paraId="405CEAFB" w14:textId="27A4B403"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$317.14</w:t>
            </w:r>
          </w:p>
        </w:tc>
        <w:tc>
          <w:tcPr>
            <w:tcW w:w="1226" w:type="dxa"/>
            <w:tcBorders>
              <w:top w:val="none" w:sz="0" w:space="0" w:color="auto"/>
              <w:bottom w:val="none" w:sz="0" w:space="0" w:color="auto"/>
            </w:tcBorders>
            <w:shd w:val="clear" w:color="auto" w:fill="auto"/>
            <w:noWrap/>
            <w:vAlign w:val="center"/>
            <w:hideMark/>
          </w:tcPr>
          <w:p w14:paraId="47AF6D09" w14:textId="6CB9352F"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$318.41</w:t>
            </w:r>
          </w:p>
        </w:tc>
        <w:tc>
          <w:tcPr>
            <w:tcW w:w="1226" w:type="dxa"/>
            <w:tcBorders>
              <w:top w:val="none" w:sz="0" w:space="0" w:color="auto"/>
              <w:bottom w:val="none" w:sz="0" w:space="0" w:color="auto"/>
            </w:tcBorders>
            <w:shd w:val="clear" w:color="auto" w:fill="auto"/>
            <w:noWrap/>
            <w:vAlign w:val="center"/>
            <w:hideMark/>
          </w:tcPr>
          <w:p w14:paraId="2FF6C18C" w14:textId="0CB8B222"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$318.41</w:t>
            </w:r>
          </w:p>
        </w:tc>
        <w:tc>
          <w:tcPr>
            <w:tcW w:w="1226" w:type="dxa"/>
            <w:tcBorders>
              <w:top w:val="none" w:sz="0" w:space="0" w:color="auto"/>
              <w:bottom w:val="none" w:sz="0" w:space="0" w:color="auto"/>
            </w:tcBorders>
            <w:shd w:val="clear" w:color="auto" w:fill="auto"/>
            <w:noWrap/>
            <w:vAlign w:val="center"/>
            <w:hideMark/>
          </w:tcPr>
          <w:p w14:paraId="286BD215" w14:textId="3C94A7C8"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$318.41</w:t>
            </w:r>
          </w:p>
        </w:tc>
        <w:tc>
          <w:tcPr>
            <w:tcW w:w="1226" w:type="dxa"/>
            <w:tcBorders>
              <w:top w:val="none" w:sz="0" w:space="0" w:color="auto"/>
              <w:bottom w:val="none" w:sz="0" w:space="0" w:color="auto"/>
            </w:tcBorders>
            <w:shd w:val="clear" w:color="auto" w:fill="auto"/>
            <w:noWrap/>
            <w:vAlign w:val="center"/>
            <w:hideMark/>
          </w:tcPr>
          <w:p w14:paraId="4B672846" w14:textId="3C91B1AE"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$318.41</w:t>
            </w:r>
          </w:p>
        </w:tc>
        <w:tc>
          <w:tcPr>
            <w:tcW w:w="1226" w:type="dxa"/>
            <w:tcBorders>
              <w:top w:val="none" w:sz="0" w:space="0" w:color="auto"/>
              <w:bottom w:val="none" w:sz="0" w:space="0" w:color="auto"/>
              <w:right w:val="none" w:sz="0" w:space="0" w:color="auto"/>
            </w:tcBorders>
            <w:shd w:val="clear" w:color="auto" w:fill="auto"/>
            <w:noWrap/>
            <w:vAlign w:val="center"/>
            <w:hideMark/>
          </w:tcPr>
          <w:p w14:paraId="4F80EB8E" w14:textId="6E68DFC3"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$318.41</w:t>
            </w:r>
          </w:p>
        </w:tc>
      </w:tr>
      <w:tr w:rsidR="00A17BF2" w:rsidRPr="00281CF4" w14:paraId="6CC60692"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7970A11D"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Variable Charge Water</w:t>
            </w:r>
          </w:p>
        </w:tc>
        <w:tc>
          <w:tcPr>
            <w:tcW w:w="1359" w:type="dxa"/>
            <w:shd w:val="clear" w:color="auto" w:fill="auto"/>
            <w:noWrap/>
            <w:vAlign w:val="center"/>
            <w:hideMark/>
          </w:tcPr>
          <w:p w14:paraId="70E1E133" w14:textId="372C5957"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$2.1103</w:t>
            </w:r>
          </w:p>
        </w:tc>
        <w:tc>
          <w:tcPr>
            <w:tcW w:w="1226" w:type="dxa"/>
            <w:shd w:val="clear" w:color="auto" w:fill="auto"/>
            <w:noWrap/>
            <w:vAlign w:val="center"/>
            <w:hideMark/>
          </w:tcPr>
          <w:p w14:paraId="2489518C" w14:textId="3F42FBAB"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$2.1926</w:t>
            </w:r>
          </w:p>
        </w:tc>
        <w:tc>
          <w:tcPr>
            <w:tcW w:w="1226" w:type="dxa"/>
            <w:shd w:val="clear" w:color="auto" w:fill="auto"/>
            <w:noWrap/>
            <w:vAlign w:val="center"/>
            <w:hideMark/>
          </w:tcPr>
          <w:p w14:paraId="430A309D" w14:textId="10782905"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w:t>
            </w:r>
          </w:p>
        </w:tc>
        <w:tc>
          <w:tcPr>
            <w:tcW w:w="1226" w:type="dxa"/>
            <w:shd w:val="clear" w:color="auto" w:fill="auto"/>
            <w:noWrap/>
            <w:vAlign w:val="center"/>
            <w:hideMark/>
          </w:tcPr>
          <w:p w14:paraId="78F7DF2F" w14:textId="29342C39"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w:t>
            </w:r>
          </w:p>
        </w:tc>
        <w:tc>
          <w:tcPr>
            <w:tcW w:w="1226" w:type="dxa"/>
            <w:shd w:val="clear" w:color="auto" w:fill="auto"/>
            <w:noWrap/>
            <w:vAlign w:val="center"/>
            <w:hideMark/>
          </w:tcPr>
          <w:p w14:paraId="5839FA58" w14:textId="4DB6949F"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w:t>
            </w:r>
          </w:p>
        </w:tc>
        <w:tc>
          <w:tcPr>
            <w:tcW w:w="1226" w:type="dxa"/>
            <w:shd w:val="clear" w:color="auto" w:fill="auto"/>
            <w:noWrap/>
            <w:vAlign w:val="center"/>
            <w:hideMark/>
          </w:tcPr>
          <w:p w14:paraId="4345EDF1" w14:textId="266C5F7B"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$2.19</w:t>
            </w:r>
          </w:p>
        </w:tc>
      </w:tr>
      <w:tr w:rsidR="00A17BF2" w:rsidRPr="00281CF4" w14:paraId="46BE9C1B"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03F70EF2"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20mm Access Charge</w:t>
            </w:r>
          </w:p>
        </w:tc>
        <w:tc>
          <w:tcPr>
            <w:tcW w:w="1359" w:type="dxa"/>
            <w:tcBorders>
              <w:top w:val="none" w:sz="0" w:space="0" w:color="auto"/>
              <w:bottom w:val="none" w:sz="0" w:space="0" w:color="auto"/>
            </w:tcBorders>
            <w:shd w:val="clear" w:color="auto" w:fill="auto"/>
            <w:noWrap/>
            <w:vAlign w:val="center"/>
            <w:hideMark/>
          </w:tcPr>
          <w:p w14:paraId="38050FCA" w14:textId="2331E15C"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$408.16</w:t>
            </w:r>
          </w:p>
        </w:tc>
        <w:tc>
          <w:tcPr>
            <w:tcW w:w="1226" w:type="dxa"/>
            <w:tcBorders>
              <w:top w:val="none" w:sz="0" w:space="0" w:color="auto"/>
              <w:bottom w:val="none" w:sz="0" w:space="0" w:color="auto"/>
            </w:tcBorders>
            <w:shd w:val="clear" w:color="auto" w:fill="auto"/>
            <w:noWrap/>
            <w:vAlign w:val="center"/>
            <w:hideMark/>
          </w:tcPr>
          <w:p w14:paraId="353B82DD" w14:textId="3B458722"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c>
          <w:tcPr>
            <w:tcW w:w="1226" w:type="dxa"/>
            <w:tcBorders>
              <w:top w:val="none" w:sz="0" w:space="0" w:color="auto"/>
              <w:bottom w:val="none" w:sz="0" w:space="0" w:color="auto"/>
            </w:tcBorders>
            <w:shd w:val="clear" w:color="auto" w:fill="auto"/>
            <w:noWrap/>
            <w:vAlign w:val="center"/>
            <w:hideMark/>
          </w:tcPr>
          <w:p w14:paraId="471820E4" w14:textId="33148379"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c>
          <w:tcPr>
            <w:tcW w:w="1226" w:type="dxa"/>
            <w:tcBorders>
              <w:top w:val="none" w:sz="0" w:space="0" w:color="auto"/>
              <w:bottom w:val="none" w:sz="0" w:space="0" w:color="auto"/>
            </w:tcBorders>
            <w:shd w:val="clear" w:color="auto" w:fill="auto"/>
            <w:noWrap/>
            <w:vAlign w:val="center"/>
            <w:hideMark/>
          </w:tcPr>
          <w:p w14:paraId="03B2A50C" w14:textId="08CE8CD3"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c>
          <w:tcPr>
            <w:tcW w:w="1226" w:type="dxa"/>
            <w:tcBorders>
              <w:top w:val="none" w:sz="0" w:space="0" w:color="auto"/>
              <w:bottom w:val="none" w:sz="0" w:space="0" w:color="auto"/>
            </w:tcBorders>
            <w:shd w:val="clear" w:color="auto" w:fill="auto"/>
            <w:noWrap/>
            <w:vAlign w:val="center"/>
            <w:hideMark/>
          </w:tcPr>
          <w:p w14:paraId="77726525" w14:textId="688C48EB"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c>
          <w:tcPr>
            <w:tcW w:w="1226" w:type="dxa"/>
            <w:tcBorders>
              <w:top w:val="none" w:sz="0" w:space="0" w:color="auto"/>
              <w:bottom w:val="none" w:sz="0" w:space="0" w:color="auto"/>
              <w:right w:val="none" w:sz="0" w:space="0" w:color="auto"/>
            </w:tcBorders>
            <w:shd w:val="clear" w:color="auto" w:fill="auto"/>
            <w:noWrap/>
            <w:vAlign w:val="center"/>
            <w:hideMark/>
          </w:tcPr>
          <w:p w14:paraId="7A9F2796" w14:textId="012EF253"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$401.60</w:t>
            </w:r>
          </w:p>
        </w:tc>
      </w:tr>
      <w:tr w:rsidR="00A17BF2" w:rsidRPr="00281CF4" w14:paraId="0D3E072D"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19777FF8"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25mm Access Charge</w:t>
            </w:r>
          </w:p>
        </w:tc>
        <w:tc>
          <w:tcPr>
            <w:tcW w:w="1359" w:type="dxa"/>
            <w:shd w:val="clear" w:color="auto" w:fill="auto"/>
            <w:noWrap/>
            <w:vAlign w:val="center"/>
            <w:hideMark/>
          </w:tcPr>
          <w:p w14:paraId="1874FD80" w14:textId="4FEB0E99"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$734.72</w:t>
            </w:r>
          </w:p>
        </w:tc>
        <w:tc>
          <w:tcPr>
            <w:tcW w:w="1226" w:type="dxa"/>
            <w:shd w:val="clear" w:color="auto" w:fill="auto"/>
            <w:noWrap/>
            <w:vAlign w:val="center"/>
            <w:hideMark/>
          </w:tcPr>
          <w:p w14:paraId="5B2DD803" w14:textId="7FF0955E"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$722.91</w:t>
            </w:r>
          </w:p>
        </w:tc>
        <w:tc>
          <w:tcPr>
            <w:tcW w:w="1226" w:type="dxa"/>
            <w:shd w:val="clear" w:color="auto" w:fill="auto"/>
            <w:noWrap/>
            <w:vAlign w:val="center"/>
            <w:hideMark/>
          </w:tcPr>
          <w:p w14:paraId="08C4D3FE" w14:textId="33F0827A"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$722.91</w:t>
            </w:r>
          </w:p>
        </w:tc>
        <w:tc>
          <w:tcPr>
            <w:tcW w:w="1226" w:type="dxa"/>
            <w:shd w:val="clear" w:color="auto" w:fill="auto"/>
            <w:noWrap/>
            <w:vAlign w:val="center"/>
            <w:hideMark/>
          </w:tcPr>
          <w:p w14:paraId="02057624" w14:textId="6AB9FD01"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$722.91</w:t>
            </w:r>
          </w:p>
        </w:tc>
        <w:tc>
          <w:tcPr>
            <w:tcW w:w="1226" w:type="dxa"/>
            <w:shd w:val="clear" w:color="auto" w:fill="auto"/>
            <w:noWrap/>
            <w:vAlign w:val="center"/>
            <w:hideMark/>
          </w:tcPr>
          <w:p w14:paraId="269205C4" w14:textId="3DBD891F"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$722.91</w:t>
            </w:r>
          </w:p>
        </w:tc>
        <w:tc>
          <w:tcPr>
            <w:tcW w:w="1226" w:type="dxa"/>
            <w:shd w:val="clear" w:color="auto" w:fill="auto"/>
            <w:noWrap/>
            <w:vAlign w:val="center"/>
            <w:hideMark/>
          </w:tcPr>
          <w:p w14:paraId="4AF3FD02" w14:textId="266F7FD0"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$722.91</w:t>
            </w:r>
          </w:p>
        </w:tc>
      </w:tr>
      <w:tr w:rsidR="00A17BF2" w:rsidRPr="00281CF4" w14:paraId="6EFC3D21"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1FA60DD6"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32mm Access Charge</w:t>
            </w:r>
          </w:p>
        </w:tc>
        <w:tc>
          <w:tcPr>
            <w:tcW w:w="1359" w:type="dxa"/>
            <w:tcBorders>
              <w:top w:val="none" w:sz="0" w:space="0" w:color="auto"/>
              <w:bottom w:val="none" w:sz="0" w:space="0" w:color="auto"/>
            </w:tcBorders>
            <w:shd w:val="clear" w:color="auto" w:fill="auto"/>
            <w:noWrap/>
            <w:vAlign w:val="center"/>
            <w:hideMark/>
          </w:tcPr>
          <w:p w14:paraId="406D7EF8" w14:textId="3D68BFAA"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$1,388.15</w:t>
            </w:r>
          </w:p>
        </w:tc>
        <w:tc>
          <w:tcPr>
            <w:tcW w:w="1226" w:type="dxa"/>
            <w:tcBorders>
              <w:top w:val="none" w:sz="0" w:space="0" w:color="auto"/>
              <w:bottom w:val="none" w:sz="0" w:space="0" w:color="auto"/>
            </w:tcBorders>
            <w:shd w:val="clear" w:color="auto" w:fill="auto"/>
            <w:noWrap/>
            <w:vAlign w:val="center"/>
            <w:hideMark/>
          </w:tcPr>
          <w:p w14:paraId="43ACBAB9" w14:textId="377A480C"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$1,365.83</w:t>
            </w:r>
          </w:p>
        </w:tc>
        <w:tc>
          <w:tcPr>
            <w:tcW w:w="1226" w:type="dxa"/>
            <w:tcBorders>
              <w:top w:val="none" w:sz="0" w:space="0" w:color="auto"/>
              <w:bottom w:val="none" w:sz="0" w:space="0" w:color="auto"/>
            </w:tcBorders>
            <w:shd w:val="clear" w:color="auto" w:fill="auto"/>
            <w:noWrap/>
            <w:vAlign w:val="center"/>
            <w:hideMark/>
          </w:tcPr>
          <w:p w14:paraId="548421C0" w14:textId="269D7596"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$1,365.83</w:t>
            </w:r>
          </w:p>
        </w:tc>
        <w:tc>
          <w:tcPr>
            <w:tcW w:w="1226" w:type="dxa"/>
            <w:tcBorders>
              <w:top w:val="none" w:sz="0" w:space="0" w:color="auto"/>
              <w:bottom w:val="none" w:sz="0" w:space="0" w:color="auto"/>
            </w:tcBorders>
            <w:shd w:val="clear" w:color="auto" w:fill="auto"/>
            <w:noWrap/>
            <w:vAlign w:val="center"/>
            <w:hideMark/>
          </w:tcPr>
          <w:p w14:paraId="6C0F94B8" w14:textId="0DBFD9B7"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$1,365.83</w:t>
            </w:r>
          </w:p>
        </w:tc>
        <w:tc>
          <w:tcPr>
            <w:tcW w:w="1226" w:type="dxa"/>
            <w:tcBorders>
              <w:top w:val="none" w:sz="0" w:space="0" w:color="auto"/>
              <w:bottom w:val="none" w:sz="0" w:space="0" w:color="auto"/>
            </w:tcBorders>
            <w:shd w:val="clear" w:color="auto" w:fill="auto"/>
            <w:noWrap/>
            <w:vAlign w:val="center"/>
            <w:hideMark/>
          </w:tcPr>
          <w:p w14:paraId="2CC94C1C" w14:textId="4340C329"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$1,365.83</w:t>
            </w:r>
          </w:p>
        </w:tc>
        <w:tc>
          <w:tcPr>
            <w:tcW w:w="1226" w:type="dxa"/>
            <w:tcBorders>
              <w:top w:val="none" w:sz="0" w:space="0" w:color="auto"/>
              <w:bottom w:val="none" w:sz="0" w:space="0" w:color="auto"/>
              <w:right w:val="none" w:sz="0" w:space="0" w:color="auto"/>
            </w:tcBorders>
            <w:shd w:val="clear" w:color="auto" w:fill="auto"/>
            <w:noWrap/>
            <w:vAlign w:val="center"/>
            <w:hideMark/>
          </w:tcPr>
          <w:p w14:paraId="41798BFD" w14:textId="5F6DA9A1"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$1,365.83</w:t>
            </w:r>
          </w:p>
        </w:tc>
      </w:tr>
      <w:tr w:rsidR="00A17BF2" w:rsidRPr="00281CF4" w14:paraId="496EAF29"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5DC1FB1F"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40mm Access Charge</w:t>
            </w:r>
          </w:p>
        </w:tc>
        <w:tc>
          <w:tcPr>
            <w:tcW w:w="1359" w:type="dxa"/>
            <w:shd w:val="clear" w:color="auto" w:fill="auto"/>
            <w:noWrap/>
            <w:vAlign w:val="center"/>
            <w:hideMark/>
          </w:tcPr>
          <w:p w14:paraId="75CBAFE5" w14:textId="7006F9BA"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$2,531.22</w:t>
            </w:r>
          </w:p>
        </w:tc>
        <w:tc>
          <w:tcPr>
            <w:tcW w:w="1226" w:type="dxa"/>
            <w:shd w:val="clear" w:color="auto" w:fill="auto"/>
            <w:noWrap/>
            <w:vAlign w:val="center"/>
            <w:hideMark/>
          </w:tcPr>
          <w:p w14:paraId="2227EA04" w14:textId="6978039D"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$2,490.52</w:t>
            </w:r>
          </w:p>
        </w:tc>
        <w:tc>
          <w:tcPr>
            <w:tcW w:w="1226" w:type="dxa"/>
            <w:shd w:val="clear" w:color="auto" w:fill="auto"/>
            <w:noWrap/>
            <w:vAlign w:val="center"/>
            <w:hideMark/>
          </w:tcPr>
          <w:p w14:paraId="70495ED0" w14:textId="05782E25"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$2,490.52</w:t>
            </w:r>
          </w:p>
        </w:tc>
        <w:tc>
          <w:tcPr>
            <w:tcW w:w="1226" w:type="dxa"/>
            <w:shd w:val="clear" w:color="auto" w:fill="auto"/>
            <w:noWrap/>
            <w:vAlign w:val="center"/>
            <w:hideMark/>
          </w:tcPr>
          <w:p w14:paraId="49C736B7" w14:textId="7C0C1BE9"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$2,490.52</w:t>
            </w:r>
          </w:p>
        </w:tc>
        <w:tc>
          <w:tcPr>
            <w:tcW w:w="1226" w:type="dxa"/>
            <w:shd w:val="clear" w:color="auto" w:fill="auto"/>
            <w:noWrap/>
            <w:vAlign w:val="center"/>
            <w:hideMark/>
          </w:tcPr>
          <w:p w14:paraId="7A8AECB5" w14:textId="14BB74D2"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$2,490.52</w:t>
            </w:r>
          </w:p>
        </w:tc>
        <w:tc>
          <w:tcPr>
            <w:tcW w:w="1226" w:type="dxa"/>
            <w:shd w:val="clear" w:color="auto" w:fill="auto"/>
            <w:noWrap/>
            <w:vAlign w:val="center"/>
            <w:hideMark/>
          </w:tcPr>
          <w:p w14:paraId="3EA7E0FA" w14:textId="41F0D249"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$2,490.52</w:t>
            </w:r>
          </w:p>
        </w:tc>
      </w:tr>
      <w:tr w:rsidR="00A17BF2" w:rsidRPr="00281CF4" w14:paraId="7C38629F"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364297A7"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50mm Access Charge</w:t>
            </w:r>
          </w:p>
        </w:tc>
        <w:tc>
          <w:tcPr>
            <w:tcW w:w="1359" w:type="dxa"/>
            <w:tcBorders>
              <w:top w:val="none" w:sz="0" w:space="0" w:color="auto"/>
              <w:bottom w:val="none" w:sz="0" w:space="0" w:color="auto"/>
            </w:tcBorders>
            <w:shd w:val="clear" w:color="auto" w:fill="auto"/>
            <w:noWrap/>
            <w:vAlign w:val="center"/>
            <w:hideMark/>
          </w:tcPr>
          <w:p w14:paraId="33C0C0C1" w14:textId="3C0D45BF"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$4,531.78</w:t>
            </w:r>
          </w:p>
        </w:tc>
        <w:tc>
          <w:tcPr>
            <w:tcW w:w="1226" w:type="dxa"/>
            <w:tcBorders>
              <w:top w:val="none" w:sz="0" w:space="0" w:color="auto"/>
              <w:bottom w:val="none" w:sz="0" w:space="0" w:color="auto"/>
            </w:tcBorders>
            <w:shd w:val="clear" w:color="auto" w:fill="auto"/>
            <w:noWrap/>
            <w:vAlign w:val="center"/>
            <w:hideMark/>
          </w:tcPr>
          <w:p w14:paraId="04AF72D9" w14:textId="0E16E925"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$4,458.91</w:t>
            </w:r>
          </w:p>
        </w:tc>
        <w:tc>
          <w:tcPr>
            <w:tcW w:w="1226" w:type="dxa"/>
            <w:tcBorders>
              <w:top w:val="none" w:sz="0" w:space="0" w:color="auto"/>
              <w:bottom w:val="none" w:sz="0" w:space="0" w:color="auto"/>
            </w:tcBorders>
            <w:shd w:val="clear" w:color="auto" w:fill="auto"/>
            <w:noWrap/>
            <w:vAlign w:val="center"/>
            <w:hideMark/>
          </w:tcPr>
          <w:p w14:paraId="59D5B44A" w14:textId="74F597D6"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$4,458.91</w:t>
            </w:r>
          </w:p>
        </w:tc>
        <w:tc>
          <w:tcPr>
            <w:tcW w:w="1226" w:type="dxa"/>
            <w:tcBorders>
              <w:top w:val="none" w:sz="0" w:space="0" w:color="auto"/>
              <w:bottom w:val="none" w:sz="0" w:space="0" w:color="auto"/>
            </w:tcBorders>
            <w:shd w:val="clear" w:color="auto" w:fill="auto"/>
            <w:noWrap/>
            <w:vAlign w:val="center"/>
            <w:hideMark/>
          </w:tcPr>
          <w:p w14:paraId="76726354" w14:textId="77FAA1F4"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$4,458.91</w:t>
            </w:r>
          </w:p>
        </w:tc>
        <w:tc>
          <w:tcPr>
            <w:tcW w:w="1226" w:type="dxa"/>
            <w:tcBorders>
              <w:top w:val="none" w:sz="0" w:space="0" w:color="auto"/>
              <w:bottom w:val="none" w:sz="0" w:space="0" w:color="auto"/>
            </w:tcBorders>
            <w:shd w:val="clear" w:color="auto" w:fill="auto"/>
            <w:noWrap/>
            <w:vAlign w:val="center"/>
            <w:hideMark/>
          </w:tcPr>
          <w:p w14:paraId="1D5995AA" w14:textId="3181DCAC"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$4,458.91</w:t>
            </w:r>
          </w:p>
        </w:tc>
        <w:tc>
          <w:tcPr>
            <w:tcW w:w="1226" w:type="dxa"/>
            <w:tcBorders>
              <w:top w:val="none" w:sz="0" w:space="0" w:color="auto"/>
              <w:bottom w:val="none" w:sz="0" w:space="0" w:color="auto"/>
              <w:right w:val="none" w:sz="0" w:space="0" w:color="auto"/>
            </w:tcBorders>
            <w:shd w:val="clear" w:color="auto" w:fill="auto"/>
            <w:noWrap/>
            <w:vAlign w:val="center"/>
            <w:hideMark/>
          </w:tcPr>
          <w:p w14:paraId="10CF4FE3" w14:textId="11B6F234"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$4,458.91</w:t>
            </w:r>
          </w:p>
        </w:tc>
      </w:tr>
      <w:tr w:rsidR="00A17BF2" w:rsidRPr="00281CF4" w14:paraId="6F577A95"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1A2C5F95"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65mm Access Charge</w:t>
            </w:r>
          </w:p>
        </w:tc>
        <w:tc>
          <w:tcPr>
            <w:tcW w:w="1359" w:type="dxa"/>
            <w:shd w:val="clear" w:color="auto" w:fill="auto"/>
            <w:noWrap/>
            <w:vAlign w:val="center"/>
            <w:hideMark/>
          </w:tcPr>
          <w:p w14:paraId="335B874F" w14:textId="0665EF1B"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$9,485.58</w:t>
            </w:r>
          </w:p>
        </w:tc>
        <w:tc>
          <w:tcPr>
            <w:tcW w:w="1226" w:type="dxa"/>
            <w:shd w:val="clear" w:color="auto" w:fill="auto"/>
            <w:noWrap/>
            <w:vAlign w:val="center"/>
            <w:hideMark/>
          </w:tcPr>
          <w:p w14:paraId="5962B3AB" w14:textId="03EBF8BD"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$9,333.05</w:t>
            </w:r>
          </w:p>
        </w:tc>
        <w:tc>
          <w:tcPr>
            <w:tcW w:w="1226" w:type="dxa"/>
            <w:shd w:val="clear" w:color="auto" w:fill="auto"/>
            <w:noWrap/>
            <w:vAlign w:val="center"/>
            <w:hideMark/>
          </w:tcPr>
          <w:p w14:paraId="3A939C62" w14:textId="6493BB5B"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$9,333.05</w:t>
            </w:r>
          </w:p>
        </w:tc>
        <w:tc>
          <w:tcPr>
            <w:tcW w:w="1226" w:type="dxa"/>
            <w:shd w:val="clear" w:color="auto" w:fill="auto"/>
            <w:noWrap/>
            <w:vAlign w:val="center"/>
            <w:hideMark/>
          </w:tcPr>
          <w:p w14:paraId="4BE33FB5" w14:textId="7359A4A9"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$9,333.05</w:t>
            </w:r>
          </w:p>
        </w:tc>
        <w:tc>
          <w:tcPr>
            <w:tcW w:w="1226" w:type="dxa"/>
            <w:shd w:val="clear" w:color="auto" w:fill="auto"/>
            <w:noWrap/>
            <w:vAlign w:val="center"/>
            <w:hideMark/>
          </w:tcPr>
          <w:p w14:paraId="680FD001" w14:textId="40AA2EDA"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$9,333.05</w:t>
            </w:r>
          </w:p>
        </w:tc>
        <w:tc>
          <w:tcPr>
            <w:tcW w:w="1226" w:type="dxa"/>
            <w:shd w:val="clear" w:color="auto" w:fill="auto"/>
            <w:noWrap/>
            <w:vAlign w:val="center"/>
            <w:hideMark/>
          </w:tcPr>
          <w:p w14:paraId="41AB9A9E" w14:textId="7A25A034"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$9,333.05</w:t>
            </w:r>
          </w:p>
        </w:tc>
      </w:tr>
      <w:tr w:rsidR="00A17BF2" w:rsidRPr="00281CF4" w14:paraId="0216A427"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0A06A882"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80mm Access Charge</w:t>
            </w:r>
          </w:p>
        </w:tc>
        <w:tc>
          <w:tcPr>
            <w:tcW w:w="1359" w:type="dxa"/>
            <w:tcBorders>
              <w:top w:val="none" w:sz="0" w:space="0" w:color="auto"/>
              <w:bottom w:val="none" w:sz="0" w:space="0" w:color="auto"/>
            </w:tcBorders>
            <w:shd w:val="clear" w:color="auto" w:fill="auto"/>
            <w:noWrap/>
            <w:vAlign w:val="center"/>
            <w:hideMark/>
          </w:tcPr>
          <w:p w14:paraId="3C7B38CD" w14:textId="142EC321"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$15,636.98</w:t>
            </w:r>
          </w:p>
        </w:tc>
        <w:tc>
          <w:tcPr>
            <w:tcW w:w="1226" w:type="dxa"/>
            <w:tcBorders>
              <w:top w:val="none" w:sz="0" w:space="0" w:color="auto"/>
              <w:bottom w:val="none" w:sz="0" w:space="0" w:color="auto"/>
            </w:tcBorders>
            <w:shd w:val="clear" w:color="auto" w:fill="auto"/>
            <w:noWrap/>
            <w:vAlign w:val="center"/>
            <w:hideMark/>
          </w:tcPr>
          <w:p w14:paraId="5E3EE571" w14:textId="6CCD3AB7"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$15,385.54</w:t>
            </w:r>
          </w:p>
        </w:tc>
        <w:tc>
          <w:tcPr>
            <w:tcW w:w="1226" w:type="dxa"/>
            <w:tcBorders>
              <w:top w:val="none" w:sz="0" w:space="0" w:color="auto"/>
              <w:bottom w:val="none" w:sz="0" w:space="0" w:color="auto"/>
            </w:tcBorders>
            <w:shd w:val="clear" w:color="auto" w:fill="auto"/>
            <w:noWrap/>
            <w:vAlign w:val="center"/>
            <w:hideMark/>
          </w:tcPr>
          <w:p w14:paraId="2DF4F924" w14:textId="2F4037D8"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$15,385.54</w:t>
            </w:r>
          </w:p>
        </w:tc>
        <w:tc>
          <w:tcPr>
            <w:tcW w:w="1226" w:type="dxa"/>
            <w:tcBorders>
              <w:top w:val="none" w:sz="0" w:space="0" w:color="auto"/>
              <w:bottom w:val="none" w:sz="0" w:space="0" w:color="auto"/>
            </w:tcBorders>
            <w:shd w:val="clear" w:color="auto" w:fill="auto"/>
            <w:noWrap/>
            <w:vAlign w:val="center"/>
            <w:hideMark/>
          </w:tcPr>
          <w:p w14:paraId="2A06B2CB" w14:textId="38CB72AE"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$15,385.54</w:t>
            </w:r>
          </w:p>
        </w:tc>
        <w:tc>
          <w:tcPr>
            <w:tcW w:w="1226" w:type="dxa"/>
            <w:tcBorders>
              <w:top w:val="none" w:sz="0" w:space="0" w:color="auto"/>
              <w:bottom w:val="none" w:sz="0" w:space="0" w:color="auto"/>
            </w:tcBorders>
            <w:shd w:val="clear" w:color="auto" w:fill="auto"/>
            <w:noWrap/>
            <w:vAlign w:val="center"/>
            <w:hideMark/>
          </w:tcPr>
          <w:p w14:paraId="5E05F1FB" w14:textId="14566CCA"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$15,385.54</w:t>
            </w:r>
          </w:p>
        </w:tc>
        <w:tc>
          <w:tcPr>
            <w:tcW w:w="1226" w:type="dxa"/>
            <w:tcBorders>
              <w:top w:val="none" w:sz="0" w:space="0" w:color="auto"/>
              <w:bottom w:val="none" w:sz="0" w:space="0" w:color="auto"/>
              <w:right w:val="none" w:sz="0" w:space="0" w:color="auto"/>
            </w:tcBorders>
            <w:shd w:val="clear" w:color="auto" w:fill="auto"/>
            <w:noWrap/>
            <w:vAlign w:val="center"/>
            <w:hideMark/>
          </w:tcPr>
          <w:p w14:paraId="25211B07" w14:textId="382FFF8E"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$15,385.54</w:t>
            </w:r>
          </w:p>
        </w:tc>
      </w:tr>
      <w:tr w:rsidR="00A17BF2" w:rsidRPr="00281CF4" w14:paraId="439B4DD5"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39A42005"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100mm Access Charge</w:t>
            </w:r>
          </w:p>
        </w:tc>
        <w:tc>
          <w:tcPr>
            <w:tcW w:w="1359" w:type="dxa"/>
            <w:shd w:val="clear" w:color="auto" w:fill="auto"/>
            <w:noWrap/>
            <w:vAlign w:val="center"/>
            <w:hideMark/>
          </w:tcPr>
          <w:p w14:paraId="686D2DF8" w14:textId="53E5AC15"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$28,130.34</w:t>
            </w:r>
          </w:p>
        </w:tc>
        <w:tc>
          <w:tcPr>
            <w:tcW w:w="1226" w:type="dxa"/>
            <w:shd w:val="clear" w:color="auto" w:fill="auto"/>
            <w:noWrap/>
            <w:vAlign w:val="center"/>
            <w:hideMark/>
          </w:tcPr>
          <w:p w14:paraId="3F895EE2" w14:textId="12D37F5F"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$27,678.00</w:t>
            </w:r>
          </w:p>
        </w:tc>
        <w:tc>
          <w:tcPr>
            <w:tcW w:w="1226" w:type="dxa"/>
            <w:shd w:val="clear" w:color="auto" w:fill="auto"/>
            <w:noWrap/>
            <w:vAlign w:val="center"/>
            <w:hideMark/>
          </w:tcPr>
          <w:p w14:paraId="1409CB23" w14:textId="2488E014"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$27,678.00</w:t>
            </w:r>
          </w:p>
        </w:tc>
        <w:tc>
          <w:tcPr>
            <w:tcW w:w="1226" w:type="dxa"/>
            <w:shd w:val="clear" w:color="auto" w:fill="auto"/>
            <w:noWrap/>
            <w:vAlign w:val="center"/>
            <w:hideMark/>
          </w:tcPr>
          <w:p w14:paraId="56C2B8AF" w14:textId="25EF1D59"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$27,678.00</w:t>
            </w:r>
          </w:p>
        </w:tc>
        <w:tc>
          <w:tcPr>
            <w:tcW w:w="1226" w:type="dxa"/>
            <w:shd w:val="clear" w:color="auto" w:fill="auto"/>
            <w:noWrap/>
            <w:vAlign w:val="center"/>
            <w:hideMark/>
          </w:tcPr>
          <w:p w14:paraId="0733E98B" w14:textId="452F2018"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$27,678.00</w:t>
            </w:r>
          </w:p>
        </w:tc>
        <w:tc>
          <w:tcPr>
            <w:tcW w:w="1226" w:type="dxa"/>
            <w:shd w:val="clear" w:color="auto" w:fill="auto"/>
            <w:noWrap/>
            <w:vAlign w:val="center"/>
            <w:hideMark/>
          </w:tcPr>
          <w:p w14:paraId="6D933669" w14:textId="5FA1B2DC"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$27,678.00</w:t>
            </w:r>
          </w:p>
        </w:tc>
      </w:tr>
      <w:tr w:rsidR="00A17BF2" w:rsidRPr="00281CF4" w14:paraId="5250C629"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3805CF9A"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150mm Access Charge</w:t>
            </w:r>
          </w:p>
        </w:tc>
        <w:tc>
          <w:tcPr>
            <w:tcW w:w="1359" w:type="dxa"/>
            <w:tcBorders>
              <w:top w:val="none" w:sz="0" w:space="0" w:color="auto"/>
              <w:bottom w:val="none" w:sz="0" w:space="0" w:color="auto"/>
            </w:tcBorders>
            <w:shd w:val="clear" w:color="auto" w:fill="auto"/>
            <w:noWrap/>
            <w:vAlign w:val="center"/>
            <w:hideMark/>
          </w:tcPr>
          <w:p w14:paraId="51FA1E03" w14:textId="0CAC7415"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$64,835.04</w:t>
            </w:r>
          </w:p>
        </w:tc>
        <w:tc>
          <w:tcPr>
            <w:tcW w:w="1226" w:type="dxa"/>
            <w:tcBorders>
              <w:top w:val="none" w:sz="0" w:space="0" w:color="auto"/>
              <w:bottom w:val="none" w:sz="0" w:space="0" w:color="auto"/>
            </w:tcBorders>
            <w:shd w:val="clear" w:color="auto" w:fill="auto"/>
            <w:noWrap/>
            <w:vAlign w:val="center"/>
            <w:hideMark/>
          </w:tcPr>
          <w:p w14:paraId="035E357B" w14:textId="1DD126ED"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$63,792.49</w:t>
            </w:r>
          </w:p>
        </w:tc>
        <w:tc>
          <w:tcPr>
            <w:tcW w:w="1226" w:type="dxa"/>
            <w:tcBorders>
              <w:top w:val="none" w:sz="0" w:space="0" w:color="auto"/>
              <w:bottom w:val="none" w:sz="0" w:space="0" w:color="auto"/>
            </w:tcBorders>
            <w:shd w:val="clear" w:color="auto" w:fill="auto"/>
            <w:noWrap/>
            <w:vAlign w:val="center"/>
            <w:hideMark/>
          </w:tcPr>
          <w:p w14:paraId="503661BC" w14:textId="548DB69A"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$63,792.49</w:t>
            </w:r>
          </w:p>
        </w:tc>
        <w:tc>
          <w:tcPr>
            <w:tcW w:w="1226" w:type="dxa"/>
            <w:tcBorders>
              <w:top w:val="none" w:sz="0" w:space="0" w:color="auto"/>
              <w:bottom w:val="none" w:sz="0" w:space="0" w:color="auto"/>
            </w:tcBorders>
            <w:shd w:val="clear" w:color="auto" w:fill="auto"/>
            <w:noWrap/>
            <w:vAlign w:val="center"/>
            <w:hideMark/>
          </w:tcPr>
          <w:p w14:paraId="51505006" w14:textId="1A60E02D"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$63,792.49</w:t>
            </w:r>
          </w:p>
        </w:tc>
        <w:tc>
          <w:tcPr>
            <w:tcW w:w="1226" w:type="dxa"/>
            <w:tcBorders>
              <w:top w:val="none" w:sz="0" w:space="0" w:color="auto"/>
              <w:bottom w:val="none" w:sz="0" w:space="0" w:color="auto"/>
            </w:tcBorders>
            <w:shd w:val="clear" w:color="auto" w:fill="auto"/>
            <w:noWrap/>
            <w:vAlign w:val="center"/>
            <w:hideMark/>
          </w:tcPr>
          <w:p w14:paraId="111AD125" w14:textId="300216DC"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$63,792.49</w:t>
            </w:r>
          </w:p>
        </w:tc>
        <w:tc>
          <w:tcPr>
            <w:tcW w:w="1226" w:type="dxa"/>
            <w:tcBorders>
              <w:top w:val="none" w:sz="0" w:space="0" w:color="auto"/>
              <w:bottom w:val="none" w:sz="0" w:space="0" w:color="auto"/>
              <w:right w:val="none" w:sz="0" w:space="0" w:color="auto"/>
            </w:tcBorders>
            <w:shd w:val="clear" w:color="auto" w:fill="auto"/>
            <w:noWrap/>
            <w:vAlign w:val="center"/>
            <w:hideMark/>
          </w:tcPr>
          <w:p w14:paraId="4CD63F8C" w14:textId="6B82D6DB"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$63,792.49</w:t>
            </w:r>
          </w:p>
        </w:tc>
      </w:tr>
      <w:tr w:rsidR="00A17BF2" w:rsidRPr="00281CF4" w14:paraId="46DE18CB"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7FCEE6BC"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 Residential Access Charge Sewer (1 Cistern)</w:t>
            </w:r>
          </w:p>
        </w:tc>
        <w:tc>
          <w:tcPr>
            <w:tcW w:w="1359" w:type="dxa"/>
            <w:shd w:val="clear" w:color="auto" w:fill="auto"/>
            <w:noWrap/>
            <w:vAlign w:val="center"/>
            <w:hideMark/>
          </w:tcPr>
          <w:p w14:paraId="3F76C451" w14:textId="73CC3ABD"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$633.18</w:t>
            </w:r>
          </w:p>
        </w:tc>
        <w:tc>
          <w:tcPr>
            <w:tcW w:w="1226" w:type="dxa"/>
            <w:shd w:val="clear" w:color="auto" w:fill="auto"/>
            <w:noWrap/>
            <w:vAlign w:val="center"/>
            <w:hideMark/>
          </w:tcPr>
          <w:p w14:paraId="4A562161" w14:textId="126BB0C3"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c>
          <w:tcPr>
            <w:tcW w:w="1226" w:type="dxa"/>
            <w:shd w:val="clear" w:color="auto" w:fill="auto"/>
            <w:noWrap/>
            <w:vAlign w:val="center"/>
            <w:hideMark/>
          </w:tcPr>
          <w:p w14:paraId="654B6ACA" w14:textId="7D70B7B6"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c>
          <w:tcPr>
            <w:tcW w:w="1226" w:type="dxa"/>
            <w:shd w:val="clear" w:color="auto" w:fill="auto"/>
            <w:noWrap/>
            <w:vAlign w:val="center"/>
            <w:hideMark/>
          </w:tcPr>
          <w:p w14:paraId="194CBE72" w14:textId="2E801225"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c>
          <w:tcPr>
            <w:tcW w:w="1226" w:type="dxa"/>
            <w:shd w:val="clear" w:color="auto" w:fill="auto"/>
            <w:noWrap/>
            <w:vAlign w:val="center"/>
            <w:hideMark/>
          </w:tcPr>
          <w:p w14:paraId="3032E6F1" w14:textId="266373F2"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c>
          <w:tcPr>
            <w:tcW w:w="1226" w:type="dxa"/>
            <w:shd w:val="clear" w:color="auto" w:fill="auto"/>
            <w:noWrap/>
            <w:vAlign w:val="center"/>
            <w:hideMark/>
          </w:tcPr>
          <w:p w14:paraId="2BD288FD" w14:textId="224054D1"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$635.71</w:t>
            </w:r>
          </w:p>
        </w:tc>
      </w:tr>
      <w:tr w:rsidR="00A17BF2" w:rsidRPr="00281CF4" w14:paraId="569F2D53"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5169F724"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Sewer Access (&gt;2 Cisterns)</w:t>
            </w:r>
          </w:p>
        </w:tc>
        <w:tc>
          <w:tcPr>
            <w:tcW w:w="1359" w:type="dxa"/>
            <w:tcBorders>
              <w:top w:val="none" w:sz="0" w:space="0" w:color="auto"/>
              <w:bottom w:val="none" w:sz="0" w:space="0" w:color="auto"/>
            </w:tcBorders>
            <w:shd w:val="clear" w:color="auto" w:fill="auto"/>
            <w:noWrap/>
            <w:vAlign w:val="center"/>
            <w:hideMark/>
          </w:tcPr>
          <w:p w14:paraId="693B0049" w14:textId="15A254F3"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$233.84</w:t>
            </w:r>
          </w:p>
        </w:tc>
        <w:tc>
          <w:tcPr>
            <w:tcW w:w="1226" w:type="dxa"/>
            <w:tcBorders>
              <w:top w:val="none" w:sz="0" w:space="0" w:color="auto"/>
              <w:bottom w:val="none" w:sz="0" w:space="0" w:color="auto"/>
            </w:tcBorders>
            <w:shd w:val="clear" w:color="auto" w:fill="auto"/>
            <w:noWrap/>
            <w:vAlign w:val="center"/>
            <w:hideMark/>
          </w:tcPr>
          <w:p w14:paraId="1786D30E" w14:textId="47BE6FAA"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$234.78</w:t>
            </w:r>
          </w:p>
        </w:tc>
        <w:tc>
          <w:tcPr>
            <w:tcW w:w="1226" w:type="dxa"/>
            <w:tcBorders>
              <w:top w:val="none" w:sz="0" w:space="0" w:color="auto"/>
              <w:bottom w:val="none" w:sz="0" w:space="0" w:color="auto"/>
            </w:tcBorders>
            <w:shd w:val="clear" w:color="auto" w:fill="auto"/>
            <w:noWrap/>
            <w:vAlign w:val="center"/>
            <w:hideMark/>
          </w:tcPr>
          <w:p w14:paraId="2A5B6E18" w14:textId="646A1DCE"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$234.78</w:t>
            </w:r>
          </w:p>
        </w:tc>
        <w:tc>
          <w:tcPr>
            <w:tcW w:w="1226" w:type="dxa"/>
            <w:tcBorders>
              <w:top w:val="none" w:sz="0" w:space="0" w:color="auto"/>
              <w:bottom w:val="none" w:sz="0" w:space="0" w:color="auto"/>
            </w:tcBorders>
            <w:shd w:val="clear" w:color="auto" w:fill="auto"/>
            <w:noWrap/>
            <w:vAlign w:val="center"/>
            <w:hideMark/>
          </w:tcPr>
          <w:p w14:paraId="109B566E" w14:textId="4D56AA60"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$234.78</w:t>
            </w:r>
          </w:p>
        </w:tc>
        <w:tc>
          <w:tcPr>
            <w:tcW w:w="1226" w:type="dxa"/>
            <w:tcBorders>
              <w:top w:val="none" w:sz="0" w:space="0" w:color="auto"/>
              <w:bottom w:val="none" w:sz="0" w:space="0" w:color="auto"/>
            </w:tcBorders>
            <w:shd w:val="clear" w:color="auto" w:fill="auto"/>
            <w:noWrap/>
            <w:vAlign w:val="center"/>
            <w:hideMark/>
          </w:tcPr>
          <w:p w14:paraId="324F66EB" w14:textId="0A79B909"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$234.78</w:t>
            </w:r>
          </w:p>
        </w:tc>
        <w:tc>
          <w:tcPr>
            <w:tcW w:w="1226" w:type="dxa"/>
            <w:tcBorders>
              <w:top w:val="none" w:sz="0" w:space="0" w:color="auto"/>
              <w:bottom w:val="none" w:sz="0" w:space="0" w:color="auto"/>
              <w:right w:val="none" w:sz="0" w:space="0" w:color="auto"/>
            </w:tcBorders>
            <w:shd w:val="clear" w:color="auto" w:fill="auto"/>
            <w:noWrap/>
            <w:vAlign w:val="center"/>
            <w:hideMark/>
          </w:tcPr>
          <w:p w14:paraId="2B2C1E9D" w14:textId="21C31E9D"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$234.78</w:t>
            </w:r>
          </w:p>
        </w:tc>
      </w:tr>
      <w:tr w:rsidR="00A17BF2" w:rsidRPr="00281CF4" w14:paraId="22BDDEA6"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339A9D26"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Residential Variable Charge Recycled Water</w:t>
            </w:r>
          </w:p>
        </w:tc>
        <w:tc>
          <w:tcPr>
            <w:tcW w:w="1359" w:type="dxa"/>
            <w:shd w:val="clear" w:color="auto" w:fill="auto"/>
            <w:noWrap/>
            <w:vAlign w:val="center"/>
            <w:hideMark/>
          </w:tcPr>
          <w:p w14:paraId="4D8B8608" w14:textId="4D82621E"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$1.1916</w:t>
            </w:r>
          </w:p>
        </w:tc>
        <w:tc>
          <w:tcPr>
            <w:tcW w:w="1226" w:type="dxa"/>
            <w:shd w:val="clear" w:color="auto" w:fill="auto"/>
            <w:noWrap/>
            <w:vAlign w:val="center"/>
            <w:hideMark/>
          </w:tcPr>
          <w:p w14:paraId="7CA1C8D4" w14:textId="40364336"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$1.1964</w:t>
            </w:r>
          </w:p>
        </w:tc>
        <w:tc>
          <w:tcPr>
            <w:tcW w:w="1226" w:type="dxa"/>
            <w:shd w:val="clear" w:color="auto" w:fill="auto"/>
            <w:noWrap/>
            <w:vAlign w:val="center"/>
            <w:hideMark/>
          </w:tcPr>
          <w:p w14:paraId="65A26ABE" w14:textId="032192BC"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$1.1964</w:t>
            </w:r>
          </w:p>
        </w:tc>
        <w:tc>
          <w:tcPr>
            <w:tcW w:w="1226" w:type="dxa"/>
            <w:shd w:val="clear" w:color="auto" w:fill="auto"/>
            <w:noWrap/>
            <w:vAlign w:val="center"/>
            <w:hideMark/>
          </w:tcPr>
          <w:p w14:paraId="22E5F36F" w14:textId="34C7B3AD"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$1.1964</w:t>
            </w:r>
          </w:p>
        </w:tc>
        <w:tc>
          <w:tcPr>
            <w:tcW w:w="1226" w:type="dxa"/>
            <w:shd w:val="clear" w:color="auto" w:fill="auto"/>
            <w:noWrap/>
            <w:vAlign w:val="center"/>
            <w:hideMark/>
          </w:tcPr>
          <w:p w14:paraId="6AB8BF31" w14:textId="253D9A00"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$1.1964</w:t>
            </w:r>
          </w:p>
        </w:tc>
        <w:tc>
          <w:tcPr>
            <w:tcW w:w="1226" w:type="dxa"/>
            <w:shd w:val="clear" w:color="auto" w:fill="auto"/>
            <w:noWrap/>
            <w:vAlign w:val="center"/>
            <w:hideMark/>
          </w:tcPr>
          <w:p w14:paraId="4C8B9AC9" w14:textId="73D057C7"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$1.1964</w:t>
            </w:r>
          </w:p>
        </w:tc>
      </w:tr>
      <w:tr w:rsidR="00A17BF2" w:rsidRPr="00281CF4" w14:paraId="4CFAC7BD"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691340AC"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Variable Charge Recycled Water</w:t>
            </w:r>
          </w:p>
        </w:tc>
        <w:tc>
          <w:tcPr>
            <w:tcW w:w="1359" w:type="dxa"/>
            <w:tcBorders>
              <w:top w:val="none" w:sz="0" w:space="0" w:color="auto"/>
              <w:bottom w:val="none" w:sz="0" w:space="0" w:color="auto"/>
            </w:tcBorders>
            <w:shd w:val="clear" w:color="auto" w:fill="auto"/>
            <w:noWrap/>
            <w:vAlign w:val="center"/>
            <w:hideMark/>
          </w:tcPr>
          <w:p w14:paraId="22A4F36F" w14:textId="797ED75A"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$0.5795</w:t>
            </w:r>
          </w:p>
        </w:tc>
        <w:tc>
          <w:tcPr>
            <w:tcW w:w="1226" w:type="dxa"/>
            <w:tcBorders>
              <w:top w:val="none" w:sz="0" w:space="0" w:color="auto"/>
              <w:bottom w:val="none" w:sz="0" w:space="0" w:color="auto"/>
            </w:tcBorders>
            <w:shd w:val="clear" w:color="auto" w:fill="auto"/>
            <w:noWrap/>
            <w:vAlign w:val="center"/>
            <w:hideMark/>
          </w:tcPr>
          <w:p w14:paraId="2D1BA0D9" w14:textId="5171A7CA"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$0.5818</w:t>
            </w:r>
          </w:p>
        </w:tc>
        <w:tc>
          <w:tcPr>
            <w:tcW w:w="1226" w:type="dxa"/>
            <w:tcBorders>
              <w:top w:val="none" w:sz="0" w:space="0" w:color="auto"/>
              <w:bottom w:val="none" w:sz="0" w:space="0" w:color="auto"/>
            </w:tcBorders>
            <w:shd w:val="clear" w:color="auto" w:fill="auto"/>
            <w:noWrap/>
            <w:vAlign w:val="center"/>
            <w:hideMark/>
          </w:tcPr>
          <w:p w14:paraId="17F66F2A" w14:textId="56EBBB55"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$0.5818</w:t>
            </w:r>
          </w:p>
        </w:tc>
        <w:tc>
          <w:tcPr>
            <w:tcW w:w="1226" w:type="dxa"/>
            <w:tcBorders>
              <w:top w:val="none" w:sz="0" w:space="0" w:color="auto"/>
              <w:bottom w:val="none" w:sz="0" w:space="0" w:color="auto"/>
            </w:tcBorders>
            <w:shd w:val="clear" w:color="auto" w:fill="auto"/>
            <w:noWrap/>
            <w:vAlign w:val="center"/>
            <w:hideMark/>
          </w:tcPr>
          <w:p w14:paraId="641358ED" w14:textId="0C279DAB"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$0.5818</w:t>
            </w:r>
          </w:p>
        </w:tc>
        <w:tc>
          <w:tcPr>
            <w:tcW w:w="1226" w:type="dxa"/>
            <w:tcBorders>
              <w:top w:val="none" w:sz="0" w:space="0" w:color="auto"/>
              <w:bottom w:val="none" w:sz="0" w:space="0" w:color="auto"/>
            </w:tcBorders>
            <w:shd w:val="clear" w:color="auto" w:fill="auto"/>
            <w:noWrap/>
            <w:vAlign w:val="center"/>
            <w:hideMark/>
          </w:tcPr>
          <w:p w14:paraId="55475E8D" w14:textId="13FDDB6C"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$0.5818</w:t>
            </w:r>
          </w:p>
        </w:tc>
        <w:tc>
          <w:tcPr>
            <w:tcW w:w="1226" w:type="dxa"/>
            <w:tcBorders>
              <w:top w:val="none" w:sz="0" w:space="0" w:color="auto"/>
              <w:bottom w:val="none" w:sz="0" w:space="0" w:color="auto"/>
              <w:right w:val="none" w:sz="0" w:space="0" w:color="auto"/>
            </w:tcBorders>
            <w:shd w:val="clear" w:color="auto" w:fill="auto"/>
            <w:noWrap/>
            <w:vAlign w:val="center"/>
            <w:hideMark/>
          </w:tcPr>
          <w:p w14:paraId="2E033AFD" w14:textId="4296693E"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$0.5818</w:t>
            </w:r>
          </w:p>
        </w:tc>
      </w:tr>
      <w:tr w:rsidR="00A17BF2" w:rsidRPr="00281CF4" w14:paraId="400F15B9"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4BCD709B"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Variable Charge &gt;5ML Recycled Water</w:t>
            </w:r>
          </w:p>
        </w:tc>
        <w:tc>
          <w:tcPr>
            <w:tcW w:w="1359" w:type="dxa"/>
            <w:shd w:val="clear" w:color="auto" w:fill="auto"/>
            <w:noWrap/>
            <w:vAlign w:val="center"/>
            <w:hideMark/>
          </w:tcPr>
          <w:p w14:paraId="2365C712" w14:textId="66B95F58"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$0.4763</w:t>
            </w:r>
          </w:p>
        </w:tc>
        <w:tc>
          <w:tcPr>
            <w:tcW w:w="1226" w:type="dxa"/>
            <w:shd w:val="clear" w:color="auto" w:fill="auto"/>
            <w:noWrap/>
            <w:vAlign w:val="center"/>
            <w:hideMark/>
          </w:tcPr>
          <w:p w14:paraId="1292D270" w14:textId="351B8D92"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$0.4782</w:t>
            </w:r>
          </w:p>
        </w:tc>
        <w:tc>
          <w:tcPr>
            <w:tcW w:w="1226" w:type="dxa"/>
            <w:shd w:val="clear" w:color="auto" w:fill="auto"/>
            <w:noWrap/>
            <w:vAlign w:val="center"/>
            <w:hideMark/>
          </w:tcPr>
          <w:p w14:paraId="259FBE73" w14:textId="58C16BD3"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$0.4782</w:t>
            </w:r>
          </w:p>
        </w:tc>
        <w:tc>
          <w:tcPr>
            <w:tcW w:w="1226" w:type="dxa"/>
            <w:shd w:val="clear" w:color="auto" w:fill="auto"/>
            <w:noWrap/>
            <w:vAlign w:val="center"/>
            <w:hideMark/>
          </w:tcPr>
          <w:p w14:paraId="7C59F83F" w14:textId="695A1BBF"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$0.4782</w:t>
            </w:r>
          </w:p>
        </w:tc>
        <w:tc>
          <w:tcPr>
            <w:tcW w:w="1226" w:type="dxa"/>
            <w:shd w:val="clear" w:color="auto" w:fill="auto"/>
            <w:noWrap/>
            <w:vAlign w:val="center"/>
            <w:hideMark/>
          </w:tcPr>
          <w:p w14:paraId="22958B1D" w14:textId="08D8308D"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$0.4782</w:t>
            </w:r>
          </w:p>
        </w:tc>
        <w:tc>
          <w:tcPr>
            <w:tcW w:w="1226" w:type="dxa"/>
            <w:shd w:val="clear" w:color="auto" w:fill="auto"/>
            <w:noWrap/>
            <w:vAlign w:val="center"/>
            <w:hideMark/>
          </w:tcPr>
          <w:p w14:paraId="5E06A5AF" w14:textId="5711EFFA"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$0.4782</w:t>
            </w:r>
          </w:p>
        </w:tc>
      </w:tr>
      <w:tr w:rsidR="00A17BF2" w:rsidRPr="00281CF4" w14:paraId="3DE35676"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1DC12A4F"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Residential Access Charge Recycled Water</w:t>
            </w:r>
          </w:p>
        </w:tc>
        <w:tc>
          <w:tcPr>
            <w:tcW w:w="1359" w:type="dxa"/>
            <w:tcBorders>
              <w:top w:val="none" w:sz="0" w:space="0" w:color="auto"/>
              <w:bottom w:val="none" w:sz="0" w:space="0" w:color="auto"/>
            </w:tcBorders>
            <w:shd w:val="clear" w:color="auto" w:fill="auto"/>
            <w:noWrap/>
            <w:vAlign w:val="center"/>
            <w:hideMark/>
          </w:tcPr>
          <w:p w14:paraId="1680D2D9" w14:textId="61B20699"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$29.77</w:t>
            </w:r>
          </w:p>
        </w:tc>
        <w:tc>
          <w:tcPr>
            <w:tcW w:w="1226" w:type="dxa"/>
            <w:tcBorders>
              <w:top w:val="none" w:sz="0" w:space="0" w:color="auto"/>
              <w:bottom w:val="none" w:sz="0" w:space="0" w:color="auto"/>
            </w:tcBorders>
            <w:shd w:val="clear" w:color="auto" w:fill="auto"/>
            <w:noWrap/>
            <w:vAlign w:val="center"/>
            <w:hideMark/>
          </w:tcPr>
          <w:p w14:paraId="67258082" w14:textId="64C0F78F"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c>
          <w:tcPr>
            <w:tcW w:w="1226" w:type="dxa"/>
            <w:tcBorders>
              <w:top w:val="none" w:sz="0" w:space="0" w:color="auto"/>
              <w:bottom w:val="none" w:sz="0" w:space="0" w:color="auto"/>
            </w:tcBorders>
            <w:shd w:val="clear" w:color="auto" w:fill="auto"/>
            <w:noWrap/>
            <w:vAlign w:val="center"/>
            <w:hideMark/>
          </w:tcPr>
          <w:p w14:paraId="24BFE57A" w14:textId="6A4A76EE"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c>
          <w:tcPr>
            <w:tcW w:w="1226" w:type="dxa"/>
            <w:tcBorders>
              <w:top w:val="none" w:sz="0" w:space="0" w:color="auto"/>
              <w:bottom w:val="none" w:sz="0" w:space="0" w:color="auto"/>
            </w:tcBorders>
            <w:shd w:val="clear" w:color="auto" w:fill="auto"/>
            <w:noWrap/>
            <w:vAlign w:val="center"/>
            <w:hideMark/>
          </w:tcPr>
          <w:p w14:paraId="70D34286" w14:textId="288E6282"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c>
          <w:tcPr>
            <w:tcW w:w="1226" w:type="dxa"/>
            <w:tcBorders>
              <w:top w:val="none" w:sz="0" w:space="0" w:color="auto"/>
              <w:bottom w:val="none" w:sz="0" w:space="0" w:color="auto"/>
            </w:tcBorders>
            <w:shd w:val="clear" w:color="auto" w:fill="auto"/>
            <w:noWrap/>
            <w:vAlign w:val="center"/>
            <w:hideMark/>
          </w:tcPr>
          <w:p w14:paraId="73ABFA46" w14:textId="5155AD1D"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c>
          <w:tcPr>
            <w:tcW w:w="1226" w:type="dxa"/>
            <w:tcBorders>
              <w:top w:val="none" w:sz="0" w:space="0" w:color="auto"/>
              <w:bottom w:val="none" w:sz="0" w:space="0" w:color="auto"/>
              <w:right w:val="none" w:sz="0" w:space="0" w:color="auto"/>
            </w:tcBorders>
            <w:shd w:val="clear" w:color="auto" w:fill="auto"/>
            <w:noWrap/>
            <w:vAlign w:val="center"/>
            <w:hideMark/>
          </w:tcPr>
          <w:p w14:paraId="27AD4957" w14:textId="2E093072"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r>
      <w:tr w:rsidR="00A17BF2" w:rsidRPr="00281CF4" w14:paraId="00BA34A5" w14:textId="77777777" w:rsidTr="00207BBD">
        <w:trPr>
          <w:trHeight w:val="315"/>
        </w:trPr>
        <w:tc>
          <w:tcPr>
            <w:cnfStyle w:val="001000000000" w:firstRow="0" w:lastRow="0" w:firstColumn="1" w:lastColumn="0" w:oddVBand="0" w:evenVBand="0" w:oddHBand="0" w:evenHBand="0" w:firstRowFirstColumn="0" w:firstRowLastColumn="0" w:lastRowFirstColumn="0" w:lastRowLastColumn="0"/>
            <w:tcW w:w="2553" w:type="dxa"/>
            <w:noWrap/>
            <w:hideMark/>
          </w:tcPr>
          <w:p w14:paraId="5578CE20"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Non-Residential Access Charge Recycled Water</w:t>
            </w:r>
          </w:p>
        </w:tc>
        <w:tc>
          <w:tcPr>
            <w:tcW w:w="1359" w:type="dxa"/>
            <w:shd w:val="clear" w:color="auto" w:fill="auto"/>
            <w:noWrap/>
            <w:vAlign w:val="center"/>
            <w:hideMark/>
          </w:tcPr>
          <w:p w14:paraId="168872A0" w14:textId="20B2F958"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$29.77</w:t>
            </w:r>
          </w:p>
        </w:tc>
        <w:tc>
          <w:tcPr>
            <w:tcW w:w="1226" w:type="dxa"/>
            <w:shd w:val="clear" w:color="auto" w:fill="auto"/>
            <w:noWrap/>
            <w:vAlign w:val="center"/>
            <w:hideMark/>
          </w:tcPr>
          <w:p w14:paraId="0BA2252B" w14:textId="630A42A2"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c>
          <w:tcPr>
            <w:tcW w:w="1226" w:type="dxa"/>
            <w:shd w:val="clear" w:color="auto" w:fill="auto"/>
            <w:noWrap/>
            <w:vAlign w:val="center"/>
            <w:hideMark/>
          </w:tcPr>
          <w:p w14:paraId="66788935" w14:textId="1036F270"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c>
          <w:tcPr>
            <w:tcW w:w="1226" w:type="dxa"/>
            <w:shd w:val="clear" w:color="auto" w:fill="auto"/>
            <w:noWrap/>
            <w:vAlign w:val="center"/>
            <w:hideMark/>
          </w:tcPr>
          <w:p w14:paraId="3934A500" w14:textId="31830DF6"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c>
          <w:tcPr>
            <w:tcW w:w="1226" w:type="dxa"/>
            <w:shd w:val="clear" w:color="auto" w:fill="auto"/>
            <w:noWrap/>
            <w:vAlign w:val="center"/>
            <w:hideMark/>
          </w:tcPr>
          <w:p w14:paraId="33AAB64F" w14:textId="305F37D7"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c>
          <w:tcPr>
            <w:tcW w:w="1226" w:type="dxa"/>
            <w:shd w:val="clear" w:color="auto" w:fill="auto"/>
            <w:noWrap/>
            <w:vAlign w:val="center"/>
            <w:hideMark/>
          </w:tcPr>
          <w:p w14:paraId="3720CF37" w14:textId="7ADAECED" w:rsidR="00A17BF2" w:rsidRPr="00281CF4" w:rsidRDefault="00A17BF2" w:rsidP="00A17BF2">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$29.89</w:t>
            </w:r>
          </w:p>
        </w:tc>
      </w:tr>
      <w:tr w:rsidR="00A17BF2" w:rsidRPr="00281CF4" w14:paraId="3FF5DBA4" w14:textId="77777777" w:rsidTr="00207BB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53" w:type="dxa"/>
            <w:tcBorders>
              <w:top w:val="none" w:sz="0" w:space="0" w:color="auto"/>
              <w:left w:val="none" w:sz="0" w:space="0" w:color="auto"/>
              <w:bottom w:val="none" w:sz="0" w:space="0" w:color="auto"/>
            </w:tcBorders>
            <w:noWrap/>
            <w:hideMark/>
          </w:tcPr>
          <w:p w14:paraId="0282523F" w14:textId="77777777" w:rsidR="00A17BF2" w:rsidRPr="00281CF4" w:rsidRDefault="00A17BF2" w:rsidP="00A17BF2">
            <w:pPr>
              <w:rPr>
                <w:rFonts w:ascii="Circular Std Book" w:eastAsia="Times New Roman" w:hAnsi="Circular Std Book" w:cs="Circular Std Book"/>
                <w:sz w:val="18"/>
                <w:szCs w:val="18"/>
                <w:lang w:val="en-US"/>
              </w:rPr>
            </w:pPr>
            <w:r w:rsidRPr="00281CF4">
              <w:rPr>
                <w:rFonts w:ascii="Circular Std Book" w:eastAsia="Times New Roman" w:hAnsi="Circular Std Book" w:cs="Circular Std Book"/>
                <w:sz w:val="18"/>
                <w:szCs w:val="18"/>
              </w:rPr>
              <w:t>Standpipe Variable Charge</w:t>
            </w:r>
          </w:p>
        </w:tc>
        <w:tc>
          <w:tcPr>
            <w:tcW w:w="1359" w:type="dxa"/>
            <w:tcBorders>
              <w:top w:val="none" w:sz="0" w:space="0" w:color="auto"/>
              <w:bottom w:val="none" w:sz="0" w:space="0" w:color="auto"/>
            </w:tcBorders>
            <w:shd w:val="clear" w:color="auto" w:fill="auto"/>
            <w:noWrap/>
            <w:vAlign w:val="center"/>
            <w:hideMark/>
          </w:tcPr>
          <w:p w14:paraId="5C99E61F" w14:textId="5A21D3B3"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$3.5391</w:t>
            </w:r>
          </w:p>
        </w:tc>
        <w:tc>
          <w:tcPr>
            <w:tcW w:w="1226" w:type="dxa"/>
            <w:tcBorders>
              <w:top w:val="none" w:sz="0" w:space="0" w:color="auto"/>
              <w:bottom w:val="none" w:sz="0" w:space="0" w:color="auto"/>
            </w:tcBorders>
            <w:shd w:val="clear" w:color="auto" w:fill="auto"/>
            <w:noWrap/>
            <w:vAlign w:val="center"/>
            <w:hideMark/>
          </w:tcPr>
          <w:p w14:paraId="171E112F" w14:textId="09637B92"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$3.5533</w:t>
            </w:r>
          </w:p>
        </w:tc>
        <w:tc>
          <w:tcPr>
            <w:tcW w:w="1226" w:type="dxa"/>
            <w:tcBorders>
              <w:top w:val="none" w:sz="0" w:space="0" w:color="auto"/>
              <w:bottom w:val="none" w:sz="0" w:space="0" w:color="auto"/>
            </w:tcBorders>
            <w:shd w:val="clear" w:color="auto" w:fill="auto"/>
            <w:noWrap/>
            <w:vAlign w:val="center"/>
            <w:hideMark/>
          </w:tcPr>
          <w:p w14:paraId="7786021A" w14:textId="2E4B13DC"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$3.5533</w:t>
            </w:r>
          </w:p>
        </w:tc>
        <w:tc>
          <w:tcPr>
            <w:tcW w:w="1226" w:type="dxa"/>
            <w:tcBorders>
              <w:top w:val="none" w:sz="0" w:space="0" w:color="auto"/>
              <w:bottom w:val="none" w:sz="0" w:space="0" w:color="auto"/>
            </w:tcBorders>
            <w:shd w:val="clear" w:color="auto" w:fill="auto"/>
            <w:noWrap/>
            <w:vAlign w:val="center"/>
            <w:hideMark/>
          </w:tcPr>
          <w:p w14:paraId="6B0B8AF7" w14:textId="38EDD81C"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$3.5533</w:t>
            </w:r>
          </w:p>
        </w:tc>
        <w:tc>
          <w:tcPr>
            <w:tcW w:w="1226" w:type="dxa"/>
            <w:tcBorders>
              <w:top w:val="none" w:sz="0" w:space="0" w:color="auto"/>
              <w:bottom w:val="none" w:sz="0" w:space="0" w:color="auto"/>
            </w:tcBorders>
            <w:shd w:val="clear" w:color="auto" w:fill="auto"/>
            <w:noWrap/>
            <w:vAlign w:val="center"/>
            <w:hideMark/>
          </w:tcPr>
          <w:p w14:paraId="34DF18BF" w14:textId="6AD2DD8B"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$3.5533</w:t>
            </w:r>
          </w:p>
        </w:tc>
        <w:tc>
          <w:tcPr>
            <w:tcW w:w="1226" w:type="dxa"/>
            <w:tcBorders>
              <w:top w:val="none" w:sz="0" w:space="0" w:color="auto"/>
              <w:bottom w:val="none" w:sz="0" w:space="0" w:color="auto"/>
              <w:right w:val="none" w:sz="0" w:space="0" w:color="auto"/>
            </w:tcBorders>
            <w:shd w:val="clear" w:color="auto" w:fill="auto"/>
            <w:noWrap/>
            <w:vAlign w:val="center"/>
            <w:hideMark/>
          </w:tcPr>
          <w:p w14:paraId="6DC52A54" w14:textId="6B6B9027" w:rsidR="00A17BF2" w:rsidRPr="00281CF4" w:rsidRDefault="00A17BF2" w:rsidP="00A17BF2">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81CF4">
              <w:rPr>
                <w:rFonts w:ascii="Circular Std Book" w:hAnsi="Circular Std Book" w:cs="Circular Std Book"/>
                <w:color w:val="000000"/>
                <w:sz w:val="18"/>
                <w:szCs w:val="18"/>
              </w:rPr>
              <w:t>$3.5533</w:t>
            </w:r>
          </w:p>
        </w:tc>
      </w:tr>
    </w:tbl>
    <w:p w14:paraId="441F42E2" w14:textId="299E0D92" w:rsidR="00A32122" w:rsidRPr="008F7FFE" w:rsidRDefault="00A32122" w:rsidP="00C96521">
      <w:pPr>
        <w:rPr>
          <w:rFonts w:ascii="Circular Std Book" w:hAnsi="Circular Std Book" w:cs="Circular Std Book"/>
          <w:b/>
          <w:bCs/>
          <w:sz w:val="20"/>
          <w:szCs w:val="20"/>
        </w:rPr>
      </w:pPr>
      <w:bookmarkStart w:id="283" w:name="_Toc112770304"/>
      <w:r w:rsidRPr="00C14334">
        <w:rPr>
          <w:rFonts w:ascii="Circular Std Bold" w:hAnsi="Circular Std Bold"/>
          <w:bCs/>
          <w:color w:val="293A82"/>
          <w:sz w:val="28"/>
        </w:rPr>
        <w:lastRenderedPageBreak/>
        <w:t>Customer Bills</w:t>
      </w:r>
      <w:bookmarkEnd w:id="283"/>
    </w:p>
    <w:p w14:paraId="7E55B4B6" w14:textId="7FFE617A" w:rsidR="00A32122"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Average owner-occupier household bills are forecast to be $1,</w:t>
      </w:r>
      <w:r w:rsidR="00C96521">
        <w:rPr>
          <w:rFonts w:ascii="Circular Std Book" w:hAnsi="Circular Std Book" w:cs="Circular Std Book"/>
          <w:sz w:val="20"/>
          <w:szCs w:val="20"/>
        </w:rPr>
        <w:t>230</w:t>
      </w:r>
      <w:r w:rsidRPr="008F7FFE">
        <w:rPr>
          <w:rFonts w:ascii="Circular Std Book" w:hAnsi="Circular Std Book" w:cs="Circular Std Book"/>
          <w:sz w:val="20"/>
          <w:szCs w:val="20"/>
        </w:rPr>
        <w:t xml:space="preserve"> for </w:t>
      </w:r>
      <w:r>
        <w:rPr>
          <w:rFonts w:ascii="Circular Std Book" w:hAnsi="Circular Std Book" w:cs="Circular Std Book"/>
          <w:sz w:val="20"/>
          <w:szCs w:val="20"/>
        </w:rPr>
        <w:t>2023-24</w:t>
      </w:r>
      <w:r w:rsidRPr="008F7FFE">
        <w:rPr>
          <w:rFonts w:ascii="Circular Std Book" w:hAnsi="Circular Std Book" w:cs="Circular Std Book"/>
          <w:sz w:val="20"/>
          <w:szCs w:val="20"/>
        </w:rPr>
        <w:t xml:space="preserve"> based on </w:t>
      </w:r>
      <w:r>
        <w:rPr>
          <w:rFonts w:ascii="Circular Std Book" w:hAnsi="Circular Std Book" w:cs="Circular Std Book"/>
          <w:sz w:val="20"/>
          <w:szCs w:val="20"/>
        </w:rPr>
        <w:t>88</w:t>
      </w:r>
      <w:r w:rsidRPr="008F7FFE">
        <w:rPr>
          <w:rFonts w:ascii="Circular Std Book" w:hAnsi="Circular Std Book" w:cs="Circular Std Book"/>
          <w:sz w:val="20"/>
          <w:szCs w:val="20"/>
        </w:rPr>
        <w:t>kL of consumption. This is a $</w:t>
      </w:r>
      <w:r w:rsidR="00C96521">
        <w:rPr>
          <w:rFonts w:ascii="Circular Std Book" w:hAnsi="Circular Std Book" w:cs="Circular Std Book"/>
          <w:sz w:val="20"/>
          <w:szCs w:val="20"/>
        </w:rPr>
        <w:t>3</w:t>
      </w:r>
      <w:r w:rsidRPr="008F7FFE">
        <w:rPr>
          <w:rFonts w:ascii="Circular Std Book" w:hAnsi="Circular Std Book" w:cs="Circular Std Book"/>
          <w:sz w:val="20"/>
          <w:szCs w:val="20"/>
        </w:rPr>
        <w:t xml:space="preserve"> real </w:t>
      </w:r>
      <w:r>
        <w:rPr>
          <w:rFonts w:ascii="Circular Std Book" w:hAnsi="Circular Std Book" w:cs="Circular Std Book"/>
          <w:sz w:val="20"/>
          <w:szCs w:val="20"/>
        </w:rPr>
        <w:t>in</w:t>
      </w:r>
      <w:r w:rsidRPr="008F7FFE">
        <w:rPr>
          <w:rFonts w:ascii="Circular Std Book" w:hAnsi="Circular Std Book" w:cs="Circular Std Book"/>
          <w:sz w:val="20"/>
          <w:szCs w:val="20"/>
        </w:rPr>
        <w:t>crease on the forecast 20</w:t>
      </w:r>
      <w:r>
        <w:rPr>
          <w:rFonts w:ascii="Circular Std Book" w:hAnsi="Circular Std Book" w:cs="Circular Std Book"/>
          <w:sz w:val="20"/>
          <w:szCs w:val="20"/>
        </w:rPr>
        <w:t>22</w:t>
      </w:r>
      <w:r w:rsidRPr="008F7FFE">
        <w:rPr>
          <w:rFonts w:ascii="Circular Std Book" w:hAnsi="Circular Std Book" w:cs="Circular Std Book"/>
          <w:sz w:val="20"/>
          <w:szCs w:val="20"/>
        </w:rPr>
        <w:t>-</w:t>
      </w:r>
      <w:r>
        <w:rPr>
          <w:rFonts w:ascii="Circular Std Book" w:hAnsi="Circular Std Book" w:cs="Circular Std Book"/>
          <w:sz w:val="20"/>
          <w:szCs w:val="20"/>
        </w:rPr>
        <w:t>23</w:t>
      </w:r>
      <w:r w:rsidRPr="008F7FFE">
        <w:rPr>
          <w:rFonts w:ascii="Circular Std Book" w:hAnsi="Circular Std Book" w:cs="Circular Std Book"/>
          <w:sz w:val="20"/>
          <w:szCs w:val="20"/>
        </w:rPr>
        <w:t xml:space="preserve"> owner-occupier bill of $1,</w:t>
      </w:r>
      <w:r>
        <w:rPr>
          <w:rFonts w:ascii="Circular Std Book" w:hAnsi="Circular Std Book" w:cs="Circular Std Book"/>
          <w:sz w:val="20"/>
          <w:szCs w:val="20"/>
        </w:rPr>
        <w:t>227 and is a result of an increase in usage per household</w:t>
      </w:r>
      <w:r w:rsidR="00C96521">
        <w:rPr>
          <w:rFonts w:ascii="Circular Std Book" w:hAnsi="Circular Std Book" w:cs="Circular Std Book"/>
          <w:sz w:val="20"/>
          <w:szCs w:val="20"/>
        </w:rPr>
        <w:t xml:space="preserve"> that </w:t>
      </w:r>
      <w:r>
        <w:rPr>
          <w:rFonts w:ascii="Circular Std Book" w:hAnsi="Circular Std Book" w:cs="Circular Std Book"/>
          <w:sz w:val="20"/>
          <w:szCs w:val="20"/>
        </w:rPr>
        <w:t>offset</w:t>
      </w:r>
      <w:r w:rsidR="00C96521">
        <w:rPr>
          <w:rFonts w:ascii="Circular Std Book" w:hAnsi="Circular Std Book" w:cs="Circular Std Book"/>
          <w:sz w:val="20"/>
          <w:szCs w:val="20"/>
        </w:rPr>
        <w:t xml:space="preserve">s </w:t>
      </w:r>
      <w:r>
        <w:rPr>
          <w:rFonts w:ascii="Circular Std Book" w:hAnsi="Circular Std Book" w:cs="Circular Std Book"/>
          <w:sz w:val="20"/>
          <w:szCs w:val="20"/>
        </w:rPr>
        <w:t>a 2% reduction in fixed water charges</w:t>
      </w:r>
      <w:r w:rsidRPr="008F7FFE">
        <w:rPr>
          <w:rFonts w:ascii="Circular Std Book" w:hAnsi="Circular Std Book" w:cs="Circular Std Book"/>
          <w:sz w:val="20"/>
          <w:szCs w:val="20"/>
        </w:rPr>
        <w:t xml:space="preserve">.  </w:t>
      </w:r>
    </w:p>
    <w:p w14:paraId="39029770" w14:textId="77777777" w:rsidR="00A32122" w:rsidRPr="008F7FFE" w:rsidRDefault="00A32122" w:rsidP="00A32122">
      <w:pPr>
        <w:rPr>
          <w:rFonts w:ascii="Circular Std Book" w:hAnsi="Circular Std Book" w:cs="Circular Std Book"/>
          <w:sz w:val="20"/>
          <w:szCs w:val="20"/>
        </w:rPr>
      </w:pPr>
    </w:p>
    <w:p w14:paraId="33787E21" w14:textId="655B277C" w:rsidR="00A32122"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 xml:space="preserve">Tenants will </w:t>
      </w:r>
      <w:r>
        <w:rPr>
          <w:rFonts w:ascii="Circular Std Book" w:hAnsi="Circular Std Book" w:cs="Circular Std Book"/>
          <w:sz w:val="20"/>
          <w:szCs w:val="20"/>
        </w:rPr>
        <w:t xml:space="preserve">experience a </w:t>
      </w:r>
      <w:r w:rsidRPr="008F7FFE">
        <w:rPr>
          <w:rFonts w:ascii="Circular Std Book" w:hAnsi="Circular Std Book" w:cs="Circular Std Book"/>
          <w:sz w:val="20"/>
          <w:szCs w:val="20"/>
        </w:rPr>
        <w:t xml:space="preserve">marginal bill </w:t>
      </w:r>
      <w:r>
        <w:rPr>
          <w:rFonts w:ascii="Circular Std Book" w:hAnsi="Circular Std Book" w:cs="Circular Std Book"/>
          <w:sz w:val="20"/>
          <w:szCs w:val="20"/>
        </w:rPr>
        <w:t>in</w:t>
      </w:r>
      <w:r w:rsidRPr="008F7FFE">
        <w:rPr>
          <w:rFonts w:ascii="Circular Std Book" w:hAnsi="Circular Std Book" w:cs="Circular Std Book"/>
          <w:sz w:val="20"/>
          <w:szCs w:val="20"/>
        </w:rPr>
        <w:t>crease</w:t>
      </w:r>
      <w:r w:rsidR="00C96521">
        <w:rPr>
          <w:rFonts w:ascii="Circular Std Book" w:hAnsi="Circular Std Book" w:cs="Circular Std Book"/>
          <w:sz w:val="20"/>
          <w:szCs w:val="20"/>
        </w:rPr>
        <w:t xml:space="preserve"> of $7 </w:t>
      </w:r>
      <w:r w:rsidRPr="008F7FFE">
        <w:rPr>
          <w:rFonts w:ascii="Circular Std Book" w:hAnsi="Circular Std Book" w:cs="Circular Std Book"/>
          <w:sz w:val="20"/>
          <w:szCs w:val="20"/>
        </w:rPr>
        <w:t>in real terms</w:t>
      </w:r>
      <w:r w:rsidR="00C96521">
        <w:rPr>
          <w:rFonts w:ascii="Circular Std Book" w:hAnsi="Circular Std Book" w:cs="Circular Std Book"/>
          <w:sz w:val="20"/>
          <w:szCs w:val="20"/>
        </w:rPr>
        <w:t xml:space="preserve"> </w:t>
      </w:r>
      <w:r w:rsidRPr="008F7FFE">
        <w:rPr>
          <w:rFonts w:ascii="Circular Std Book" w:hAnsi="Circular Std Book" w:cs="Circular Std Book"/>
          <w:sz w:val="20"/>
          <w:szCs w:val="20"/>
        </w:rPr>
        <w:t xml:space="preserve">with </w:t>
      </w:r>
      <w:r w:rsidR="00C96521">
        <w:rPr>
          <w:rFonts w:ascii="Circular Std Book" w:hAnsi="Circular Std Book" w:cs="Circular Std Book"/>
          <w:sz w:val="20"/>
          <w:szCs w:val="20"/>
        </w:rPr>
        <w:t xml:space="preserve">an </w:t>
      </w:r>
      <w:r w:rsidRPr="008F7FFE">
        <w:rPr>
          <w:rFonts w:ascii="Circular Std Book" w:hAnsi="Circular Std Book" w:cs="Circular Std Book"/>
          <w:sz w:val="20"/>
          <w:szCs w:val="20"/>
        </w:rPr>
        <w:t xml:space="preserve">average tenant household bill </w:t>
      </w:r>
      <w:r>
        <w:rPr>
          <w:rFonts w:ascii="Circular Std Book" w:hAnsi="Circular Std Book" w:cs="Circular Std Book"/>
          <w:sz w:val="20"/>
          <w:szCs w:val="20"/>
        </w:rPr>
        <w:t>in</w:t>
      </w:r>
      <w:r w:rsidRPr="008F7FFE">
        <w:rPr>
          <w:rFonts w:ascii="Circular Std Book" w:hAnsi="Circular Std Book" w:cs="Circular Std Book"/>
          <w:sz w:val="20"/>
          <w:szCs w:val="20"/>
        </w:rPr>
        <w:t>creasing from $</w:t>
      </w:r>
      <w:r>
        <w:rPr>
          <w:rFonts w:ascii="Circular Std Book" w:hAnsi="Circular Std Book" w:cs="Circular Std Book"/>
          <w:sz w:val="20"/>
          <w:szCs w:val="20"/>
        </w:rPr>
        <w:t>18</w:t>
      </w:r>
      <w:r w:rsidR="00C96521">
        <w:rPr>
          <w:rFonts w:ascii="Circular Std Book" w:hAnsi="Circular Std Book" w:cs="Circular Std Book"/>
          <w:sz w:val="20"/>
          <w:szCs w:val="20"/>
        </w:rPr>
        <w:t>6</w:t>
      </w:r>
      <w:r w:rsidRPr="008F7FFE">
        <w:rPr>
          <w:rFonts w:ascii="Circular Std Book" w:hAnsi="Circular Std Book" w:cs="Circular Std Book"/>
          <w:sz w:val="20"/>
          <w:szCs w:val="20"/>
        </w:rPr>
        <w:t xml:space="preserve"> to $</w:t>
      </w:r>
      <w:r>
        <w:rPr>
          <w:rFonts w:ascii="Circular Std Book" w:hAnsi="Circular Std Book" w:cs="Circular Std Book"/>
          <w:sz w:val="20"/>
          <w:szCs w:val="20"/>
        </w:rPr>
        <w:t>19</w:t>
      </w:r>
      <w:r w:rsidR="00C96521">
        <w:rPr>
          <w:rFonts w:ascii="Circular Std Book" w:hAnsi="Circular Std Book" w:cs="Circular Std Book"/>
          <w:sz w:val="20"/>
          <w:szCs w:val="20"/>
        </w:rPr>
        <w:t>3</w:t>
      </w:r>
      <w:r w:rsidRPr="008F7FFE">
        <w:rPr>
          <w:rFonts w:ascii="Circular Std Book" w:hAnsi="Circular Std Book" w:cs="Circular Std Book"/>
          <w:sz w:val="20"/>
          <w:szCs w:val="20"/>
        </w:rPr>
        <w:t xml:space="preserve"> based on </w:t>
      </w:r>
      <w:r>
        <w:rPr>
          <w:rFonts w:ascii="Circular Std Book" w:hAnsi="Circular Std Book" w:cs="Circular Std Book"/>
          <w:sz w:val="20"/>
          <w:szCs w:val="20"/>
        </w:rPr>
        <w:t>88</w:t>
      </w:r>
      <w:r w:rsidRPr="008F7FFE">
        <w:rPr>
          <w:rFonts w:ascii="Circular Std Book" w:hAnsi="Circular Std Book" w:cs="Circular Std Book"/>
          <w:sz w:val="20"/>
          <w:szCs w:val="20"/>
        </w:rPr>
        <w:t xml:space="preserve">kL of consumption. </w:t>
      </w:r>
      <w:r>
        <w:rPr>
          <w:rFonts w:ascii="Circular Std Book" w:hAnsi="Circular Std Book" w:cs="Circular Std Book"/>
          <w:sz w:val="20"/>
          <w:szCs w:val="20"/>
        </w:rPr>
        <w:t xml:space="preserve">This </w:t>
      </w:r>
      <w:r w:rsidR="00C96521">
        <w:rPr>
          <w:rFonts w:ascii="Circular Std Book" w:hAnsi="Circular Std Book" w:cs="Circular Std Book"/>
          <w:sz w:val="20"/>
          <w:szCs w:val="20"/>
        </w:rPr>
        <w:t xml:space="preserve">reflects </w:t>
      </w:r>
      <w:r>
        <w:rPr>
          <w:rFonts w:ascii="Circular Std Book" w:hAnsi="Circular Std Book" w:cs="Circular Std Book"/>
          <w:sz w:val="20"/>
          <w:szCs w:val="20"/>
        </w:rPr>
        <w:t xml:space="preserve">the impact of the rebalancing of </w:t>
      </w:r>
      <w:r w:rsidR="00C96521">
        <w:rPr>
          <w:rFonts w:ascii="Circular Std Book" w:hAnsi="Circular Std Book" w:cs="Circular Std Book"/>
          <w:sz w:val="20"/>
          <w:szCs w:val="20"/>
        </w:rPr>
        <w:t>f</w:t>
      </w:r>
      <w:r>
        <w:rPr>
          <w:rFonts w:ascii="Circular Std Book" w:hAnsi="Circular Std Book" w:cs="Circular Std Book"/>
          <w:sz w:val="20"/>
          <w:szCs w:val="20"/>
        </w:rPr>
        <w:t xml:space="preserve">ixed vs </w:t>
      </w:r>
      <w:r w:rsidR="00C96521">
        <w:rPr>
          <w:rFonts w:ascii="Circular Std Book" w:hAnsi="Circular Std Book" w:cs="Circular Std Book"/>
          <w:sz w:val="20"/>
          <w:szCs w:val="20"/>
        </w:rPr>
        <w:t>v</w:t>
      </w:r>
      <w:r>
        <w:rPr>
          <w:rFonts w:ascii="Circular Std Book" w:hAnsi="Circular Std Book" w:cs="Circular Std Book"/>
          <w:sz w:val="20"/>
          <w:szCs w:val="20"/>
        </w:rPr>
        <w:t>ariable pricing</w:t>
      </w:r>
      <w:r w:rsidR="00C96521">
        <w:rPr>
          <w:rFonts w:ascii="Circular Std Book" w:hAnsi="Circular Std Book" w:cs="Circular Std Book"/>
          <w:sz w:val="20"/>
          <w:szCs w:val="20"/>
        </w:rPr>
        <w:t>,</w:t>
      </w:r>
      <w:r>
        <w:rPr>
          <w:rFonts w:ascii="Circular Std Book" w:hAnsi="Circular Std Book" w:cs="Circular Std Book"/>
          <w:sz w:val="20"/>
          <w:szCs w:val="20"/>
        </w:rPr>
        <w:t xml:space="preserve"> however Westernport Water tenants </w:t>
      </w:r>
      <w:r w:rsidR="00C96521">
        <w:rPr>
          <w:rFonts w:ascii="Circular Std Book" w:hAnsi="Circular Std Book" w:cs="Circular Std Book"/>
          <w:sz w:val="20"/>
          <w:szCs w:val="20"/>
        </w:rPr>
        <w:t xml:space="preserve">will continue to receive the lowest </w:t>
      </w:r>
      <w:r>
        <w:rPr>
          <w:rFonts w:ascii="Circular Std Book" w:hAnsi="Circular Std Book" w:cs="Circular Std Book"/>
          <w:sz w:val="20"/>
          <w:szCs w:val="20"/>
        </w:rPr>
        <w:t xml:space="preserve">average </w:t>
      </w:r>
      <w:r w:rsidR="00C96521">
        <w:rPr>
          <w:rFonts w:ascii="Circular Std Book" w:hAnsi="Circular Std Book" w:cs="Circular Std Book"/>
          <w:sz w:val="20"/>
          <w:szCs w:val="20"/>
        </w:rPr>
        <w:t xml:space="preserve">water </w:t>
      </w:r>
      <w:r>
        <w:rPr>
          <w:rFonts w:ascii="Circular Std Book" w:hAnsi="Circular Std Book" w:cs="Circular Std Book"/>
          <w:sz w:val="20"/>
          <w:szCs w:val="20"/>
        </w:rPr>
        <w:t xml:space="preserve">bill in Victoria. </w:t>
      </w:r>
    </w:p>
    <w:p w14:paraId="7506A665" w14:textId="1B2A758B" w:rsidR="007D38A3" w:rsidRDefault="007D38A3" w:rsidP="00A32122">
      <w:pPr>
        <w:rPr>
          <w:rFonts w:ascii="Circular Std Book" w:hAnsi="Circular Std Book" w:cs="Circular Std Book"/>
          <w:sz w:val="20"/>
          <w:szCs w:val="20"/>
        </w:rPr>
      </w:pPr>
    </w:p>
    <w:p w14:paraId="13EF7D81" w14:textId="496A7A21" w:rsidR="007D38A3" w:rsidRPr="00207BBD" w:rsidRDefault="007D38A3" w:rsidP="00207BBD">
      <w:pPr>
        <w:pStyle w:val="Subheading2"/>
      </w:pPr>
      <w:r>
        <w:t>Managing Risks Associated with Bill Impacts</w:t>
      </w:r>
    </w:p>
    <w:p w14:paraId="46EC0AEB" w14:textId="061DC505" w:rsidR="007D38A3" w:rsidRDefault="00AD6FED" w:rsidP="00A32122">
      <w:pPr>
        <w:rPr>
          <w:rFonts w:ascii="Circular Std Book" w:hAnsi="Circular Std Book" w:cs="Circular Std Book"/>
          <w:sz w:val="20"/>
          <w:szCs w:val="20"/>
        </w:rPr>
      </w:pPr>
      <w:r>
        <w:rPr>
          <w:rFonts w:ascii="Circular Std Book" w:hAnsi="Circular Std Book" w:cs="Circular Std Book"/>
          <w:sz w:val="20"/>
          <w:szCs w:val="20"/>
        </w:rPr>
        <w:t>As per previous commentary, Westernport Water does not believe that the rebalancing of tariffs will lead to material changes in how customers consume water. Furthermore, the bill impacts for owner occupiers will be offset by the provision of the performance-based rebate in 2023-24, which will credit customer bills by between $15-$20 (depending on 2022-23 performance results).</w:t>
      </w:r>
    </w:p>
    <w:p w14:paraId="3F1C0DF5" w14:textId="3250523C" w:rsidR="004A0CC1" w:rsidRDefault="004A0CC1" w:rsidP="00A32122">
      <w:pPr>
        <w:rPr>
          <w:rFonts w:ascii="Circular Std Book" w:hAnsi="Circular Std Book" w:cs="Circular Std Book"/>
          <w:sz w:val="20"/>
          <w:szCs w:val="20"/>
        </w:rPr>
      </w:pPr>
    </w:p>
    <w:p w14:paraId="294FB7B7" w14:textId="40C47F81" w:rsidR="004D7A25" w:rsidRDefault="004A0CC1" w:rsidP="00207BBD">
      <w:pPr>
        <w:rPr>
          <w:rFonts w:ascii="Circular Std Book" w:hAnsi="Circular Std Book" w:cs="Circular Std Book"/>
          <w:sz w:val="20"/>
          <w:szCs w:val="20"/>
        </w:rPr>
      </w:pPr>
      <w:r w:rsidRPr="0015768B">
        <w:rPr>
          <w:rFonts w:ascii="Circular Std Book" w:hAnsi="Circular Std Book" w:cs="Circular Std Book"/>
          <w:b/>
          <w:bCs/>
          <w:sz w:val="20"/>
          <w:szCs w:val="20"/>
        </w:rPr>
        <w:t>Customer Value</w:t>
      </w:r>
      <w:r w:rsidR="00AF29AF">
        <w:rPr>
          <w:rFonts w:ascii="Circular Std Book" w:hAnsi="Circular Std Book" w:cs="Circular Std Book"/>
          <w:b/>
          <w:bCs/>
          <w:sz w:val="20"/>
          <w:szCs w:val="20"/>
        </w:rPr>
        <w:t xml:space="preserve"> - </w:t>
      </w:r>
      <w:r w:rsidRPr="0015768B">
        <w:rPr>
          <w:rFonts w:ascii="Circular Std Book" w:hAnsi="Circular Std Book" w:cs="Circular Std Book"/>
          <w:sz w:val="20"/>
          <w:szCs w:val="20"/>
        </w:rPr>
        <w:t>Westernport Water has outlined a summary of the customer value that has been delivered to customers for the prices lis</w:t>
      </w:r>
      <w:r w:rsidRPr="00ED0921">
        <w:rPr>
          <w:rFonts w:ascii="Circular Std Book" w:hAnsi="Circular Std Book" w:cs="Circular Std Book"/>
          <w:sz w:val="20"/>
          <w:szCs w:val="20"/>
        </w:rPr>
        <w:t>ted on p</w:t>
      </w:r>
      <w:r w:rsidR="00ED0921">
        <w:rPr>
          <w:rFonts w:ascii="Circular Std Book" w:hAnsi="Circular Std Book" w:cs="Circular Std Book"/>
          <w:sz w:val="20"/>
          <w:szCs w:val="20"/>
        </w:rPr>
        <w:t>.</w:t>
      </w:r>
      <w:r w:rsidRPr="00ED0921">
        <w:rPr>
          <w:rFonts w:ascii="Circular Std Book" w:hAnsi="Circular Std Book" w:cs="Circular Std Book"/>
          <w:sz w:val="20"/>
          <w:szCs w:val="20"/>
        </w:rPr>
        <w:t>4</w:t>
      </w:r>
      <w:r w:rsidR="00734FE2">
        <w:rPr>
          <w:rFonts w:ascii="Circular Std Book" w:hAnsi="Circular Std Book" w:cs="Circular Std Book"/>
          <w:sz w:val="20"/>
          <w:szCs w:val="20"/>
        </w:rPr>
        <w:t>6</w:t>
      </w:r>
      <w:r w:rsidRPr="00ED0921">
        <w:rPr>
          <w:rFonts w:ascii="Circular Std Book" w:hAnsi="Circular Std Book" w:cs="Circular Std Book"/>
          <w:sz w:val="20"/>
          <w:szCs w:val="20"/>
        </w:rPr>
        <w:t>.</w:t>
      </w:r>
    </w:p>
    <w:p w14:paraId="2F841293" w14:textId="77777777" w:rsidR="00207BBD" w:rsidRPr="00207BBD" w:rsidRDefault="00207BBD" w:rsidP="00207BBD">
      <w:pPr>
        <w:rPr>
          <w:rFonts w:ascii="Circular Std Book" w:hAnsi="Circular Std Book" w:cs="Circular Std Book"/>
          <w:b/>
          <w:bCs/>
          <w:sz w:val="20"/>
          <w:szCs w:val="20"/>
        </w:rPr>
      </w:pPr>
    </w:p>
    <w:p w14:paraId="14C4788E" w14:textId="69BED2FC" w:rsidR="004D7A25" w:rsidRPr="008F7FFE" w:rsidRDefault="004D7A25" w:rsidP="00207BBD">
      <w:pPr>
        <w:pStyle w:val="Subheading2"/>
      </w:pPr>
      <w:r w:rsidRPr="008F7FFE">
        <w:rPr>
          <w:b/>
        </w:rPr>
        <w:t xml:space="preserve">Table </w:t>
      </w:r>
      <w:r w:rsidR="00543517">
        <w:rPr>
          <w:b/>
        </w:rPr>
        <w:t>7</w:t>
      </w:r>
      <w:r w:rsidR="00BD1BEB">
        <w:rPr>
          <w:b/>
        </w:rPr>
        <w:t>5</w:t>
      </w:r>
      <w:r w:rsidRPr="008F7FFE">
        <w:rPr>
          <w:b/>
        </w:rPr>
        <w:t xml:space="preserve">: </w:t>
      </w:r>
      <w:r>
        <w:rPr>
          <w:b/>
        </w:rPr>
        <w:t>Customer Bill Impacts by Customer Type</w:t>
      </w:r>
    </w:p>
    <w:tbl>
      <w:tblPr>
        <w:tblStyle w:val="LightList-Accent1"/>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3"/>
        <w:gridCol w:w="1038"/>
        <w:gridCol w:w="1038"/>
        <w:gridCol w:w="1037"/>
        <w:gridCol w:w="1038"/>
        <w:gridCol w:w="1037"/>
        <w:gridCol w:w="1038"/>
      </w:tblGrid>
      <w:tr w:rsidR="00BF7468" w:rsidRPr="004C68B5" w14:paraId="41A295F8" w14:textId="77777777" w:rsidTr="00D63AB6">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427" w:type="dxa"/>
            <w:tcBorders>
              <w:bottom w:val="single" w:sz="4" w:space="0" w:color="auto"/>
            </w:tcBorders>
            <w:shd w:val="clear" w:color="auto" w:fill="0070C0"/>
            <w:noWrap/>
            <w:hideMark/>
          </w:tcPr>
          <w:p w14:paraId="3E2500A8" w14:textId="45603763" w:rsidR="00BF7468" w:rsidRPr="00207BBD" w:rsidRDefault="00BF7468" w:rsidP="0030331A">
            <w:pPr>
              <w:rPr>
                <w:rFonts w:ascii="Circular Std Book" w:eastAsia="Times New Roman" w:hAnsi="Circular Std Book" w:cs="Circular Std Book"/>
                <w:color w:val="FFFFFF"/>
                <w:sz w:val="18"/>
                <w:szCs w:val="18"/>
                <w:lang w:val="en-US"/>
              </w:rPr>
            </w:pPr>
            <w:r w:rsidRPr="00207BBD">
              <w:rPr>
                <w:rFonts w:ascii="Circular Std Book" w:eastAsia="Times New Roman" w:hAnsi="Circular Std Book" w:cs="Circular Std Book"/>
                <w:color w:val="FFFFFF"/>
                <w:sz w:val="18"/>
                <w:szCs w:val="18"/>
              </w:rPr>
              <w:t>Customer Impacts</w:t>
            </w:r>
            <w:r w:rsidR="00A17BF2" w:rsidRPr="00207BBD">
              <w:rPr>
                <w:rFonts w:ascii="Circular Std Book" w:eastAsia="Times New Roman" w:hAnsi="Circular Std Book" w:cs="Circular Std Book"/>
                <w:color w:val="FFFFFF"/>
                <w:sz w:val="18"/>
                <w:szCs w:val="18"/>
              </w:rPr>
              <w:br/>
              <w:t>(Annual Bill</w:t>
            </w:r>
            <w:r w:rsidR="00383241" w:rsidRPr="00207BBD">
              <w:rPr>
                <w:rFonts w:ascii="Circular Std Book" w:eastAsia="Times New Roman" w:hAnsi="Circular Std Book" w:cs="Circular Std Book"/>
                <w:color w:val="FFFFFF"/>
                <w:sz w:val="18"/>
                <w:szCs w:val="18"/>
              </w:rPr>
              <w:t>, Excl CPI</w:t>
            </w:r>
            <w:r w:rsidR="00A17BF2" w:rsidRPr="00207BBD">
              <w:rPr>
                <w:rFonts w:ascii="Circular Std Book" w:eastAsia="Times New Roman" w:hAnsi="Circular Std Book" w:cs="Circular Std Book"/>
                <w:color w:val="FFFFFF"/>
                <w:sz w:val="18"/>
                <w:szCs w:val="18"/>
              </w:rPr>
              <w:t>)</w:t>
            </w:r>
          </w:p>
        </w:tc>
        <w:tc>
          <w:tcPr>
            <w:tcW w:w="1041" w:type="dxa"/>
            <w:tcBorders>
              <w:bottom w:val="single" w:sz="4" w:space="0" w:color="auto"/>
            </w:tcBorders>
            <w:shd w:val="clear" w:color="auto" w:fill="0070C0"/>
            <w:noWrap/>
            <w:vAlign w:val="center"/>
            <w:hideMark/>
          </w:tcPr>
          <w:p w14:paraId="2C97000E" w14:textId="77777777" w:rsidR="00BF7468" w:rsidRPr="00207BBD" w:rsidRDefault="00BF7468" w:rsidP="00281CF4">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07BBD">
              <w:rPr>
                <w:rFonts w:ascii="Circular Std Book" w:hAnsi="Circular Std Book" w:cs="Circular Std Book"/>
                <w:color w:val="FFFFFF"/>
                <w:sz w:val="18"/>
                <w:szCs w:val="18"/>
              </w:rPr>
              <w:t>2022-23</w:t>
            </w:r>
          </w:p>
        </w:tc>
        <w:tc>
          <w:tcPr>
            <w:tcW w:w="1042" w:type="dxa"/>
            <w:tcBorders>
              <w:bottom w:val="single" w:sz="4" w:space="0" w:color="auto"/>
            </w:tcBorders>
            <w:shd w:val="clear" w:color="auto" w:fill="0070C0"/>
            <w:noWrap/>
            <w:vAlign w:val="center"/>
            <w:hideMark/>
          </w:tcPr>
          <w:p w14:paraId="37E9D674" w14:textId="77777777" w:rsidR="00BF7468" w:rsidRPr="00207BBD" w:rsidRDefault="00BF7468" w:rsidP="00281CF4">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07BBD">
              <w:rPr>
                <w:rFonts w:ascii="Circular Std Book" w:hAnsi="Circular Std Book" w:cs="Circular Std Book"/>
                <w:color w:val="FFFFFF"/>
                <w:sz w:val="18"/>
                <w:szCs w:val="18"/>
              </w:rPr>
              <w:t>2023-24</w:t>
            </w:r>
          </w:p>
        </w:tc>
        <w:tc>
          <w:tcPr>
            <w:tcW w:w="1041" w:type="dxa"/>
            <w:tcBorders>
              <w:bottom w:val="single" w:sz="4" w:space="0" w:color="auto"/>
            </w:tcBorders>
            <w:shd w:val="clear" w:color="auto" w:fill="0070C0"/>
            <w:noWrap/>
            <w:vAlign w:val="center"/>
            <w:hideMark/>
          </w:tcPr>
          <w:p w14:paraId="20D4F0EA" w14:textId="77777777" w:rsidR="00BF7468" w:rsidRPr="00207BBD" w:rsidRDefault="00BF7468" w:rsidP="00281CF4">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07BBD">
              <w:rPr>
                <w:rFonts w:ascii="Circular Std Book" w:hAnsi="Circular Std Book" w:cs="Circular Std Book"/>
                <w:color w:val="FFFFFF"/>
                <w:sz w:val="18"/>
                <w:szCs w:val="18"/>
              </w:rPr>
              <w:t>2024-25</w:t>
            </w:r>
          </w:p>
        </w:tc>
        <w:tc>
          <w:tcPr>
            <w:tcW w:w="1042" w:type="dxa"/>
            <w:tcBorders>
              <w:bottom w:val="single" w:sz="4" w:space="0" w:color="auto"/>
            </w:tcBorders>
            <w:shd w:val="clear" w:color="auto" w:fill="0070C0"/>
            <w:noWrap/>
            <w:vAlign w:val="center"/>
            <w:hideMark/>
          </w:tcPr>
          <w:p w14:paraId="242B1382" w14:textId="77777777" w:rsidR="00BF7468" w:rsidRPr="00207BBD" w:rsidRDefault="00BF7468" w:rsidP="00281CF4">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07BBD">
              <w:rPr>
                <w:rFonts w:ascii="Circular Std Book" w:hAnsi="Circular Std Book" w:cs="Circular Std Book"/>
                <w:color w:val="FFFFFF"/>
                <w:sz w:val="18"/>
                <w:szCs w:val="18"/>
              </w:rPr>
              <w:t>2025-26</w:t>
            </w:r>
          </w:p>
        </w:tc>
        <w:tc>
          <w:tcPr>
            <w:tcW w:w="1041" w:type="dxa"/>
            <w:tcBorders>
              <w:bottom w:val="single" w:sz="4" w:space="0" w:color="auto"/>
            </w:tcBorders>
            <w:shd w:val="clear" w:color="auto" w:fill="0070C0"/>
            <w:noWrap/>
            <w:vAlign w:val="center"/>
            <w:hideMark/>
          </w:tcPr>
          <w:p w14:paraId="2398152E" w14:textId="77777777" w:rsidR="00BF7468" w:rsidRPr="00207BBD" w:rsidRDefault="00BF7468" w:rsidP="00281CF4">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07BBD">
              <w:rPr>
                <w:rFonts w:ascii="Circular Std Book" w:hAnsi="Circular Std Book" w:cs="Circular Std Book"/>
                <w:color w:val="FFFFFF"/>
                <w:sz w:val="18"/>
                <w:szCs w:val="18"/>
              </w:rPr>
              <w:t>2026-27</w:t>
            </w:r>
          </w:p>
        </w:tc>
        <w:tc>
          <w:tcPr>
            <w:tcW w:w="1042" w:type="dxa"/>
            <w:tcBorders>
              <w:bottom w:val="single" w:sz="4" w:space="0" w:color="auto"/>
            </w:tcBorders>
            <w:shd w:val="clear" w:color="auto" w:fill="0070C0"/>
            <w:noWrap/>
            <w:vAlign w:val="center"/>
            <w:hideMark/>
          </w:tcPr>
          <w:p w14:paraId="1C714CF8" w14:textId="77777777" w:rsidR="00BF7468" w:rsidRPr="00207BBD" w:rsidRDefault="00BF7468" w:rsidP="00281CF4">
            <w:pPr>
              <w:jc w:val="center"/>
              <w:cnfStyle w:val="100000000000" w:firstRow="1"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FFFFFF"/>
                <w:sz w:val="18"/>
                <w:szCs w:val="18"/>
                <w:lang w:val="en-US"/>
              </w:rPr>
            </w:pPr>
            <w:r w:rsidRPr="00207BBD">
              <w:rPr>
                <w:rFonts w:ascii="Circular Std Book" w:hAnsi="Circular Std Book" w:cs="Circular Std Book"/>
                <w:color w:val="FFFFFF"/>
                <w:sz w:val="18"/>
                <w:szCs w:val="18"/>
              </w:rPr>
              <w:t>2027-28</w:t>
            </w:r>
          </w:p>
        </w:tc>
      </w:tr>
      <w:tr w:rsidR="00AF0FD9" w:rsidRPr="004C68B5" w14:paraId="55AF3F07" w14:textId="77777777" w:rsidTr="00D63AB6">
        <w:trPr>
          <w:cnfStyle w:val="000000100000" w:firstRow="0" w:lastRow="0" w:firstColumn="0" w:lastColumn="0" w:oddVBand="0" w:evenVBand="0" w:oddHBand="1" w:evenHBand="0" w:firstRowFirstColumn="0" w:firstRowLastColumn="0" w:lastRowFirstColumn="0" w:lastRowLastColumn="0"/>
          <w:trHeight w:val="2107"/>
        </w:trPr>
        <w:tc>
          <w:tcPr>
            <w:cnfStyle w:val="001000000000" w:firstRow="0" w:lastRow="0" w:firstColumn="1" w:lastColumn="0" w:oddVBand="0" w:evenVBand="0" w:oddHBand="0" w:evenHBand="0" w:firstRowFirstColumn="0" w:firstRowLastColumn="0" w:lastRowFirstColumn="0" w:lastRowLastColumn="0"/>
            <w:tcW w:w="3427" w:type="dxa"/>
            <w:tcBorders>
              <w:top w:val="none" w:sz="0" w:space="0" w:color="auto"/>
              <w:left w:val="none" w:sz="0" w:space="0" w:color="auto"/>
              <w:bottom w:val="single" w:sz="4" w:space="0" w:color="auto"/>
              <w:right w:val="single" w:sz="4" w:space="0" w:color="auto"/>
            </w:tcBorders>
            <w:noWrap/>
            <w:hideMark/>
          </w:tcPr>
          <w:p w14:paraId="5E5D4551" w14:textId="0B8D3482" w:rsidR="00BF7468" w:rsidRPr="00207BBD" w:rsidRDefault="00BF7468" w:rsidP="00AF0FD9">
            <w:pPr>
              <w:rPr>
                <w:rFonts w:ascii="Circular Std Book" w:eastAsia="Times New Roman" w:hAnsi="Circular Std Book" w:cs="Circular Std Book"/>
                <w:b w:val="0"/>
                <w:bCs w:val="0"/>
                <w:sz w:val="18"/>
                <w:szCs w:val="18"/>
              </w:rPr>
            </w:pPr>
            <w:r w:rsidRPr="00207BBD">
              <w:rPr>
                <w:rFonts w:ascii="Circular Std Book" w:eastAsia="Times New Roman" w:hAnsi="Circular Std Book" w:cs="Circular Std Book"/>
                <w:sz w:val="18"/>
                <w:szCs w:val="18"/>
              </w:rPr>
              <w:t xml:space="preserve">Owner Occupier </w:t>
            </w:r>
            <w:r w:rsidR="00AF0FD9" w:rsidRPr="00207BBD">
              <w:rPr>
                <w:rFonts w:ascii="Circular Std Book" w:eastAsia="Times New Roman" w:hAnsi="Circular Std Book" w:cs="Circular Std Book"/>
                <w:sz w:val="18"/>
                <w:szCs w:val="18"/>
              </w:rPr>
              <w:br/>
            </w:r>
            <w:r w:rsidRPr="00207BBD">
              <w:rPr>
                <w:rFonts w:ascii="Circular Std Book" w:eastAsia="Times New Roman" w:hAnsi="Circular Std Book" w:cs="Circular Std Book"/>
                <w:sz w:val="18"/>
                <w:szCs w:val="18"/>
              </w:rPr>
              <w:t>(</w:t>
            </w:r>
            <w:r w:rsidR="00383241" w:rsidRPr="00207BBD">
              <w:rPr>
                <w:rFonts w:ascii="Circular Std Book" w:eastAsia="Times New Roman" w:hAnsi="Circular Std Book" w:cs="Circular Std Book"/>
                <w:sz w:val="18"/>
                <w:szCs w:val="18"/>
              </w:rPr>
              <w:t xml:space="preserve">Inc. </w:t>
            </w:r>
            <w:r w:rsidRPr="00207BBD">
              <w:rPr>
                <w:rFonts w:ascii="Circular Std Book" w:eastAsia="Times New Roman" w:hAnsi="Circular Std Book" w:cs="Circular Std Book"/>
                <w:sz w:val="18"/>
                <w:szCs w:val="18"/>
              </w:rPr>
              <w:t>Water &amp; Wastewater</w:t>
            </w:r>
            <w:r w:rsidR="00383241" w:rsidRPr="00207BBD">
              <w:rPr>
                <w:rFonts w:ascii="Circular Std Book" w:eastAsia="Times New Roman" w:hAnsi="Circular Std Book" w:cs="Circular Std Book"/>
                <w:sz w:val="18"/>
                <w:szCs w:val="18"/>
              </w:rPr>
              <w:t xml:space="preserve"> Access</w:t>
            </w:r>
            <w:r w:rsidRPr="00207BBD">
              <w:rPr>
                <w:rFonts w:ascii="Circular Std Book" w:eastAsia="Times New Roman" w:hAnsi="Circular Std Book" w:cs="Circular Std Book"/>
                <w:sz w:val="18"/>
                <w:szCs w:val="18"/>
              </w:rPr>
              <w:t>)</w:t>
            </w:r>
          </w:p>
          <w:p w14:paraId="2ECDEF0C" w14:textId="77777777" w:rsidR="00AF0FD9" w:rsidRPr="00207BBD" w:rsidRDefault="00AF0FD9" w:rsidP="00AF0FD9">
            <w:pPr>
              <w:rPr>
                <w:rFonts w:ascii="Circular Std Book" w:hAnsi="Circular Std Book" w:cs="Circular Std Book"/>
                <w:b w:val="0"/>
                <w:bCs w:val="0"/>
                <w:sz w:val="18"/>
                <w:szCs w:val="18"/>
              </w:rPr>
            </w:pPr>
          </w:p>
          <w:p w14:paraId="38AC6748" w14:textId="7EBCDF42" w:rsidR="00BF7468" w:rsidRPr="00207BBD" w:rsidRDefault="00BF7468" w:rsidP="00AF0FD9">
            <w:pPr>
              <w:ind w:left="720"/>
              <w:rPr>
                <w:rFonts w:ascii="Circular Std Book" w:hAnsi="Circular Std Book" w:cs="Circular Std Book"/>
                <w:i/>
                <w:iCs/>
                <w:sz w:val="18"/>
                <w:szCs w:val="18"/>
              </w:rPr>
            </w:pPr>
            <w:r w:rsidRPr="00207BBD">
              <w:rPr>
                <w:rFonts w:ascii="Circular Std Book" w:hAnsi="Circular Std Book" w:cs="Circular Std Book"/>
                <w:i/>
                <w:iCs/>
                <w:sz w:val="18"/>
                <w:szCs w:val="18"/>
              </w:rPr>
              <w:t>Low Use</w:t>
            </w:r>
            <w:r w:rsidR="00A17BF2" w:rsidRPr="00207BBD">
              <w:rPr>
                <w:rFonts w:ascii="Circular Std Book" w:hAnsi="Circular Std Book" w:cs="Circular Std Book"/>
                <w:i/>
                <w:iCs/>
                <w:sz w:val="18"/>
                <w:szCs w:val="18"/>
              </w:rPr>
              <w:t xml:space="preserve"> (30kL)</w:t>
            </w:r>
          </w:p>
          <w:p w14:paraId="6D0ADEE5" w14:textId="77777777" w:rsidR="00AF0FD9" w:rsidRPr="00207BBD" w:rsidRDefault="00AF0FD9" w:rsidP="00AF0FD9">
            <w:pPr>
              <w:ind w:left="720"/>
              <w:rPr>
                <w:rFonts w:ascii="Circular Std Book" w:hAnsi="Circular Std Book" w:cs="Circular Std Book"/>
                <w:b w:val="0"/>
                <w:bCs w:val="0"/>
                <w:i/>
                <w:iCs/>
                <w:sz w:val="18"/>
                <w:szCs w:val="18"/>
              </w:rPr>
            </w:pPr>
          </w:p>
          <w:p w14:paraId="688F7032" w14:textId="5EDA0551" w:rsidR="00BF7468" w:rsidRPr="00207BBD" w:rsidRDefault="00BF7468" w:rsidP="00AF0FD9">
            <w:pPr>
              <w:ind w:left="720"/>
              <w:rPr>
                <w:rFonts w:ascii="Circular Std Book" w:hAnsi="Circular Std Book" w:cs="Circular Std Book"/>
                <w:i/>
                <w:iCs/>
                <w:sz w:val="18"/>
                <w:szCs w:val="18"/>
              </w:rPr>
            </w:pPr>
            <w:r w:rsidRPr="00207BBD">
              <w:rPr>
                <w:rFonts w:ascii="Circular Std Book" w:hAnsi="Circular Std Book" w:cs="Circular Std Book"/>
                <w:i/>
                <w:iCs/>
                <w:sz w:val="18"/>
                <w:szCs w:val="18"/>
              </w:rPr>
              <w:t>Average Use</w:t>
            </w:r>
            <w:r w:rsidR="00A17BF2" w:rsidRPr="00207BBD">
              <w:rPr>
                <w:rFonts w:ascii="Circular Std Book" w:hAnsi="Circular Std Book" w:cs="Circular Std Book"/>
                <w:i/>
                <w:iCs/>
                <w:sz w:val="18"/>
                <w:szCs w:val="18"/>
              </w:rPr>
              <w:t xml:space="preserve"> (88kL)</w:t>
            </w:r>
          </w:p>
          <w:p w14:paraId="091ED422" w14:textId="77777777" w:rsidR="00AF0FD9" w:rsidRPr="00207BBD" w:rsidRDefault="00AF0FD9" w:rsidP="00AF0FD9">
            <w:pPr>
              <w:ind w:left="720"/>
              <w:rPr>
                <w:rFonts w:ascii="Circular Std Book" w:hAnsi="Circular Std Book" w:cs="Circular Std Book"/>
                <w:b w:val="0"/>
                <w:bCs w:val="0"/>
                <w:i/>
                <w:iCs/>
                <w:sz w:val="18"/>
                <w:szCs w:val="18"/>
              </w:rPr>
            </w:pPr>
          </w:p>
          <w:p w14:paraId="1A3EE17A" w14:textId="76C1EFF0" w:rsidR="00BF7468" w:rsidRPr="00207BBD" w:rsidRDefault="00BF7468" w:rsidP="00AF0FD9">
            <w:pPr>
              <w:ind w:left="720"/>
              <w:rPr>
                <w:rFonts w:ascii="Circular Std Book" w:hAnsi="Circular Std Book" w:cs="Circular Std Book"/>
                <w:i/>
                <w:iCs/>
                <w:sz w:val="18"/>
                <w:szCs w:val="18"/>
              </w:rPr>
            </w:pPr>
            <w:r w:rsidRPr="00207BBD">
              <w:rPr>
                <w:rFonts w:ascii="Circular Std Book" w:hAnsi="Circular Std Book" w:cs="Circular Std Book"/>
                <w:i/>
                <w:iCs/>
                <w:sz w:val="18"/>
                <w:szCs w:val="18"/>
              </w:rPr>
              <w:t>High Use</w:t>
            </w:r>
            <w:r w:rsidR="00A17BF2" w:rsidRPr="00207BBD">
              <w:rPr>
                <w:rFonts w:ascii="Circular Std Book" w:hAnsi="Circular Std Book" w:cs="Circular Std Book"/>
                <w:i/>
                <w:iCs/>
                <w:sz w:val="18"/>
                <w:szCs w:val="18"/>
              </w:rPr>
              <w:t xml:space="preserve"> (200k)</w:t>
            </w:r>
          </w:p>
          <w:p w14:paraId="22B22B31" w14:textId="77777777" w:rsidR="00A17BF2" w:rsidRPr="00207BBD" w:rsidRDefault="00A17BF2" w:rsidP="00AF0FD9">
            <w:pPr>
              <w:rPr>
                <w:rFonts w:ascii="Circular Std Book" w:hAnsi="Circular Std Book" w:cs="Circular Std Book"/>
                <w:b w:val="0"/>
                <w:bCs w:val="0"/>
                <w:sz w:val="18"/>
                <w:szCs w:val="18"/>
              </w:rPr>
            </w:pPr>
          </w:p>
          <w:p w14:paraId="156016B3" w14:textId="2CC87EB8" w:rsidR="00AF0FD9" w:rsidRPr="00207BBD" w:rsidRDefault="00AF0FD9" w:rsidP="00AF0FD9">
            <w:pPr>
              <w:rPr>
                <w:rFonts w:ascii="Circular Std Book" w:hAnsi="Circular Std Book" w:cs="Circular Std Book"/>
                <w:sz w:val="18"/>
                <w:szCs w:val="18"/>
              </w:rPr>
            </w:pPr>
          </w:p>
        </w:tc>
        <w:tc>
          <w:tcPr>
            <w:tcW w:w="1041" w:type="dxa"/>
            <w:tcBorders>
              <w:top w:val="none" w:sz="0" w:space="0" w:color="auto"/>
              <w:left w:val="single" w:sz="4" w:space="0" w:color="auto"/>
              <w:bottom w:val="single" w:sz="4" w:space="0" w:color="auto"/>
              <w:right w:val="single" w:sz="4" w:space="0" w:color="auto"/>
            </w:tcBorders>
            <w:shd w:val="clear" w:color="auto" w:fill="auto"/>
            <w:noWrap/>
            <w:vAlign w:val="center"/>
            <w:hideMark/>
          </w:tcPr>
          <w:p w14:paraId="1BF4BFC5"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355F7483"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65DC3ABC" w14:textId="2D5873CE" w:rsidR="00BF7468"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$1,105</w:t>
            </w:r>
          </w:p>
          <w:p w14:paraId="482CCBF5"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p>
          <w:p w14:paraId="687E9287" w14:textId="68F633C4"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$1,227</w:t>
            </w:r>
          </w:p>
          <w:p w14:paraId="55CF6150"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p>
          <w:p w14:paraId="6A3896C3" w14:textId="3AE74859"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$1,463</w:t>
            </w:r>
          </w:p>
          <w:p w14:paraId="22538F12" w14:textId="4CC624CC"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2" w:type="dxa"/>
            <w:tcBorders>
              <w:top w:val="none" w:sz="0" w:space="0" w:color="auto"/>
              <w:left w:val="single" w:sz="4" w:space="0" w:color="auto"/>
              <w:bottom w:val="single" w:sz="4" w:space="0" w:color="auto"/>
              <w:right w:val="single" w:sz="4" w:space="0" w:color="auto"/>
            </w:tcBorders>
            <w:shd w:val="clear" w:color="auto" w:fill="auto"/>
            <w:noWrap/>
            <w:vAlign w:val="center"/>
            <w:hideMark/>
          </w:tcPr>
          <w:p w14:paraId="6DFE94A0"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3329E300"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7ADB5129" w14:textId="0FD511E2" w:rsidR="00BF7468"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 xml:space="preserve">$1,103 </w:t>
            </w:r>
            <w:r w:rsidRPr="00207BBD">
              <w:rPr>
                <w:rFonts w:ascii="Circular Std Book" w:hAnsi="Circular Std Book" w:cs="Circular Std Book"/>
                <w:color w:val="000000"/>
                <w:sz w:val="18"/>
                <w:szCs w:val="18"/>
              </w:rPr>
              <w:br/>
            </w:r>
            <w:r w:rsidRPr="00207BBD">
              <w:rPr>
                <w:rFonts w:ascii="Circular Std Book" w:hAnsi="Circular Std Book" w:cs="Circular Std Book"/>
                <w:color w:val="00B050"/>
                <w:sz w:val="18"/>
                <w:szCs w:val="18"/>
              </w:rPr>
              <w:t>(-$2)</w:t>
            </w:r>
          </w:p>
          <w:p w14:paraId="4EBE8D32"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$1,230</w:t>
            </w:r>
          </w:p>
          <w:p w14:paraId="54A26DFA"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FF0000"/>
                <w:sz w:val="18"/>
                <w:szCs w:val="18"/>
              </w:rPr>
              <w:t>(+$3)</w:t>
            </w:r>
            <w:r w:rsidRPr="00207BBD">
              <w:rPr>
                <w:rFonts w:ascii="Circular Std Book" w:eastAsia="Times New Roman" w:hAnsi="Circular Std Book" w:cs="Circular Std Book"/>
                <w:color w:val="333300"/>
                <w:sz w:val="18"/>
                <w:szCs w:val="18"/>
              </w:rPr>
              <w:br/>
              <w:t>$1,476</w:t>
            </w:r>
          </w:p>
          <w:p w14:paraId="7AA4684C" w14:textId="42202EDF"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07BBD">
              <w:rPr>
                <w:rFonts w:ascii="Circular Std Book" w:eastAsia="Times New Roman" w:hAnsi="Circular Std Book" w:cs="Circular Std Book"/>
                <w:color w:val="FF0000"/>
                <w:sz w:val="18"/>
                <w:szCs w:val="18"/>
              </w:rPr>
              <w:t>(+$13)</w:t>
            </w:r>
          </w:p>
        </w:tc>
        <w:tc>
          <w:tcPr>
            <w:tcW w:w="1041" w:type="dxa"/>
            <w:tcBorders>
              <w:top w:val="none" w:sz="0" w:space="0" w:color="auto"/>
              <w:left w:val="single" w:sz="4" w:space="0" w:color="auto"/>
              <w:bottom w:val="single" w:sz="4" w:space="0" w:color="auto"/>
              <w:right w:val="single" w:sz="4" w:space="0" w:color="auto"/>
            </w:tcBorders>
            <w:shd w:val="clear" w:color="auto" w:fill="auto"/>
            <w:noWrap/>
            <w:vAlign w:val="center"/>
          </w:tcPr>
          <w:p w14:paraId="33ED7348"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512FB9E6"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769DC61C" w14:textId="376C4F6C"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 xml:space="preserve">$1,103 </w:t>
            </w:r>
            <w:r w:rsidRPr="00207BBD">
              <w:rPr>
                <w:rFonts w:ascii="Circular Std Book" w:hAnsi="Circular Std Book" w:cs="Circular Std Book"/>
                <w:color w:val="000000"/>
                <w:sz w:val="18"/>
                <w:szCs w:val="18"/>
              </w:rPr>
              <w:br/>
            </w:r>
          </w:p>
          <w:p w14:paraId="1DC6088D"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$1,230</w:t>
            </w:r>
          </w:p>
          <w:p w14:paraId="5142BDBF" w14:textId="61F4E9DF"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br/>
              <w:t>$1,476</w:t>
            </w:r>
          </w:p>
          <w:p w14:paraId="104225BF" w14:textId="0BBD0893" w:rsidR="00BF7468" w:rsidRPr="00207BBD" w:rsidRDefault="00BF7468"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2" w:type="dxa"/>
            <w:tcBorders>
              <w:top w:val="none" w:sz="0" w:space="0" w:color="auto"/>
              <w:left w:val="single" w:sz="4" w:space="0" w:color="auto"/>
              <w:bottom w:val="single" w:sz="4" w:space="0" w:color="auto"/>
              <w:right w:val="single" w:sz="4" w:space="0" w:color="auto"/>
            </w:tcBorders>
            <w:shd w:val="clear" w:color="auto" w:fill="auto"/>
            <w:noWrap/>
            <w:vAlign w:val="center"/>
          </w:tcPr>
          <w:p w14:paraId="055C3FF7"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30A01983"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28110E24" w14:textId="3F0EAA1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 xml:space="preserve">$1,103 </w:t>
            </w:r>
            <w:r w:rsidRPr="00207BBD">
              <w:rPr>
                <w:rFonts w:ascii="Circular Std Book" w:hAnsi="Circular Std Book" w:cs="Circular Std Book"/>
                <w:color w:val="000000"/>
                <w:sz w:val="18"/>
                <w:szCs w:val="18"/>
              </w:rPr>
              <w:br/>
            </w:r>
          </w:p>
          <w:p w14:paraId="31584C00"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$1,230</w:t>
            </w:r>
          </w:p>
          <w:p w14:paraId="23687C6F"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br/>
              <w:t>$1,476</w:t>
            </w:r>
          </w:p>
          <w:p w14:paraId="54AEC6DC" w14:textId="25361D5C" w:rsidR="00BF7468" w:rsidRPr="00207BBD" w:rsidRDefault="00BF7468"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1" w:type="dxa"/>
            <w:tcBorders>
              <w:top w:val="none" w:sz="0" w:space="0" w:color="auto"/>
              <w:left w:val="single" w:sz="4" w:space="0" w:color="auto"/>
              <w:bottom w:val="single" w:sz="4" w:space="0" w:color="auto"/>
              <w:right w:val="single" w:sz="4" w:space="0" w:color="auto"/>
            </w:tcBorders>
            <w:shd w:val="clear" w:color="auto" w:fill="auto"/>
            <w:noWrap/>
            <w:vAlign w:val="center"/>
          </w:tcPr>
          <w:p w14:paraId="4AD1119F"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30D50C3D"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702F919F" w14:textId="519DE132"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 xml:space="preserve">$1,103 </w:t>
            </w:r>
            <w:r w:rsidRPr="00207BBD">
              <w:rPr>
                <w:rFonts w:ascii="Circular Std Book" w:hAnsi="Circular Std Book" w:cs="Circular Std Book"/>
                <w:color w:val="000000"/>
                <w:sz w:val="18"/>
                <w:szCs w:val="18"/>
              </w:rPr>
              <w:br/>
            </w:r>
          </w:p>
          <w:p w14:paraId="6BF2695C"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$1,230</w:t>
            </w:r>
          </w:p>
          <w:p w14:paraId="4DC0DE24"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br/>
              <w:t>$1,476</w:t>
            </w:r>
          </w:p>
          <w:p w14:paraId="500FC1C9" w14:textId="59CB880F" w:rsidR="00BF7468" w:rsidRPr="00207BBD" w:rsidRDefault="00BF7468"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2" w:type="dxa"/>
            <w:tcBorders>
              <w:top w:val="none" w:sz="0" w:space="0" w:color="auto"/>
              <w:left w:val="single" w:sz="4" w:space="0" w:color="auto"/>
              <w:bottom w:val="single" w:sz="4" w:space="0" w:color="auto"/>
              <w:right w:val="none" w:sz="0" w:space="0" w:color="auto"/>
            </w:tcBorders>
            <w:shd w:val="clear" w:color="auto" w:fill="auto"/>
            <w:noWrap/>
            <w:vAlign w:val="center"/>
          </w:tcPr>
          <w:p w14:paraId="6ADB6D57"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06BC135A"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2FF27A17" w14:textId="7EFE8EE0"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 xml:space="preserve">$1,103 </w:t>
            </w:r>
            <w:r w:rsidRPr="00207BBD">
              <w:rPr>
                <w:rFonts w:ascii="Circular Std Book" w:hAnsi="Circular Std Book" w:cs="Circular Std Book"/>
                <w:color w:val="000000"/>
                <w:sz w:val="18"/>
                <w:szCs w:val="18"/>
              </w:rPr>
              <w:br/>
            </w:r>
          </w:p>
          <w:p w14:paraId="04428ADE"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$1,230</w:t>
            </w:r>
          </w:p>
          <w:p w14:paraId="07D61735" w14:textId="77777777" w:rsidR="00AF0FD9" w:rsidRPr="00207BBD" w:rsidRDefault="00AF0FD9"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br/>
              <w:t>$1,476</w:t>
            </w:r>
          </w:p>
          <w:p w14:paraId="078A0A06" w14:textId="49848651" w:rsidR="00BF7468" w:rsidRPr="00207BBD" w:rsidRDefault="00BF7468"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r>
      <w:tr w:rsidR="00AF0FD9" w:rsidRPr="004C68B5" w14:paraId="09516E10" w14:textId="77777777" w:rsidTr="00D63AB6">
        <w:trPr>
          <w:trHeight w:val="315"/>
        </w:trPr>
        <w:tc>
          <w:tcPr>
            <w:cnfStyle w:val="001000000000" w:firstRow="0" w:lastRow="0" w:firstColumn="1" w:lastColumn="0" w:oddVBand="0" w:evenVBand="0" w:oddHBand="0" w:evenHBand="0" w:firstRowFirstColumn="0" w:firstRowLastColumn="0" w:lastRowFirstColumn="0" w:lastRowLastColumn="0"/>
            <w:tcW w:w="3427" w:type="dxa"/>
            <w:tcBorders>
              <w:top w:val="single" w:sz="4" w:space="0" w:color="auto"/>
              <w:bottom w:val="single" w:sz="4" w:space="0" w:color="auto"/>
              <w:right w:val="single" w:sz="4" w:space="0" w:color="auto"/>
            </w:tcBorders>
            <w:noWrap/>
            <w:hideMark/>
          </w:tcPr>
          <w:p w14:paraId="0EC19883" w14:textId="1878C14F" w:rsidR="00AF0FD9" w:rsidRPr="00207BBD" w:rsidRDefault="00383241" w:rsidP="00383241">
            <w:pPr>
              <w:rPr>
                <w:rFonts w:ascii="Circular Std Book" w:hAnsi="Circular Std Book" w:cs="Circular Std Book"/>
                <w:b w:val="0"/>
                <w:bCs w:val="0"/>
                <w:sz w:val="18"/>
                <w:szCs w:val="18"/>
              </w:rPr>
            </w:pPr>
            <w:r w:rsidRPr="00207BBD">
              <w:rPr>
                <w:rFonts w:ascii="Circular Std Book" w:eastAsia="Times New Roman" w:hAnsi="Circular Std Book" w:cs="Circular Std Book"/>
                <w:sz w:val="18"/>
                <w:szCs w:val="18"/>
              </w:rPr>
              <w:t>Tenant</w:t>
            </w:r>
            <w:r w:rsidR="00AF0FD9" w:rsidRPr="00207BBD">
              <w:rPr>
                <w:rFonts w:ascii="Circular Std Book" w:eastAsia="Times New Roman" w:hAnsi="Circular Std Book" w:cs="Circular Std Book"/>
                <w:sz w:val="18"/>
                <w:szCs w:val="18"/>
              </w:rPr>
              <w:t xml:space="preserve"> </w:t>
            </w:r>
            <w:r w:rsidR="00AF0FD9" w:rsidRPr="00207BBD">
              <w:rPr>
                <w:rFonts w:ascii="Circular Std Book" w:eastAsia="Times New Roman" w:hAnsi="Circular Std Book" w:cs="Circular Std Book"/>
                <w:sz w:val="18"/>
                <w:szCs w:val="18"/>
              </w:rPr>
              <w:br/>
            </w:r>
          </w:p>
          <w:p w14:paraId="34048367" w14:textId="77777777" w:rsidR="00AF0FD9" w:rsidRPr="00207BBD" w:rsidRDefault="00AF0FD9" w:rsidP="00383241">
            <w:pPr>
              <w:ind w:left="720"/>
              <w:rPr>
                <w:rFonts w:ascii="Circular Std Book" w:hAnsi="Circular Std Book" w:cs="Circular Std Book"/>
                <w:i/>
                <w:iCs/>
                <w:sz w:val="18"/>
                <w:szCs w:val="18"/>
              </w:rPr>
            </w:pPr>
            <w:r w:rsidRPr="00207BBD">
              <w:rPr>
                <w:rFonts w:ascii="Circular Std Book" w:hAnsi="Circular Std Book" w:cs="Circular Std Book"/>
                <w:i/>
                <w:iCs/>
                <w:sz w:val="18"/>
                <w:szCs w:val="18"/>
              </w:rPr>
              <w:t>Low Use (30kL)</w:t>
            </w:r>
          </w:p>
          <w:p w14:paraId="2C31C788" w14:textId="77777777" w:rsidR="00AF0FD9" w:rsidRPr="00207BBD" w:rsidRDefault="00AF0FD9" w:rsidP="00383241">
            <w:pPr>
              <w:ind w:left="720"/>
              <w:rPr>
                <w:rFonts w:ascii="Circular Std Book" w:hAnsi="Circular Std Book" w:cs="Circular Std Book"/>
                <w:b w:val="0"/>
                <w:bCs w:val="0"/>
                <w:i/>
                <w:iCs/>
                <w:sz w:val="18"/>
                <w:szCs w:val="18"/>
              </w:rPr>
            </w:pPr>
          </w:p>
          <w:p w14:paraId="0CC08054" w14:textId="77777777" w:rsidR="00AF0FD9" w:rsidRPr="00207BBD" w:rsidRDefault="00AF0FD9" w:rsidP="00383241">
            <w:pPr>
              <w:ind w:left="720"/>
              <w:rPr>
                <w:rFonts w:ascii="Circular Std Book" w:hAnsi="Circular Std Book" w:cs="Circular Std Book"/>
                <w:i/>
                <w:iCs/>
                <w:sz w:val="18"/>
                <w:szCs w:val="18"/>
              </w:rPr>
            </w:pPr>
            <w:r w:rsidRPr="00207BBD">
              <w:rPr>
                <w:rFonts w:ascii="Circular Std Book" w:hAnsi="Circular Std Book" w:cs="Circular Std Book"/>
                <w:i/>
                <w:iCs/>
                <w:sz w:val="18"/>
                <w:szCs w:val="18"/>
              </w:rPr>
              <w:t>Average Use (88kL)</w:t>
            </w:r>
          </w:p>
          <w:p w14:paraId="5007DAC6" w14:textId="77777777" w:rsidR="00AF0FD9" w:rsidRPr="00207BBD" w:rsidRDefault="00AF0FD9" w:rsidP="00383241">
            <w:pPr>
              <w:ind w:left="720"/>
              <w:rPr>
                <w:rFonts w:ascii="Circular Std Book" w:hAnsi="Circular Std Book" w:cs="Circular Std Book"/>
                <w:b w:val="0"/>
                <w:bCs w:val="0"/>
                <w:i/>
                <w:iCs/>
                <w:sz w:val="18"/>
                <w:szCs w:val="18"/>
              </w:rPr>
            </w:pPr>
          </w:p>
          <w:p w14:paraId="5860C9FA" w14:textId="77777777" w:rsidR="00AF0FD9" w:rsidRPr="00207BBD" w:rsidRDefault="00AF0FD9" w:rsidP="00383241">
            <w:pPr>
              <w:ind w:left="720"/>
              <w:rPr>
                <w:rFonts w:ascii="Circular Std Book" w:hAnsi="Circular Std Book" w:cs="Circular Std Book"/>
                <w:i/>
                <w:iCs/>
                <w:sz w:val="18"/>
                <w:szCs w:val="18"/>
              </w:rPr>
            </w:pPr>
            <w:r w:rsidRPr="00207BBD">
              <w:rPr>
                <w:rFonts w:ascii="Circular Std Book" w:hAnsi="Circular Std Book" w:cs="Circular Std Book"/>
                <w:i/>
                <w:iCs/>
                <w:sz w:val="18"/>
                <w:szCs w:val="18"/>
              </w:rPr>
              <w:t>High Use (200k)</w:t>
            </w:r>
          </w:p>
          <w:p w14:paraId="143152D1" w14:textId="77777777" w:rsidR="00AF0FD9" w:rsidRPr="00207BBD" w:rsidRDefault="00AF0FD9" w:rsidP="00383241">
            <w:pPr>
              <w:rPr>
                <w:rFonts w:ascii="Circular Std Book" w:hAnsi="Circular Std Book" w:cs="Circular Std Book"/>
                <w:b w:val="0"/>
                <w:bCs w:val="0"/>
                <w:sz w:val="18"/>
                <w:szCs w:val="18"/>
              </w:rPr>
            </w:pPr>
          </w:p>
          <w:p w14:paraId="3F11C7E2" w14:textId="4D95341D" w:rsidR="00AF0FD9" w:rsidRPr="00207BBD" w:rsidRDefault="00AF0FD9" w:rsidP="00383241">
            <w:pPr>
              <w:rPr>
                <w:rFonts w:ascii="Circular Std Book" w:eastAsia="Times New Roman" w:hAnsi="Circular Std Book" w:cs="Circular Std Book"/>
                <w:sz w:val="18"/>
                <w:szCs w:val="18"/>
                <w:lang w:val="en-US"/>
              </w:rPr>
            </w:pP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1DBB8"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4F070832"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5BD244CC" w14:textId="0B32FECC" w:rsidR="00AF0FD9"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$63</w:t>
            </w:r>
          </w:p>
          <w:p w14:paraId="2CA62FC3"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p>
          <w:p w14:paraId="7E8303A8" w14:textId="61622C04"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w:t>
            </w:r>
            <w:r w:rsidR="00383241" w:rsidRPr="00207BBD">
              <w:rPr>
                <w:rFonts w:ascii="Circular Std Book" w:eastAsia="Times New Roman" w:hAnsi="Circular Std Book" w:cs="Circular Std Book"/>
                <w:color w:val="333300"/>
                <w:sz w:val="18"/>
                <w:szCs w:val="18"/>
              </w:rPr>
              <w:t>186</w:t>
            </w:r>
          </w:p>
          <w:p w14:paraId="0330509A"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p>
          <w:p w14:paraId="6F90CE21" w14:textId="014D8841"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w:t>
            </w:r>
            <w:r w:rsidR="00383241" w:rsidRPr="00207BBD">
              <w:rPr>
                <w:rFonts w:ascii="Circular Std Book" w:eastAsia="Times New Roman" w:hAnsi="Circular Std Book" w:cs="Circular Std Book"/>
                <w:color w:val="333300"/>
                <w:sz w:val="18"/>
                <w:szCs w:val="18"/>
              </w:rPr>
              <w:t>422</w:t>
            </w:r>
          </w:p>
          <w:p w14:paraId="282E08DD" w14:textId="4342CAFB"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1394E"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34D04FBC"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368FB670" w14:textId="40FDBB36"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w:t>
            </w:r>
            <w:r w:rsidR="00383241" w:rsidRPr="00207BBD">
              <w:rPr>
                <w:rFonts w:ascii="Circular Std Book" w:hAnsi="Circular Std Book" w:cs="Circular Std Book"/>
                <w:color w:val="000000"/>
                <w:sz w:val="18"/>
                <w:szCs w:val="18"/>
              </w:rPr>
              <w:t>66</w:t>
            </w:r>
            <w:r w:rsidRPr="00207BBD">
              <w:rPr>
                <w:rFonts w:ascii="Circular Std Book" w:hAnsi="Circular Std Book" w:cs="Circular Std Book"/>
                <w:color w:val="000000"/>
                <w:sz w:val="18"/>
                <w:szCs w:val="18"/>
              </w:rPr>
              <w:t xml:space="preserve"> </w:t>
            </w:r>
            <w:r w:rsidRPr="00207BBD">
              <w:rPr>
                <w:rFonts w:ascii="Circular Std Book" w:hAnsi="Circular Std Book" w:cs="Circular Std Book"/>
                <w:color w:val="000000"/>
                <w:sz w:val="18"/>
                <w:szCs w:val="18"/>
              </w:rPr>
              <w:br/>
            </w:r>
            <w:r w:rsidR="00383241" w:rsidRPr="00207BBD">
              <w:rPr>
                <w:rFonts w:ascii="Circular Std Book" w:eastAsia="Times New Roman" w:hAnsi="Circular Std Book" w:cs="Circular Std Book"/>
                <w:color w:val="FF0000"/>
                <w:sz w:val="18"/>
                <w:szCs w:val="18"/>
              </w:rPr>
              <w:t>(+$3)</w:t>
            </w:r>
          </w:p>
          <w:p w14:paraId="4256CA0B" w14:textId="20FAD26A"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w:t>
            </w:r>
            <w:r w:rsidR="00383241" w:rsidRPr="00207BBD">
              <w:rPr>
                <w:rFonts w:ascii="Circular Std Book" w:eastAsia="Times New Roman" w:hAnsi="Circular Std Book" w:cs="Circular Std Book"/>
                <w:color w:val="333300"/>
                <w:sz w:val="18"/>
                <w:szCs w:val="18"/>
              </w:rPr>
              <w:t>193</w:t>
            </w:r>
          </w:p>
          <w:p w14:paraId="1691DC4B" w14:textId="0724EB1B"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FF0000"/>
                <w:sz w:val="18"/>
                <w:szCs w:val="18"/>
              </w:rPr>
              <w:t>(+$</w:t>
            </w:r>
            <w:r w:rsidR="00383241" w:rsidRPr="00207BBD">
              <w:rPr>
                <w:rFonts w:ascii="Circular Std Book" w:eastAsia="Times New Roman" w:hAnsi="Circular Std Book" w:cs="Circular Std Book"/>
                <w:color w:val="FF0000"/>
                <w:sz w:val="18"/>
                <w:szCs w:val="18"/>
              </w:rPr>
              <w:t>7</w:t>
            </w:r>
            <w:r w:rsidRPr="00207BBD">
              <w:rPr>
                <w:rFonts w:ascii="Circular Std Book" w:eastAsia="Times New Roman" w:hAnsi="Circular Std Book" w:cs="Circular Std Book"/>
                <w:color w:val="FF0000"/>
                <w:sz w:val="18"/>
                <w:szCs w:val="18"/>
              </w:rPr>
              <w:t>)</w:t>
            </w:r>
            <w:r w:rsidRPr="00207BBD">
              <w:rPr>
                <w:rFonts w:ascii="Circular Std Book" w:eastAsia="Times New Roman" w:hAnsi="Circular Std Book" w:cs="Circular Std Book"/>
                <w:color w:val="333300"/>
                <w:sz w:val="18"/>
                <w:szCs w:val="18"/>
              </w:rPr>
              <w:br/>
              <w:t>$</w:t>
            </w:r>
            <w:r w:rsidR="00383241" w:rsidRPr="00207BBD">
              <w:rPr>
                <w:rFonts w:ascii="Circular Std Book" w:eastAsia="Times New Roman" w:hAnsi="Circular Std Book" w:cs="Circular Std Book"/>
                <w:color w:val="333300"/>
                <w:sz w:val="18"/>
                <w:szCs w:val="18"/>
              </w:rPr>
              <w:t>439</w:t>
            </w:r>
          </w:p>
          <w:p w14:paraId="0916BF02" w14:textId="55E5DD7E"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07BBD">
              <w:rPr>
                <w:rFonts w:ascii="Circular Std Book" w:eastAsia="Times New Roman" w:hAnsi="Circular Std Book" w:cs="Circular Std Book"/>
                <w:color w:val="FF0000"/>
                <w:sz w:val="18"/>
                <w:szCs w:val="18"/>
              </w:rPr>
              <w:t>(+$</w:t>
            </w:r>
            <w:r w:rsidR="00383241" w:rsidRPr="00207BBD">
              <w:rPr>
                <w:rFonts w:ascii="Circular Std Book" w:eastAsia="Times New Roman" w:hAnsi="Circular Std Book" w:cs="Circular Std Book"/>
                <w:color w:val="FF0000"/>
                <w:sz w:val="18"/>
                <w:szCs w:val="18"/>
              </w:rPr>
              <w:t>17</w:t>
            </w:r>
            <w:r w:rsidRPr="00207BBD">
              <w:rPr>
                <w:rFonts w:ascii="Circular Std Book" w:eastAsia="Times New Roman" w:hAnsi="Circular Std Book" w:cs="Circular Std Book"/>
                <w:color w:val="FF0000"/>
                <w:sz w:val="18"/>
                <w:szCs w:val="18"/>
              </w:rPr>
              <w:t>)</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8A5D9"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0A8F66FA"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67441532" w14:textId="732A7353" w:rsidR="00383241"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w:t>
            </w:r>
            <w:r w:rsidR="00383241" w:rsidRPr="00207BBD">
              <w:rPr>
                <w:rFonts w:ascii="Circular Std Book" w:hAnsi="Circular Std Book" w:cs="Circular Std Book"/>
                <w:color w:val="000000"/>
                <w:sz w:val="18"/>
                <w:szCs w:val="18"/>
              </w:rPr>
              <w:t xml:space="preserve">66 </w:t>
            </w:r>
            <w:r w:rsidR="00383241" w:rsidRPr="00207BBD">
              <w:rPr>
                <w:rFonts w:ascii="Circular Std Book" w:hAnsi="Circular Std Book" w:cs="Circular Std Book"/>
                <w:color w:val="000000"/>
                <w:sz w:val="18"/>
                <w:szCs w:val="18"/>
              </w:rPr>
              <w:br/>
            </w:r>
          </w:p>
          <w:p w14:paraId="39EE0FEF"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$193</w:t>
            </w:r>
          </w:p>
          <w:p w14:paraId="7CE60575" w14:textId="1D84B57E"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br/>
              <w:t>$439</w:t>
            </w:r>
          </w:p>
          <w:p w14:paraId="48AA7675" w14:textId="0DC51350"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FFDE2"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2FEB85E5"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1B548D02"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 xml:space="preserve">$66 </w:t>
            </w:r>
            <w:r w:rsidRPr="00207BBD">
              <w:rPr>
                <w:rFonts w:ascii="Circular Std Book" w:hAnsi="Circular Std Book" w:cs="Circular Std Book"/>
                <w:color w:val="000000"/>
                <w:sz w:val="18"/>
                <w:szCs w:val="18"/>
              </w:rPr>
              <w:br/>
            </w:r>
          </w:p>
          <w:p w14:paraId="15B245B8"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$193</w:t>
            </w:r>
          </w:p>
          <w:p w14:paraId="73295BF6"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br/>
              <w:t>$439</w:t>
            </w:r>
          </w:p>
          <w:p w14:paraId="4E8F5253" w14:textId="67E0D248"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A96E5"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658B9805"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14B9EE72"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 xml:space="preserve">$66 </w:t>
            </w:r>
            <w:r w:rsidRPr="00207BBD">
              <w:rPr>
                <w:rFonts w:ascii="Circular Std Book" w:hAnsi="Circular Std Book" w:cs="Circular Std Book"/>
                <w:color w:val="000000"/>
                <w:sz w:val="18"/>
                <w:szCs w:val="18"/>
              </w:rPr>
              <w:br/>
            </w:r>
          </w:p>
          <w:p w14:paraId="3BFD4B7A"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$193</w:t>
            </w:r>
          </w:p>
          <w:p w14:paraId="7F456CC5"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br/>
              <w:t>$439</w:t>
            </w:r>
          </w:p>
          <w:p w14:paraId="6B56229A" w14:textId="6343F63E"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2" w:type="dxa"/>
            <w:tcBorders>
              <w:top w:val="single" w:sz="4" w:space="0" w:color="auto"/>
              <w:left w:val="single" w:sz="4" w:space="0" w:color="auto"/>
              <w:bottom w:val="single" w:sz="4" w:space="0" w:color="auto"/>
            </w:tcBorders>
            <w:shd w:val="clear" w:color="auto" w:fill="auto"/>
            <w:noWrap/>
            <w:vAlign w:val="center"/>
            <w:hideMark/>
          </w:tcPr>
          <w:p w14:paraId="288BFDA7"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1D8EA6F8" w14:textId="77777777"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p>
          <w:p w14:paraId="256ABF86"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 xml:space="preserve">$66 </w:t>
            </w:r>
            <w:r w:rsidRPr="00207BBD">
              <w:rPr>
                <w:rFonts w:ascii="Circular Std Book" w:hAnsi="Circular Std Book" w:cs="Circular Std Book"/>
                <w:color w:val="000000"/>
                <w:sz w:val="18"/>
                <w:szCs w:val="18"/>
              </w:rPr>
              <w:br/>
            </w:r>
          </w:p>
          <w:p w14:paraId="0B423832"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t>$193</w:t>
            </w:r>
          </w:p>
          <w:p w14:paraId="067298B4" w14:textId="77777777" w:rsidR="00383241" w:rsidRPr="00207BBD" w:rsidRDefault="00383241"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rPr>
            </w:pPr>
            <w:r w:rsidRPr="00207BBD">
              <w:rPr>
                <w:rFonts w:ascii="Circular Std Book" w:eastAsia="Times New Roman" w:hAnsi="Circular Std Book" w:cs="Circular Std Book"/>
                <w:color w:val="333300"/>
                <w:sz w:val="18"/>
                <w:szCs w:val="18"/>
              </w:rPr>
              <w:br/>
              <w:t>$439</w:t>
            </w:r>
          </w:p>
          <w:p w14:paraId="627A4FBA" w14:textId="3CBC8D78" w:rsidR="00AF0FD9" w:rsidRPr="00207BBD" w:rsidRDefault="00AF0FD9" w:rsidP="00281CF4">
            <w:pPr>
              <w:jc w:val="center"/>
              <w:cnfStyle w:val="000000000000" w:firstRow="0" w:lastRow="0" w:firstColumn="0" w:lastColumn="0" w:oddVBand="0" w:evenVBand="0" w:oddHBand="0"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r>
      <w:tr w:rsidR="00BF7468" w:rsidRPr="004C68B5" w14:paraId="7D354A02" w14:textId="77777777" w:rsidTr="00D63AB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427" w:type="dxa"/>
            <w:tcBorders>
              <w:top w:val="single" w:sz="4" w:space="0" w:color="auto"/>
              <w:left w:val="none" w:sz="0" w:space="0" w:color="auto"/>
              <w:bottom w:val="none" w:sz="0" w:space="0" w:color="auto"/>
              <w:right w:val="single" w:sz="4" w:space="0" w:color="auto"/>
            </w:tcBorders>
            <w:noWrap/>
            <w:hideMark/>
          </w:tcPr>
          <w:p w14:paraId="136A6F13" w14:textId="74D10797" w:rsidR="00BF7468" w:rsidRPr="00207BBD" w:rsidRDefault="00BF7468" w:rsidP="0030331A">
            <w:pPr>
              <w:rPr>
                <w:rFonts w:ascii="Circular Std Book" w:eastAsia="Times New Roman" w:hAnsi="Circular Std Book" w:cs="Circular Std Book"/>
                <w:b w:val="0"/>
                <w:bCs w:val="0"/>
                <w:sz w:val="18"/>
                <w:szCs w:val="18"/>
              </w:rPr>
            </w:pPr>
            <w:r w:rsidRPr="00207BBD">
              <w:rPr>
                <w:rFonts w:ascii="Circular Std Book" w:eastAsia="Times New Roman" w:hAnsi="Circular Std Book" w:cs="Circular Std Book"/>
                <w:sz w:val="18"/>
                <w:szCs w:val="18"/>
              </w:rPr>
              <w:t>Business</w:t>
            </w:r>
            <w:r w:rsidR="0046720C" w:rsidRPr="00207BBD">
              <w:rPr>
                <w:rFonts w:ascii="Circular Std Book" w:eastAsia="Times New Roman" w:hAnsi="Circular Std Book" w:cs="Circular Std Book"/>
                <w:sz w:val="18"/>
                <w:szCs w:val="18"/>
              </w:rPr>
              <w:t xml:space="preserve"> &amp; Property Owner</w:t>
            </w:r>
          </w:p>
          <w:p w14:paraId="6AC7661F" w14:textId="7EA5A899" w:rsidR="00383241" w:rsidRPr="00207BBD" w:rsidRDefault="00383241" w:rsidP="0030331A">
            <w:pPr>
              <w:rPr>
                <w:rFonts w:ascii="Circular Std Book" w:eastAsia="Times New Roman" w:hAnsi="Circular Std Book" w:cs="Circular Std Book"/>
                <w:b w:val="0"/>
                <w:bCs w:val="0"/>
                <w:sz w:val="18"/>
                <w:szCs w:val="18"/>
              </w:rPr>
            </w:pPr>
            <w:r w:rsidRPr="00207BBD">
              <w:rPr>
                <w:rFonts w:ascii="Circular Std Book" w:eastAsia="Times New Roman" w:hAnsi="Circular Std Book" w:cs="Circular Std Book"/>
                <w:sz w:val="18"/>
                <w:szCs w:val="18"/>
              </w:rPr>
              <w:t>(Inc. Water &amp; Wastewater Access)</w:t>
            </w:r>
          </w:p>
          <w:p w14:paraId="42473E0F" w14:textId="77777777" w:rsidR="00C96521" w:rsidRPr="00207BBD" w:rsidRDefault="00C96521" w:rsidP="00C96521">
            <w:pPr>
              <w:ind w:left="720"/>
              <w:rPr>
                <w:rFonts w:ascii="Circular Std Book" w:hAnsi="Circular Std Book" w:cs="Circular Std Book"/>
                <w:b w:val="0"/>
                <w:bCs w:val="0"/>
                <w:i/>
                <w:iCs/>
                <w:sz w:val="18"/>
                <w:szCs w:val="18"/>
              </w:rPr>
            </w:pPr>
          </w:p>
          <w:p w14:paraId="0134D385" w14:textId="0B47F25E" w:rsidR="00C96521" w:rsidRPr="00207BBD" w:rsidRDefault="00C96521" w:rsidP="00C96521">
            <w:pPr>
              <w:ind w:left="720"/>
              <w:rPr>
                <w:rFonts w:ascii="Circular Std Book" w:hAnsi="Circular Std Book" w:cs="Circular Std Book"/>
                <w:i/>
                <w:iCs/>
                <w:sz w:val="18"/>
                <w:szCs w:val="18"/>
              </w:rPr>
            </w:pPr>
            <w:r w:rsidRPr="00207BBD">
              <w:rPr>
                <w:rFonts w:ascii="Circular Std Book" w:hAnsi="Circular Std Book" w:cs="Circular Std Book"/>
                <w:i/>
                <w:iCs/>
                <w:sz w:val="18"/>
                <w:szCs w:val="18"/>
              </w:rPr>
              <w:t>Small (500kL)</w:t>
            </w:r>
          </w:p>
          <w:p w14:paraId="62A34B6A" w14:textId="32D74426" w:rsidR="00C96521" w:rsidRPr="00207BBD" w:rsidRDefault="00C96521" w:rsidP="00C96521">
            <w:pPr>
              <w:ind w:left="720"/>
              <w:rPr>
                <w:rFonts w:ascii="Circular Std Book" w:hAnsi="Circular Std Book" w:cs="Circular Std Book"/>
                <w:b w:val="0"/>
                <w:bCs w:val="0"/>
                <w:i/>
                <w:iCs/>
                <w:sz w:val="18"/>
                <w:szCs w:val="18"/>
              </w:rPr>
            </w:pPr>
          </w:p>
          <w:p w14:paraId="075E4172" w14:textId="77777777" w:rsidR="00C96521" w:rsidRPr="00207BBD" w:rsidRDefault="00C96521" w:rsidP="00C96521">
            <w:pPr>
              <w:ind w:left="720"/>
              <w:rPr>
                <w:rFonts w:ascii="Circular Std Book" w:hAnsi="Circular Std Book" w:cs="Circular Std Book"/>
                <w:i/>
                <w:iCs/>
                <w:sz w:val="18"/>
                <w:szCs w:val="18"/>
              </w:rPr>
            </w:pPr>
          </w:p>
          <w:p w14:paraId="706F6CF9" w14:textId="08B1AC02" w:rsidR="00C96521" w:rsidRPr="00207BBD" w:rsidRDefault="00E216F5" w:rsidP="00C96521">
            <w:pPr>
              <w:ind w:left="720"/>
              <w:rPr>
                <w:rFonts w:ascii="Circular Std Book" w:hAnsi="Circular Std Book" w:cs="Circular Std Book"/>
                <w:i/>
                <w:iCs/>
                <w:sz w:val="18"/>
                <w:szCs w:val="18"/>
              </w:rPr>
            </w:pPr>
            <w:r>
              <w:rPr>
                <w:rFonts w:ascii="Circular Std Book" w:hAnsi="Circular Std Book" w:cs="Circular Std Book"/>
                <w:i/>
                <w:iCs/>
                <w:sz w:val="18"/>
                <w:szCs w:val="18"/>
              </w:rPr>
              <w:t>Average Use</w:t>
            </w:r>
            <w:r w:rsidR="00C96521" w:rsidRPr="00207BBD">
              <w:rPr>
                <w:rFonts w:ascii="Circular Std Book" w:hAnsi="Circular Std Book" w:cs="Circular Std Book"/>
                <w:i/>
                <w:iCs/>
                <w:sz w:val="18"/>
                <w:szCs w:val="18"/>
              </w:rPr>
              <w:t xml:space="preserve"> (</w:t>
            </w:r>
            <w:r>
              <w:rPr>
                <w:rFonts w:ascii="Circular Std Book" w:hAnsi="Circular Std Book" w:cs="Circular Std Book"/>
                <w:i/>
                <w:iCs/>
                <w:sz w:val="18"/>
                <w:szCs w:val="18"/>
              </w:rPr>
              <w:t>651</w:t>
            </w:r>
            <w:r w:rsidR="00C96521" w:rsidRPr="00207BBD">
              <w:rPr>
                <w:rFonts w:ascii="Circular Std Book" w:hAnsi="Circular Std Book" w:cs="Circular Std Book"/>
                <w:i/>
                <w:iCs/>
                <w:sz w:val="18"/>
                <w:szCs w:val="18"/>
              </w:rPr>
              <w:t>kL)</w:t>
            </w:r>
          </w:p>
          <w:p w14:paraId="113A6FF1" w14:textId="77777777" w:rsidR="00C96521" w:rsidRPr="00207BBD" w:rsidRDefault="00C96521" w:rsidP="00C96521">
            <w:pPr>
              <w:ind w:left="720"/>
              <w:rPr>
                <w:rFonts w:ascii="Circular Std Book" w:hAnsi="Circular Std Book" w:cs="Circular Std Book"/>
                <w:b w:val="0"/>
                <w:bCs w:val="0"/>
                <w:i/>
                <w:iCs/>
                <w:sz w:val="18"/>
                <w:szCs w:val="18"/>
              </w:rPr>
            </w:pPr>
          </w:p>
          <w:p w14:paraId="389DDB74" w14:textId="77777777" w:rsidR="00C96521" w:rsidRPr="00207BBD" w:rsidRDefault="00C96521" w:rsidP="00C96521">
            <w:pPr>
              <w:ind w:left="720"/>
              <w:rPr>
                <w:rFonts w:ascii="Circular Std Book" w:hAnsi="Circular Std Book" w:cs="Circular Std Book"/>
                <w:b w:val="0"/>
                <w:bCs w:val="0"/>
                <w:i/>
                <w:iCs/>
                <w:sz w:val="18"/>
                <w:szCs w:val="18"/>
              </w:rPr>
            </w:pPr>
          </w:p>
          <w:p w14:paraId="4CB402E0" w14:textId="09E53138" w:rsidR="00C96521" w:rsidRPr="00207BBD" w:rsidRDefault="00C96521" w:rsidP="00C96521">
            <w:pPr>
              <w:ind w:left="720"/>
              <w:rPr>
                <w:rFonts w:ascii="Circular Std Book" w:hAnsi="Circular Std Book" w:cs="Circular Std Book"/>
                <w:i/>
                <w:iCs/>
                <w:sz w:val="18"/>
                <w:szCs w:val="18"/>
              </w:rPr>
            </w:pPr>
            <w:r w:rsidRPr="00207BBD">
              <w:rPr>
                <w:rFonts w:ascii="Circular Std Book" w:hAnsi="Circular Std Book" w:cs="Circular Std Book"/>
                <w:i/>
                <w:iCs/>
                <w:sz w:val="18"/>
                <w:szCs w:val="18"/>
              </w:rPr>
              <w:t>Large (1200kL)</w:t>
            </w:r>
          </w:p>
          <w:p w14:paraId="13F806F9" w14:textId="1670D1FF" w:rsidR="00BF7468" w:rsidRPr="00207BBD" w:rsidRDefault="00BF7468" w:rsidP="00AF29AF">
            <w:pPr>
              <w:rPr>
                <w:rFonts w:ascii="Circular Std Book" w:hAnsi="Circular Std Book" w:cs="Circular Std Book"/>
                <w:sz w:val="18"/>
                <w:szCs w:val="18"/>
                <w:lang w:val="en-US"/>
              </w:rPr>
            </w:pPr>
          </w:p>
        </w:tc>
        <w:tc>
          <w:tcPr>
            <w:tcW w:w="1041" w:type="dxa"/>
            <w:tcBorders>
              <w:top w:val="single" w:sz="4" w:space="0" w:color="auto"/>
              <w:left w:val="single" w:sz="4" w:space="0" w:color="auto"/>
              <w:bottom w:val="none" w:sz="0" w:space="0" w:color="auto"/>
              <w:right w:val="single" w:sz="4" w:space="0" w:color="auto"/>
            </w:tcBorders>
            <w:shd w:val="clear" w:color="auto" w:fill="auto"/>
            <w:noWrap/>
            <w:vAlign w:val="center"/>
            <w:hideMark/>
          </w:tcPr>
          <w:p w14:paraId="5E9F1F56"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2D9FDC67"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2117CE30"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2921D0FD" w14:textId="48C4281A" w:rsidR="00BF7468" w:rsidRPr="00207BBD" w:rsidRDefault="00BF7468"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w:t>
            </w:r>
            <w:r w:rsidR="00C96521" w:rsidRPr="00207BBD">
              <w:rPr>
                <w:rFonts w:ascii="Circular Std Book" w:hAnsi="Circular Std Book" w:cs="Circular Std Book"/>
                <w:color w:val="000000"/>
                <w:sz w:val="18"/>
                <w:szCs w:val="18"/>
              </w:rPr>
              <w:t>2,096</w:t>
            </w:r>
          </w:p>
          <w:p w14:paraId="38578A17" w14:textId="46016B82"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p w14:paraId="3F8643CD"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p w14:paraId="2D8004A2" w14:textId="7A56A4F6"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07BBD">
              <w:rPr>
                <w:rFonts w:ascii="Circular Std Book" w:eastAsia="Times New Roman" w:hAnsi="Circular Std Book" w:cs="Circular Std Book"/>
                <w:color w:val="333300"/>
                <w:sz w:val="18"/>
                <w:szCs w:val="18"/>
                <w:lang w:val="en-US"/>
              </w:rPr>
              <w:t>$2,</w:t>
            </w:r>
            <w:r w:rsidR="00E216F5">
              <w:rPr>
                <w:rFonts w:ascii="Circular Std Book" w:eastAsia="Times New Roman" w:hAnsi="Circular Std Book" w:cs="Circular Std Book"/>
                <w:color w:val="333300"/>
                <w:sz w:val="18"/>
                <w:szCs w:val="18"/>
                <w:lang w:val="en-US"/>
              </w:rPr>
              <w:t>415</w:t>
            </w:r>
          </w:p>
          <w:p w14:paraId="2F600411"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p w14:paraId="460A4C33"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p w14:paraId="2D3049E9" w14:textId="1188BEBE"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07BBD">
              <w:rPr>
                <w:rFonts w:ascii="Circular Std Book" w:eastAsia="Times New Roman" w:hAnsi="Circular Std Book" w:cs="Circular Std Book"/>
                <w:color w:val="333300"/>
                <w:sz w:val="18"/>
                <w:szCs w:val="18"/>
                <w:lang w:val="en-US"/>
              </w:rPr>
              <w:t>$3,574</w:t>
            </w:r>
          </w:p>
        </w:tc>
        <w:tc>
          <w:tcPr>
            <w:tcW w:w="1042" w:type="dxa"/>
            <w:tcBorders>
              <w:top w:val="single" w:sz="4" w:space="0" w:color="auto"/>
              <w:left w:val="single" w:sz="4" w:space="0" w:color="auto"/>
              <w:bottom w:val="none" w:sz="0" w:space="0" w:color="auto"/>
              <w:right w:val="single" w:sz="4" w:space="0" w:color="auto"/>
            </w:tcBorders>
            <w:shd w:val="clear" w:color="auto" w:fill="auto"/>
            <w:noWrap/>
            <w:vAlign w:val="center"/>
            <w:hideMark/>
          </w:tcPr>
          <w:p w14:paraId="6DC9BDBB"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350577E5"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6F8CC901"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29207BAA" w14:textId="02F5D2F4" w:rsidR="00BF7468"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$2,134</w:t>
            </w:r>
          </w:p>
          <w:p w14:paraId="2BAA9ED4" w14:textId="5B702B71"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r w:rsidRPr="00207BBD">
              <w:rPr>
                <w:rFonts w:ascii="Circular Std Book" w:hAnsi="Circular Std Book" w:cs="Circular Std Book"/>
                <w:color w:val="FF0000"/>
                <w:sz w:val="18"/>
                <w:szCs w:val="18"/>
              </w:rPr>
              <w:t>(+$38)</w:t>
            </w:r>
          </w:p>
          <w:p w14:paraId="311F0B5C"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48086BA7" w14:textId="571AAAF2"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w:t>
            </w:r>
            <w:r w:rsidR="00E216F5">
              <w:rPr>
                <w:rFonts w:ascii="Circular Std Book" w:hAnsi="Circular Std Book" w:cs="Circular Std Book"/>
                <w:color w:val="000000"/>
                <w:sz w:val="18"/>
                <w:szCs w:val="18"/>
              </w:rPr>
              <w:t>465</w:t>
            </w:r>
          </w:p>
          <w:p w14:paraId="274497A1" w14:textId="0C8598F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r w:rsidRPr="00207BBD">
              <w:rPr>
                <w:rFonts w:ascii="Circular Std Book" w:hAnsi="Circular Std Book" w:cs="Circular Std Book"/>
                <w:color w:val="FF0000"/>
                <w:sz w:val="18"/>
                <w:szCs w:val="18"/>
              </w:rPr>
              <w:t>(+$</w:t>
            </w:r>
            <w:r w:rsidR="00E216F5">
              <w:rPr>
                <w:rFonts w:ascii="Circular Std Book" w:hAnsi="Circular Std Book" w:cs="Circular Std Book"/>
                <w:color w:val="FF0000"/>
                <w:sz w:val="18"/>
                <w:szCs w:val="18"/>
              </w:rPr>
              <w:t>50</w:t>
            </w:r>
            <w:r w:rsidRPr="00207BBD">
              <w:rPr>
                <w:rFonts w:ascii="Circular Std Book" w:hAnsi="Circular Std Book" w:cs="Circular Std Book"/>
                <w:color w:val="FF0000"/>
                <w:sz w:val="18"/>
                <w:szCs w:val="18"/>
              </w:rPr>
              <w:t>)</w:t>
            </w:r>
          </w:p>
          <w:p w14:paraId="355CB0E7"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14A0580A" w14:textId="4AB5A3E0"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$3,668</w:t>
            </w:r>
          </w:p>
          <w:p w14:paraId="3090461D" w14:textId="27734399"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r w:rsidRPr="00207BBD">
              <w:rPr>
                <w:rFonts w:ascii="Circular Std Book" w:hAnsi="Circular Std Book" w:cs="Circular Std Book"/>
                <w:color w:val="FF0000"/>
                <w:sz w:val="18"/>
                <w:szCs w:val="18"/>
              </w:rPr>
              <w:t>(+$95)</w:t>
            </w:r>
          </w:p>
        </w:tc>
        <w:tc>
          <w:tcPr>
            <w:tcW w:w="1041" w:type="dxa"/>
            <w:tcBorders>
              <w:top w:val="single" w:sz="4" w:space="0" w:color="auto"/>
              <w:left w:val="single" w:sz="4" w:space="0" w:color="auto"/>
              <w:bottom w:val="none" w:sz="0" w:space="0" w:color="auto"/>
              <w:right w:val="single" w:sz="4" w:space="0" w:color="auto"/>
            </w:tcBorders>
            <w:shd w:val="clear" w:color="auto" w:fill="auto"/>
            <w:noWrap/>
            <w:vAlign w:val="center"/>
            <w:hideMark/>
          </w:tcPr>
          <w:p w14:paraId="25ED95ED"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001EF144"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14F0E05B"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4FBF0B66" w14:textId="3E1A6065"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$2,134</w:t>
            </w:r>
          </w:p>
          <w:p w14:paraId="6F251AA0" w14:textId="77DBC6DE"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p>
          <w:p w14:paraId="45691B40"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p>
          <w:p w14:paraId="7AE06DC3" w14:textId="7FB4C4D4"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w:t>
            </w:r>
            <w:r w:rsidR="00E216F5">
              <w:rPr>
                <w:rFonts w:ascii="Circular Std Book" w:hAnsi="Circular Std Book" w:cs="Circular Std Book"/>
                <w:color w:val="000000"/>
                <w:sz w:val="18"/>
                <w:szCs w:val="18"/>
              </w:rPr>
              <w:t>465</w:t>
            </w:r>
          </w:p>
          <w:p w14:paraId="7AC5FE24"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3CB0DE15"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7E2F1B5A" w14:textId="18B396E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$3,668</w:t>
            </w:r>
          </w:p>
          <w:p w14:paraId="29DE918A" w14:textId="0257AEB7" w:rsidR="00BF7468" w:rsidRPr="00207BBD" w:rsidRDefault="00BF7468"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2" w:type="dxa"/>
            <w:tcBorders>
              <w:top w:val="single" w:sz="4" w:space="0" w:color="auto"/>
              <w:left w:val="single" w:sz="4" w:space="0" w:color="auto"/>
              <w:bottom w:val="none" w:sz="0" w:space="0" w:color="auto"/>
              <w:right w:val="single" w:sz="4" w:space="0" w:color="auto"/>
            </w:tcBorders>
            <w:shd w:val="clear" w:color="auto" w:fill="auto"/>
            <w:noWrap/>
            <w:vAlign w:val="center"/>
            <w:hideMark/>
          </w:tcPr>
          <w:p w14:paraId="7A33F179" w14:textId="02F1857A"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069A5318" w14:textId="697274EB"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66FC4ADA"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35C39D54"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$2,134</w:t>
            </w:r>
          </w:p>
          <w:p w14:paraId="2C77686C"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p>
          <w:p w14:paraId="7BEDC6F4"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p>
          <w:p w14:paraId="3435F775" w14:textId="77777777" w:rsidR="00E216F5" w:rsidRPr="00207BBD" w:rsidRDefault="00E216F5" w:rsidP="00E216F5">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w:t>
            </w:r>
            <w:r>
              <w:rPr>
                <w:rFonts w:ascii="Circular Std Book" w:hAnsi="Circular Std Book" w:cs="Circular Std Book"/>
                <w:color w:val="000000"/>
                <w:sz w:val="18"/>
                <w:szCs w:val="18"/>
              </w:rPr>
              <w:t>465</w:t>
            </w:r>
          </w:p>
          <w:p w14:paraId="6F4B5B2B"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3BF78070"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6BF68908" w14:textId="38F57788"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$3,668</w:t>
            </w:r>
          </w:p>
          <w:p w14:paraId="5A822E27" w14:textId="36F1ED93" w:rsidR="00BF7468" w:rsidRPr="00207BBD" w:rsidRDefault="00BF7468"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1" w:type="dxa"/>
            <w:tcBorders>
              <w:top w:val="single" w:sz="4" w:space="0" w:color="auto"/>
              <w:left w:val="single" w:sz="4" w:space="0" w:color="auto"/>
              <w:bottom w:val="none" w:sz="0" w:space="0" w:color="auto"/>
              <w:right w:val="single" w:sz="4" w:space="0" w:color="auto"/>
            </w:tcBorders>
            <w:shd w:val="clear" w:color="auto" w:fill="auto"/>
            <w:noWrap/>
            <w:vAlign w:val="center"/>
            <w:hideMark/>
          </w:tcPr>
          <w:p w14:paraId="7D9F68D2" w14:textId="77D088E6"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1620DB7D" w14:textId="05910EAC"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28ECA22B"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67853F97"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$2,134</w:t>
            </w:r>
          </w:p>
          <w:p w14:paraId="7DE57512"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p>
          <w:p w14:paraId="66C91EFC"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p>
          <w:p w14:paraId="7F56B19A" w14:textId="77777777" w:rsidR="00E216F5" w:rsidRPr="00207BBD" w:rsidRDefault="00E216F5" w:rsidP="00E216F5">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w:t>
            </w:r>
            <w:r>
              <w:rPr>
                <w:rFonts w:ascii="Circular Std Book" w:hAnsi="Circular Std Book" w:cs="Circular Std Book"/>
                <w:color w:val="000000"/>
                <w:sz w:val="18"/>
                <w:szCs w:val="18"/>
              </w:rPr>
              <w:t>465</w:t>
            </w:r>
          </w:p>
          <w:p w14:paraId="70703C9A"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3B48DB46"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4CB695AB" w14:textId="1CD1E4F2"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$3,668</w:t>
            </w:r>
          </w:p>
          <w:p w14:paraId="4F3171E6" w14:textId="0E12ADBA" w:rsidR="00BF7468" w:rsidRPr="00207BBD" w:rsidRDefault="00BF7468"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c>
          <w:tcPr>
            <w:tcW w:w="1042" w:type="dxa"/>
            <w:tcBorders>
              <w:top w:val="single" w:sz="4" w:space="0" w:color="auto"/>
              <w:left w:val="single" w:sz="4" w:space="0" w:color="auto"/>
              <w:bottom w:val="none" w:sz="0" w:space="0" w:color="auto"/>
              <w:right w:val="none" w:sz="0" w:space="0" w:color="auto"/>
            </w:tcBorders>
            <w:shd w:val="clear" w:color="auto" w:fill="auto"/>
            <w:noWrap/>
            <w:vAlign w:val="center"/>
            <w:hideMark/>
          </w:tcPr>
          <w:p w14:paraId="675FAD8E" w14:textId="1916229E"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013AB675" w14:textId="44765CAD"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0BCE3F34"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5C9210E7"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$2,134</w:t>
            </w:r>
          </w:p>
          <w:p w14:paraId="6A9F5278"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p>
          <w:p w14:paraId="7D2BBCA7" w14:textId="77777777"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FF0000"/>
                <w:sz w:val="18"/>
                <w:szCs w:val="18"/>
              </w:rPr>
            </w:pPr>
          </w:p>
          <w:p w14:paraId="3DC702B6" w14:textId="77777777" w:rsidR="00E216F5" w:rsidRPr="00207BBD" w:rsidRDefault="00E216F5" w:rsidP="00E216F5">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$2,</w:t>
            </w:r>
            <w:r>
              <w:rPr>
                <w:rFonts w:ascii="Circular Std Book" w:hAnsi="Circular Std Book" w:cs="Circular Std Book"/>
                <w:color w:val="000000"/>
                <w:sz w:val="18"/>
                <w:szCs w:val="18"/>
              </w:rPr>
              <w:t>465</w:t>
            </w:r>
          </w:p>
          <w:p w14:paraId="3A0B82A4"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1348C3AE" w14:textId="77777777" w:rsidR="0046720C" w:rsidRPr="00207BBD" w:rsidRDefault="0046720C"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p>
          <w:p w14:paraId="11F14490" w14:textId="669F95F5" w:rsidR="00C96521" w:rsidRPr="00207BBD" w:rsidRDefault="00C96521" w:rsidP="00281CF4">
            <w:pPr>
              <w:jc w:val="center"/>
              <w:cnfStyle w:val="000000100000" w:firstRow="0" w:lastRow="0" w:firstColumn="0" w:lastColumn="0" w:oddVBand="0" w:evenVBand="0" w:oddHBand="1" w:evenHBand="0" w:firstRowFirstColumn="0" w:firstRowLastColumn="0" w:lastRowFirstColumn="0" w:lastRowLastColumn="0"/>
              <w:rPr>
                <w:rFonts w:ascii="Circular Std Book" w:hAnsi="Circular Std Book" w:cs="Circular Std Book"/>
                <w:color w:val="000000"/>
                <w:sz w:val="18"/>
                <w:szCs w:val="18"/>
              </w:rPr>
            </w:pPr>
            <w:r w:rsidRPr="00207BBD">
              <w:rPr>
                <w:rFonts w:ascii="Circular Std Book" w:hAnsi="Circular Std Book" w:cs="Circular Std Book"/>
                <w:color w:val="000000"/>
                <w:sz w:val="18"/>
                <w:szCs w:val="18"/>
              </w:rPr>
              <w:t>$3,668</w:t>
            </w:r>
          </w:p>
          <w:p w14:paraId="36EB5554" w14:textId="7FB89601" w:rsidR="00BF7468" w:rsidRPr="00207BBD" w:rsidRDefault="00BF7468" w:rsidP="00281CF4">
            <w:pPr>
              <w:jc w:val="center"/>
              <w:cnfStyle w:val="000000100000" w:firstRow="0" w:lastRow="0" w:firstColumn="0" w:lastColumn="0" w:oddVBand="0" w:evenVBand="0" w:oddHBand="1" w:evenHBand="0" w:firstRowFirstColumn="0" w:firstRowLastColumn="0" w:lastRowFirstColumn="0" w:lastRowLastColumn="0"/>
              <w:rPr>
                <w:rFonts w:ascii="Circular Std Book" w:eastAsia="Times New Roman" w:hAnsi="Circular Std Book" w:cs="Circular Std Book"/>
                <w:color w:val="333300"/>
                <w:sz w:val="18"/>
                <w:szCs w:val="18"/>
                <w:lang w:val="en-US"/>
              </w:rPr>
            </w:pPr>
          </w:p>
        </w:tc>
      </w:tr>
    </w:tbl>
    <w:p w14:paraId="3E21FC25" w14:textId="38D2EDC2" w:rsidR="00BF7468" w:rsidRDefault="00BF7468" w:rsidP="00A32122">
      <w:pPr>
        <w:rPr>
          <w:rFonts w:ascii="Circular Std Book" w:hAnsi="Circular Std Book" w:cs="Circular Std Book"/>
          <w:sz w:val="20"/>
          <w:szCs w:val="20"/>
        </w:rPr>
      </w:pPr>
    </w:p>
    <w:p w14:paraId="7A7FC374" w14:textId="77777777" w:rsidR="004C68B5" w:rsidRDefault="004C68B5">
      <w:pPr>
        <w:rPr>
          <w:rFonts w:ascii="Circular Std Bold" w:eastAsiaTheme="majorEastAsia" w:hAnsi="Circular Std Bold" w:cstheme="majorBidi"/>
          <w:bCs/>
          <w:color w:val="293A82"/>
          <w:sz w:val="28"/>
        </w:rPr>
      </w:pPr>
      <w:bookmarkStart w:id="284" w:name="_Toc112770305"/>
      <w:bookmarkStart w:id="285" w:name="_Toc113464202"/>
      <w:bookmarkStart w:id="286" w:name="_Toc113627127"/>
      <w:bookmarkStart w:id="287" w:name="_Toc113951717"/>
      <w:r>
        <w:rPr>
          <w:rFonts w:ascii="Circular Std Bold" w:hAnsi="Circular Std Bold"/>
          <w:bCs/>
          <w:color w:val="293A82"/>
          <w:sz w:val="28"/>
        </w:rPr>
        <w:br w:type="page"/>
      </w:r>
    </w:p>
    <w:p w14:paraId="710815FE" w14:textId="6BBE251E" w:rsidR="00A32122" w:rsidRPr="00C14334" w:rsidRDefault="00A32122" w:rsidP="00A32122">
      <w:pPr>
        <w:pStyle w:val="Heading2"/>
        <w:rPr>
          <w:rFonts w:ascii="Circular Std Bold" w:hAnsi="Circular Std Bold"/>
          <w:bCs/>
          <w:color w:val="293A82"/>
          <w:sz w:val="28"/>
          <w:szCs w:val="24"/>
        </w:rPr>
      </w:pPr>
      <w:r w:rsidRPr="00C14334">
        <w:rPr>
          <w:rFonts w:ascii="Circular Std Bold" w:hAnsi="Circular Std Bold"/>
          <w:bCs/>
          <w:color w:val="293A82"/>
          <w:sz w:val="28"/>
          <w:szCs w:val="24"/>
        </w:rPr>
        <w:lastRenderedPageBreak/>
        <w:t>Pass Through Mechanism</w:t>
      </w:r>
      <w:bookmarkEnd w:id="284"/>
      <w:bookmarkEnd w:id="285"/>
      <w:bookmarkEnd w:id="286"/>
      <w:bookmarkEnd w:id="287"/>
      <w:r w:rsidR="002E7301">
        <w:rPr>
          <w:rFonts w:ascii="Circular Std Bold" w:hAnsi="Circular Std Bold"/>
          <w:bCs/>
          <w:color w:val="293A82"/>
          <w:sz w:val="28"/>
          <w:szCs w:val="24"/>
        </w:rPr>
        <w:br/>
      </w:r>
    </w:p>
    <w:p w14:paraId="50E04ED4" w14:textId="77777777" w:rsidR="004A0CC1" w:rsidRDefault="004A0CC1" w:rsidP="004A0CC1">
      <w:pPr>
        <w:rPr>
          <w:rFonts w:ascii="Circular Std Book" w:hAnsi="Circular Std Book" w:cs="Circular Std Book"/>
          <w:sz w:val="20"/>
          <w:szCs w:val="20"/>
        </w:rPr>
      </w:pPr>
      <w:r w:rsidRPr="005F263D">
        <w:rPr>
          <w:rFonts w:ascii="Circular Std Book" w:hAnsi="Circular Std Book" w:cs="Circular Std Book"/>
          <w:sz w:val="20"/>
          <w:szCs w:val="20"/>
        </w:rPr>
        <w:t>Westernport Water is not proposing any changes to its pass through mechanisms from the 2018 price determination, including the management of annual cost of debt.</w:t>
      </w:r>
    </w:p>
    <w:p w14:paraId="12E4CE18" w14:textId="77777777" w:rsidR="004A0CC1" w:rsidRDefault="004A0CC1" w:rsidP="00A32122">
      <w:pPr>
        <w:rPr>
          <w:rFonts w:ascii="Circular Std Book" w:hAnsi="Circular Std Book" w:cs="Circular Std Book"/>
          <w:sz w:val="20"/>
          <w:szCs w:val="20"/>
        </w:rPr>
      </w:pPr>
    </w:p>
    <w:p w14:paraId="719AD5DD" w14:textId="3A275B42" w:rsidR="00A32122" w:rsidRDefault="00A32122" w:rsidP="00A32122">
      <w:pPr>
        <w:rPr>
          <w:rFonts w:ascii="Circular Std Book" w:hAnsi="Circular Std Book" w:cs="Circular Std Book"/>
          <w:sz w:val="20"/>
          <w:szCs w:val="20"/>
        </w:rPr>
      </w:pPr>
      <w:r>
        <w:rPr>
          <w:rFonts w:ascii="Circular Std Book" w:hAnsi="Circular Std Book" w:cs="Circular Std Book"/>
          <w:sz w:val="20"/>
          <w:szCs w:val="20"/>
        </w:rPr>
        <w:t xml:space="preserve">Westernport Water </w:t>
      </w:r>
      <w:r w:rsidRPr="008F7FFE">
        <w:rPr>
          <w:rFonts w:ascii="Circular Std Book" w:hAnsi="Circular Std Book" w:cs="Circular Std Book"/>
          <w:sz w:val="20"/>
          <w:szCs w:val="20"/>
        </w:rPr>
        <w:t xml:space="preserve">will </w:t>
      </w:r>
      <w:r>
        <w:rPr>
          <w:rFonts w:ascii="Circular Std Book" w:hAnsi="Circular Std Book" w:cs="Circular Std Book"/>
          <w:sz w:val="20"/>
          <w:szCs w:val="20"/>
        </w:rPr>
        <w:t xml:space="preserve">continue to </w:t>
      </w:r>
      <w:r w:rsidRPr="008F7FFE">
        <w:rPr>
          <w:rFonts w:ascii="Circular Std Book" w:hAnsi="Circular Std Book" w:cs="Circular Std Book"/>
          <w:sz w:val="20"/>
          <w:szCs w:val="20"/>
        </w:rPr>
        <w:t>pa</w:t>
      </w:r>
      <w:r>
        <w:rPr>
          <w:rFonts w:ascii="Circular Std Book" w:hAnsi="Circular Std Book" w:cs="Circular Std Book"/>
          <w:sz w:val="20"/>
          <w:szCs w:val="20"/>
        </w:rPr>
        <w:t>y</w:t>
      </w:r>
      <w:r w:rsidRPr="008F7FFE">
        <w:rPr>
          <w:rFonts w:ascii="Circular Std Book" w:hAnsi="Circular Std Book" w:cs="Circular Std Book"/>
          <w:sz w:val="20"/>
          <w:szCs w:val="20"/>
        </w:rPr>
        <w:t xml:space="preserve"> for our source entitlement to the Greater Yarra – Thomson pool operated by Melbourne Water. As such, we propose to include a pass-through mechanism to allow for changes in Melbourne Water’s headworks and transfer charges. This will also include an allowance for an adjustment for any allocation water we transfer from Melbourne Water’s headwork storages to our own during the next pricing period. </w:t>
      </w:r>
    </w:p>
    <w:p w14:paraId="5C0B663C" w14:textId="77777777" w:rsidR="00A32122" w:rsidRPr="008F7FFE" w:rsidRDefault="00A32122" w:rsidP="00A32122">
      <w:pPr>
        <w:rPr>
          <w:rFonts w:ascii="Circular Std Book" w:hAnsi="Circular Std Book" w:cs="Circular Std Book"/>
          <w:sz w:val="20"/>
          <w:szCs w:val="20"/>
        </w:rPr>
      </w:pPr>
    </w:p>
    <w:p w14:paraId="3C5DFBD1" w14:textId="77777777" w:rsidR="00A32122"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 xml:space="preserve">A pass-through mechanism ensures that we provide cost reflective pricing and as such we have included a true-up in our pass through. This safeguards our customers from any over-recovery of Melbourne Water’ charges because of water consumption being higher or lower than forecast. </w:t>
      </w:r>
    </w:p>
    <w:p w14:paraId="7C92499A" w14:textId="77777777" w:rsidR="00A32122" w:rsidRPr="008F7FFE" w:rsidRDefault="00A32122" w:rsidP="00A32122">
      <w:pPr>
        <w:rPr>
          <w:rFonts w:ascii="Circular Std Book" w:hAnsi="Circular Std Book" w:cs="Circular Std Book"/>
          <w:sz w:val="20"/>
          <w:szCs w:val="20"/>
        </w:rPr>
      </w:pPr>
    </w:p>
    <w:p w14:paraId="131EA07E" w14:textId="77777777" w:rsidR="00A32122"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 xml:space="preserve">This pass-through mechanism provides appropriate risk sharing between Westernport Water and its customer base. It does this by limiting the cost exposure to any usage of our entitlement in the Greater Yarra Thomson system to 50 per cent. </w:t>
      </w:r>
    </w:p>
    <w:p w14:paraId="18FFCBE1" w14:textId="77777777" w:rsidR="00A32122" w:rsidRPr="008F7FFE" w:rsidRDefault="00A32122" w:rsidP="00A32122">
      <w:pPr>
        <w:rPr>
          <w:rFonts w:ascii="Circular Std Book" w:hAnsi="Circular Std Book" w:cs="Circular Std Book"/>
          <w:sz w:val="20"/>
          <w:szCs w:val="20"/>
        </w:rPr>
      </w:pPr>
    </w:p>
    <w:p w14:paraId="283D42DE" w14:textId="77777777" w:rsidR="00A32122" w:rsidRDefault="00A32122" w:rsidP="00A32122">
      <w:pPr>
        <w:rPr>
          <w:rFonts w:ascii="Circular Std Book" w:hAnsi="Circular Std Book" w:cs="Circular Std Book"/>
          <w:sz w:val="20"/>
          <w:szCs w:val="20"/>
        </w:rPr>
      </w:pPr>
      <w:r w:rsidRPr="008F7FFE">
        <w:rPr>
          <w:rFonts w:ascii="Circular Std Book" w:hAnsi="Circular Std Book" w:cs="Circular Std Book"/>
          <w:sz w:val="20"/>
          <w:szCs w:val="20"/>
        </w:rPr>
        <w:t>These changes are described in the following formulas:</w:t>
      </w:r>
    </w:p>
    <w:p w14:paraId="513B071A" w14:textId="77777777" w:rsidR="00A32122" w:rsidRPr="008F7FFE" w:rsidRDefault="00A32122" w:rsidP="00A32122">
      <w:pPr>
        <w:rPr>
          <w:rFonts w:ascii="Circular Std Book" w:hAnsi="Circular Std Book" w:cs="Circular Std Book"/>
          <w:sz w:val="20"/>
          <w:szCs w:val="20"/>
        </w:rPr>
      </w:pPr>
    </w:p>
    <w:p w14:paraId="608C6315" w14:textId="1CC5BB74" w:rsidR="00A32122" w:rsidRPr="008F7FFE" w:rsidRDefault="00A32122" w:rsidP="00A32122">
      <w:pPr>
        <w:pStyle w:val="Caption"/>
        <w:keepNext/>
        <w:rPr>
          <w:rFonts w:ascii="Circular Std Book" w:hAnsi="Circular Std Book" w:cs="Circular Std Book"/>
        </w:rPr>
      </w:pPr>
      <w:r w:rsidRPr="008F7FFE">
        <w:rPr>
          <w:rFonts w:ascii="Circular Std Book" w:hAnsi="Circular Std Book" w:cs="Circular Std Book"/>
        </w:rPr>
        <w:t xml:space="preserve">Equation </w:t>
      </w:r>
      <w:r w:rsidRPr="008F7FFE">
        <w:rPr>
          <w:rFonts w:ascii="Circular Std Book" w:hAnsi="Circular Std Book" w:cs="Circular Std Book"/>
        </w:rPr>
        <w:fldChar w:fldCharType="begin"/>
      </w:r>
      <w:r w:rsidRPr="008F7FFE">
        <w:rPr>
          <w:rFonts w:ascii="Circular Std Book" w:hAnsi="Circular Std Book" w:cs="Circular Std Book"/>
        </w:rPr>
        <w:instrText xml:space="preserve"> SEQ Equation \* ARABIC </w:instrText>
      </w:r>
      <w:r w:rsidRPr="008F7FFE">
        <w:rPr>
          <w:rFonts w:ascii="Circular Std Book" w:hAnsi="Circular Std Book" w:cs="Circular Std Book"/>
        </w:rPr>
        <w:fldChar w:fldCharType="separate"/>
      </w:r>
      <w:r w:rsidR="00F12187">
        <w:rPr>
          <w:rFonts w:ascii="Circular Std Book" w:hAnsi="Circular Std Book" w:cs="Circular Std Book"/>
          <w:noProof/>
        </w:rPr>
        <w:t>1</w:t>
      </w:r>
      <w:r w:rsidRPr="008F7FFE">
        <w:rPr>
          <w:rFonts w:ascii="Circular Std Book" w:hAnsi="Circular Std Book" w:cs="Circular Std Book"/>
          <w:noProof/>
        </w:rPr>
        <w:fldChar w:fldCharType="end"/>
      </w:r>
      <w:r w:rsidRPr="008F7FFE">
        <w:rPr>
          <w:rFonts w:ascii="Circular Std Book" w:hAnsi="Circular Std Book" w:cs="Circular Std Book"/>
          <w:noProof/>
        </w:rPr>
        <w:t>:</w:t>
      </w:r>
      <w:r w:rsidRPr="008F7FFE">
        <w:rPr>
          <w:rFonts w:ascii="Circular Std Book" w:hAnsi="Circular Std Book" w:cs="Circular Std Book"/>
        </w:rPr>
        <w:t xml:space="preserve"> Calculating the Pass-Through Amount </w:t>
      </w:r>
    </w:p>
    <w:p w14:paraId="04C21963" w14:textId="77777777" w:rsidR="00A32122" w:rsidRPr="008F7FFE" w:rsidRDefault="00A32122" w:rsidP="00A32122">
      <w:pPr>
        <w:rPr>
          <w:rFonts w:ascii="Circular Std Book" w:eastAsiaTheme="minorEastAsia" w:hAnsi="Circular Std Book" w:cs="Circular Std Book"/>
          <w:sz w:val="20"/>
          <w:szCs w:val="20"/>
        </w:rPr>
      </w:pPr>
      <m:oMathPara>
        <m:oMathParaPr>
          <m:jc m:val="left"/>
        </m:oMathParaPr>
        <m:oMath>
          <m:r>
            <w:rPr>
              <w:rFonts w:ascii="Cambria Math" w:hAnsi="Cambria Math" w:cs="Circular Std Book"/>
              <w:sz w:val="20"/>
              <w:szCs w:val="20"/>
            </w:rPr>
            <m:t>P</m:t>
          </m:r>
          <m:sSub>
            <m:sSubPr>
              <m:ctrlPr>
                <w:rPr>
                  <w:rFonts w:ascii="Cambria Math" w:hAnsi="Cambria Math" w:cs="Circular Std Book"/>
                  <w:i/>
                  <w:sz w:val="20"/>
                  <w:szCs w:val="20"/>
                </w:rPr>
              </m:ctrlPr>
            </m:sSubPr>
            <m:e>
              <m:r>
                <w:rPr>
                  <w:rFonts w:ascii="Cambria Math" w:hAnsi="Cambria Math" w:cs="Circular Std Book"/>
                  <w:sz w:val="20"/>
                  <w:szCs w:val="20"/>
                </w:rPr>
                <m:t>T</m:t>
              </m:r>
            </m:e>
            <m:sub>
              <m:r>
                <w:rPr>
                  <w:rFonts w:ascii="Cambria Math" w:hAnsi="Cambria Math" w:cs="Circular Std Book"/>
                  <w:sz w:val="20"/>
                  <w:szCs w:val="20"/>
                </w:rPr>
                <m:t>t</m:t>
              </m:r>
            </m:sub>
          </m:sSub>
          <m:r>
            <w:rPr>
              <w:rFonts w:ascii="Cambria Math" w:hAnsi="Cambria Math" w:cs="Circular Std Book"/>
              <w:sz w:val="20"/>
              <w:szCs w:val="20"/>
            </w:rPr>
            <m:t>=</m:t>
          </m:r>
          <m:d>
            <m:dPr>
              <m:ctrlPr>
                <w:rPr>
                  <w:rFonts w:ascii="Cambria Math" w:hAnsi="Cambria Math" w:cs="Circular Std Book"/>
                  <w:i/>
                  <w:sz w:val="20"/>
                  <w:szCs w:val="20"/>
                </w:rPr>
              </m:ctrlPr>
            </m:dPr>
            <m:e>
              <m:r>
                <w:rPr>
                  <w:rFonts w:ascii="Cambria Math" w:hAnsi="Cambria Math" w:cs="Circular Std Book"/>
                  <w:sz w:val="20"/>
                  <w:szCs w:val="20"/>
                </w:rPr>
                <m:t>GY</m:t>
              </m:r>
              <m:sSubSup>
                <m:sSubSupPr>
                  <m:ctrlPr>
                    <w:rPr>
                      <w:rFonts w:ascii="Cambria Math" w:hAnsi="Cambria Math" w:cs="Circular Std Book"/>
                      <w:i/>
                      <w:sz w:val="20"/>
                      <w:szCs w:val="20"/>
                    </w:rPr>
                  </m:ctrlPr>
                </m:sSubSupPr>
                <m:e>
                  <m:r>
                    <w:rPr>
                      <w:rFonts w:ascii="Cambria Math" w:hAnsi="Cambria Math" w:cs="Circular Std Book"/>
                      <w:sz w:val="20"/>
                      <w:szCs w:val="20"/>
                    </w:rPr>
                    <m:t>TF</m:t>
                  </m:r>
                </m:e>
                <m:sub>
                  <m:r>
                    <w:rPr>
                      <w:rFonts w:ascii="Cambria Math" w:hAnsi="Cambria Math" w:cs="Circular Std Book"/>
                      <w:sz w:val="20"/>
                      <w:szCs w:val="20"/>
                    </w:rPr>
                    <m:t>t</m:t>
                  </m:r>
                </m:sub>
                <m:sup>
                  <m:r>
                    <w:rPr>
                      <w:rFonts w:ascii="Cambria Math" w:hAnsi="Cambria Math" w:cs="Circular Std Book"/>
                      <w:sz w:val="20"/>
                      <w:szCs w:val="20"/>
                    </w:rPr>
                    <m:t>actual</m:t>
                  </m:r>
                </m:sup>
              </m:sSubSup>
              <m:r>
                <w:rPr>
                  <w:rFonts w:ascii="Cambria Math" w:hAnsi="Cambria Math" w:cs="Circular Std Book"/>
                  <w:sz w:val="20"/>
                  <w:szCs w:val="20"/>
                </w:rPr>
                <m:t>-GY</m:t>
              </m:r>
              <m:sSubSup>
                <m:sSubSupPr>
                  <m:ctrlPr>
                    <w:rPr>
                      <w:rFonts w:ascii="Cambria Math" w:hAnsi="Cambria Math" w:cs="Circular Std Book"/>
                      <w:i/>
                      <w:sz w:val="20"/>
                      <w:szCs w:val="20"/>
                    </w:rPr>
                  </m:ctrlPr>
                </m:sSubSupPr>
                <m:e>
                  <m:r>
                    <w:rPr>
                      <w:rFonts w:ascii="Cambria Math" w:hAnsi="Cambria Math" w:cs="Circular Std Book"/>
                      <w:sz w:val="20"/>
                      <w:szCs w:val="20"/>
                    </w:rPr>
                    <m:t>TF</m:t>
                  </m:r>
                </m:e>
                <m:sub>
                  <m:r>
                    <w:rPr>
                      <w:rFonts w:ascii="Cambria Math" w:hAnsi="Cambria Math" w:cs="Circular Std Book"/>
                      <w:sz w:val="20"/>
                      <w:szCs w:val="20"/>
                    </w:rPr>
                    <m:t>t</m:t>
                  </m:r>
                </m:sub>
                <m:sup>
                  <m:r>
                    <w:rPr>
                      <w:rFonts w:ascii="Cambria Math" w:hAnsi="Cambria Math" w:cs="Circular Std Book"/>
                      <w:sz w:val="20"/>
                      <w:szCs w:val="20"/>
                    </w:rPr>
                    <m:t>det</m:t>
                  </m:r>
                </m:sup>
              </m:sSubSup>
              <m:r>
                <w:rPr>
                  <w:rFonts w:ascii="Cambria Math" w:hAnsi="Cambria Math" w:cs="Circular Std Book"/>
                  <w:sz w:val="20"/>
                  <w:szCs w:val="20"/>
                </w:rPr>
                <m:t>×</m:t>
              </m:r>
              <m:f>
                <m:fPr>
                  <m:ctrlPr>
                    <w:rPr>
                      <w:rFonts w:ascii="Cambria Math" w:hAnsi="Cambria Math" w:cs="Circular Std Book"/>
                      <w:i/>
                      <w:sz w:val="20"/>
                      <w:szCs w:val="20"/>
                    </w:rPr>
                  </m:ctrlPr>
                </m:fPr>
                <m:num>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t</m:t>
                      </m:r>
                    </m:sub>
                  </m:sSub>
                </m:num>
                <m:den>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base</m:t>
                      </m:r>
                    </m:sub>
                  </m:sSub>
                </m:den>
              </m:f>
            </m:e>
          </m:d>
          <m:r>
            <w:rPr>
              <w:rFonts w:ascii="Cambria Math" w:hAnsi="Cambria Math" w:cs="Circular Std Book"/>
              <w:sz w:val="20"/>
              <w:szCs w:val="20"/>
            </w:rPr>
            <m:t>+50%×</m:t>
          </m:r>
          <m:d>
            <m:dPr>
              <m:ctrlPr>
                <w:rPr>
                  <w:rFonts w:ascii="Cambria Math" w:hAnsi="Cambria Math" w:cs="Circular Std Book"/>
                  <w:i/>
                  <w:sz w:val="20"/>
                  <w:szCs w:val="20"/>
                </w:rPr>
              </m:ctrlPr>
            </m:dPr>
            <m:e>
              <m:r>
                <w:rPr>
                  <w:rFonts w:ascii="Cambria Math" w:hAnsi="Cambria Math" w:cs="Circular Std Book"/>
                  <w:sz w:val="20"/>
                  <w:szCs w:val="20"/>
                </w:rPr>
                <m:t>GYT</m:t>
              </m:r>
              <m:sSubSup>
                <m:sSubSupPr>
                  <m:ctrlPr>
                    <w:rPr>
                      <w:rFonts w:ascii="Cambria Math" w:hAnsi="Cambria Math" w:cs="Circular Std Book"/>
                      <w:i/>
                      <w:sz w:val="20"/>
                      <w:szCs w:val="20"/>
                    </w:rPr>
                  </m:ctrlPr>
                </m:sSubSupPr>
                <m:e>
                  <m:r>
                    <w:rPr>
                      <w:rFonts w:ascii="Cambria Math" w:hAnsi="Cambria Math" w:cs="Circular Std Book"/>
                      <w:sz w:val="20"/>
                      <w:szCs w:val="20"/>
                    </w:rPr>
                    <m:t>V</m:t>
                  </m:r>
                </m:e>
                <m:sub>
                  <m:r>
                    <w:rPr>
                      <w:rFonts w:ascii="Cambria Math" w:hAnsi="Cambria Math" w:cs="Circular Std Book"/>
                      <w:sz w:val="20"/>
                      <w:szCs w:val="20"/>
                    </w:rPr>
                    <m:t>t-1</m:t>
                  </m:r>
                </m:sub>
                <m:sup>
                  <m:r>
                    <w:rPr>
                      <w:rFonts w:ascii="Cambria Math" w:hAnsi="Cambria Math" w:cs="Circular Std Book"/>
                      <w:sz w:val="20"/>
                      <w:szCs w:val="20"/>
                    </w:rPr>
                    <m:t>actual</m:t>
                  </m:r>
                </m:sup>
              </m:sSubSup>
              <m:r>
                <w:rPr>
                  <w:rFonts w:ascii="Cambria Math" w:eastAsiaTheme="minorEastAsia" w:hAnsi="Cambria Math" w:cs="Circular Std Book"/>
                  <w:sz w:val="20"/>
                  <w:szCs w:val="20"/>
                </w:rPr>
                <m:t>-GYT</m:t>
              </m:r>
              <m:sSubSup>
                <m:sSubSupPr>
                  <m:ctrlPr>
                    <w:rPr>
                      <w:rFonts w:ascii="Cambria Math" w:hAnsi="Cambria Math" w:cs="Circular Std Book"/>
                      <w:i/>
                      <w:sz w:val="20"/>
                      <w:szCs w:val="20"/>
                    </w:rPr>
                  </m:ctrlPr>
                </m:sSubSupPr>
                <m:e>
                  <m:r>
                    <w:rPr>
                      <w:rFonts w:ascii="Cambria Math" w:hAnsi="Cambria Math" w:cs="Circular Std Book"/>
                      <w:sz w:val="20"/>
                      <w:szCs w:val="20"/>
                    </w:rPr>
                    <m:t>V</m:t>
                  </m:r>
                </m:e>
                <m:sub>
                  <m:r>
                    <w:rPr>
                      <w:rFonts w:ascii="Cambria Math" w:hAnsi="Cambria Math" w:cs="Circular Std Book"/>
                      <w:sz w:val="20"/>
                      <w:szCs w:val="20"/>
                    </w:rPr>
                    <m:t>t-1</m:t>
                  </m:r>
                </m:sub>
                <m:sup>
                  <m:r>
                    <w:rPr>
                      <w:rFonts w:ascii="Cambria Math" w:hAnsi="Cambria Math" w:cs="Circular Std Book"/>
                      <w:sz w:val="20"/>
                      <w:szCs w:val="20"/>
                    </w:rPr>
                    <m:t>det</m:t>
                  </m:r>
                </m:sup>
              </m:sSubSup>
              <m:r>
                <w:rPr>
                  <w:rFonts w:ascii="Cambria Math" w:hAnsi="Cambria Math" w:cs="Circular Std Book"/>
                  <w:sz w:val="20"/>
                  <w:szCs w:val="20"/>
                </w:rPr>
                <m:t>×</m:t>
              </m:r>
              <m:f>
                <m:fPr>
                  <m:ctrlPr>
                    <w:rPr>
                      <w:rFonts w:ascii="Cambria Math" w:hAnsi="Cambria Math" w:cs="Circular Std Book"/>
                      <w:i/>
                      <w:sz w:val="20"/>
                      <w:szCs w:val="20"/>
                    </w:rPr>
                  </m:ctrlPr>
                </m:fPr>
                <m:num>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t-1</m:t>
                      </m:r>
                    </m:sub>
                  </m:sSub>
                </m:num>
                <m:den>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base</m:t>
                      </m:r>
                    </m:sub>
                  </m:sSub>
                </m:den>
              </m:f>
              <m:ctrlPr>
                <w:rPr>
                  <w:rFonts w:ascii="Cambria Math" w:eastAsiaTheme="minorEastAsia" w:hAnsi="Cambria Math" w:cs="Circular Std Book"/>
                  <w:i/>
                  <w:sz w:val="20"/>
                  <w:szCs w:val="20"/>
                </w:rPr>
              </m:ctrlPr>
            </m:e>
          </m:d>
          <m:r>
            <w:rPr>
              <w:rFonts w:ascii="Cambria Math" w:eastAsiaTheme="minorEastAsia" w:hAnsi="Cambria Math" w:cs="Circular Std Book"/>
              <w:sz w:val="20"/>
              <w:szCs w:val="20"/>
            </w:rPr>
            <m:t>×</m:t>
          </m:r>
          <m:f>
            <m:fPr>
              <m:ctrlPr>
                <w:rPr>
                  <w:rFonts w:ascii="Cambria Math" w:eastAsiaTheme="minorEastAsia" w:hAnsi="Cambria Math" w:cs="Circular Std Book"/>
                  <w:i/>
                  <w:sz w:val="20"/>
                  <w:szCs w:val="20"/>
                </w:rPr>
              </m:ctrlPr>
            </m:fPr>
            <m:num>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t</m:t>
                  </m:r>
                </m:sub>
              </m:sSub>
              <m:ctrlPr>
                <w:rPr>
                  <w:rFonts w:ascii="Cambria Math" w:hAnsi="Cambria Math" w:cs="Circular Std Book"/>
                  <w:i/>
                  <w:sz w:val="20"/>
                  <w:szCs w:val="20"/>
                </w:rPr>
              </m:ctrlPr>
            </m:num>
            <m:den>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t-1</m:t>
                  </m:r>
                </m:sub>
              </m:sSub>
            </m:den>
          </m:f>
          <m:r>
            <w:rPr>
              <w:rFonts w:ascii="Cambria Math" w:eastAsiaTheme="minorEastAsia" w:hAnsi="Cambria Math" w:cs="Circular Std Book"/>
              <w:sz w:val="20"/>
              <w:szCs w:val="20"/>
            </w:rPr>
            <m:t>+</m:t>
          </m:r>
          <m:d>
            <m:dPr>
              <m:ctrlPr>
                <w:rPr>
                  <w:rFonts w:ascii="Cambria Math" w:eastAsiaTheme="minorEastAsia" w:hAnsi="Cambria Math" w:cs="Circular Std Book"/>
                  <w:i/>
                  <w:sz w:val="20"/>
                  <w:szCs w:val="20"/>
                </w:rPr>
              </m:ctrlPr>
            </m:dPr>
            <m:e>
              <m:r>
                <w:rPr>
                  <w:rFonts w:ascii="Cambria Math" w:eastAsiaTheme="minorEastAsia" w:hAnsi="Cambria Math" w:cs="Circular Std Book"/>
                  <w:sz w:val="20"/>
                  <w:szCs w:val="20"/>
                </w:rPr>
                <m:t>P</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T</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act</m:t>
                  </m:r>
                </m:sup>
              </m:sSubSup>
              <m:r>
                <w:rPr>
                  <w:rFonts w:ascii="Cambria Math" w:eastAsiaTheme="minorEastAsia" w:hAnsi="Cambria Math" w:cs="Circular Std Book"/>
                  <w:sz w:val="20"/>
                  <w:szCs w:val="20"/>
                </w:rPr>
                <m:t>-P</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T</m:t>
                  </m:r>
                </m:e>
                <m:sub>
                  <m:r>
                    <w:rPr>
                      <w:rFonts w:ascii="Cambria Math" w:eastAsiaTheme="minorEastAsia" w:hAnsi="Cambria Math" w:cs="Circular Std Book"/>
                      <w:sz w:val="20"/>
                      <w:szCs w:val="20"/>
                    </w:rPr>
                    <m:t>t-1</m:t>
                  </m:r>
                </m:sub>
                <m:sup/>
              </m:sSubSup>
            </m:e>
          </m:d>
          <m:r>
            <w:rPr>
              <w:rFonts w:ascii="Cambria Math" w:eastAsiaTheme="minorEastAsia" w:hAnsi="Cambria Math" w:cs="Circular Std Book"/>
              <w:sz w:val="20"/>
              <w:szCs w:val="20"/>
            </w:rPr>
            <m:t>×</m:t>
          </m:r>
          <m:f>
            <m:fPr>
              <m:ctrlPr>
                <w:rPr>
                  <w:rFonts w:ascii="Cambria Math" w:eastAsiaTheme="minorEastAsia" w:hAnsi="Cambria Math" w:cs="Circular Std Book"/>
                  <w:i/>
                  <w:sz w:val="20"/>
                  <w:szCs w:val="20"/>
                </w:rPr>
              </m:ctrlPr>
            </m:fPr>
            <m:num>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t</m:t>
                  </m:r>
                </m:sub>
              </m:sSub>
              <m:ctrlPr>
                <w:rPr>
                  <w:rFonts w:ascii="Cambria Math" w:hAnsi="Cambria Math" w:cs="Circular Std Book"/>
                  <w:i/>
                  <w:sz w:val="20"/>
                  <w:szCs w:val="20"/>
                </w:rPr>
              </m:ctrlPr>
            </m:num>
            <m:den>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t-1</m:t>
                  </m:r>
                </m:sub>
              </m:sSub>
            </m:den>
          </m:f>
        </m:oMath>
      </m:oMathPara>
    </w:p>
    <w:p w14:paraId="2554AF00" w14:textId="77777777" w:rsidR="00A32122" w:rsidRPr="008F7FFE" w:rsidRDefault="00A32122" w:rsidP="00A32122">
      <w:pPr>
        <w:rPr>
          <w:rFonts w:ascii="Circular Std Book" w:eastAsiaTheme="minorEastAsia" w:hAnsi="Circular Std Book" w:cs="Circular Std Book"/>
          <w:sz w:val="20"/>
          <w:szCs w:val="20"/>
        </w:rPr>
      </w:pPr>
    </w:p>
    <w:p w14:paraId="3CCA6A24" w14:textId="7BFC790B" w:rsidR="00A32122" w:rsidRPr="008F7FFE" w:rsidRDefault="00A32122" w:rsidP="00A32122">
      <w:pPr>
        <w:pStyle w:val="Caption"/>
        <w:keepNext/>
        <w:rPr>
          <w:rFonts w:ascii="Circular Std Book" w:hAnsi="Circular Std Book" w:cs="Circular Std Book"/>
        </w:rPr>
      </w:pPr>
      <w:r w:rsidRPr="008F7FFE">
        <w:rPr>
          <w:rFonts w:ascii="Circular Std Book" w:hAnsi="Circular Std Book" w:cs="Circular Std Book"/>
        </w:rPr>
        <w:t xml:space="preserve">Equation </w:t>
      </w:r>
      <w:r w:rsidRPr="008F7FFE">
        <w:rPr>
          <w:rFonts w:ascii="Circular Std Book" w:hAnsi="Circular Std Book" w:cs="Circular Std Book"/>
        </w:rPr>
        <w:fldChar w:fldCharType="begin"/>
      </w:r>
      <w:r w:rsidRPr="008F7FFE">
        <w:rPr>
          <w:rFonts w:ascii="Circular Std Book" w:hAnsi="Circular Std Book" w:cs="Circular Std Book"/>
        </w:rPr>
        <w:instrText xml:space="preserve"> SEQ Equation \* ARABIC </w:instrText>
      </w:r>
      <w:r w:rsidRPr="008F7FFE">
        <w:rPr>
          <w:rFonts w:ascii="Circular Std Book" w:hAnsi="Circular Std Book" w:cs="Circular Std Book"/>
        </w:rPr>
        <w:fldChar w:fldCharType="separate"/>
      </w:r>
      <w:r w:rsidR="00F12187">
        <w:rPr>
          <w:rFonts w:ascii="Circular Std Book" w:hAnsi="Circular Std Book" w:cs="Circular Std Book"/>
          <w:noProof/>
        </w:rPr>
        <w:t>2</w:t>
      </w:r>
      <w:r w:rsidRPr="008F7FFE">
        <w:rPr>
          <w:rFonts w:ascii="Circular Std Book" w:hAnsi="Circular Std Book" w:cs="Circular Std Book"/>
          <w:noProof/>
        </w:rPr>
        <w:fldChar w:fldCharType="end"/>
      </w:r>
      <w:r w:rsidRPr="008F7FFE">
        <w:rPr>
          <w:rFonts w:ascii="Circular Std Book" w:hAnsi="Circular Std Book" w:cs="Circular Std Book"/>
          <w:noProof/>
        </w:rPr>
        <w:t>:</w:t>
      </w:r>
      <w:r w:rsidRPr="008F7FFE">
        <w:rPr>
          <w:rFonts w:ascii="Circular Std Book" w:hAnsi="Circular Std Book" w:cs="Circular Std Book"/>
        </w:rPr>
        <w:t xml:space="preserve"> Actual Previous Period Adjustment Passed Through</w:t>
      </w:r>
    </w:p>
    <w:p w14:paraId="3C56CA6F" w14:textId="77777777" w:rsidR="00A32122" w:rsidRPr="008F7FFE" w:rsidRDefault="00A32122" w:rsidP="00A32122">
      <w:pPr>
        <w:rPr>
          <w:rFonts w:ascii="Circular Std Book" w:eastAsiaTheme="minorEastAsia" w:hAnsi="Circular Std Book" w:cs="Circular Std Book"/>
          <w:sz w:val="20"/>
          <w:szCs w:val="20"/>
        </w:rPr>
      </w:pPr>
      <m:oMathPara>
        <m:oMathParaPr>
          <m:jc m:val="left"/>
        </m:oMathParaPr>
        <m:oMath>
          <m:r>
            <w:rPr>
              <w:rFonts w:ascii="Cambria Math" w:eastAsiaTheme="minorEastAsia" w:hAnsi="Cambria Math" w:cs="Circular Std Book"/>
              <w:sz w:val="20"/>
              <w:szCs w:val="20"/>
            </w:rPr>
            <m:t>P</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T</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act</m:t>
              </m:r>
            </m:sup>
          </m:sSubSup>
          <m:r>
            <w:rPr>
              <w:rFonts w:ascii="Cambria Math" w:eastAsiaTheme="minorEastAsia" w:hAnsi="Cambria Math" w:cs="Circular Std Book"/>
              <w:sz w:val="20"/>
              <w:szCs w:val="20"/>
            </w:rPr>
            <m:t>=</m:t>
          </m:r>
          <m:nary>
            <m:naryPr>
              <m:chr m:val="∑"/>
              <m:supHide m:val="1"/>
              <m:ctrlPr>
                <w:rPr>
                  <w:rFonts w:ascii="Cambria Math" w:eastAsiaTheme="minorEastAsia" w:hAnsi="Cambria Math" w:cs="Circular Std Book"/>
                  <w:i/>
                  <w:sz w:val="20"/>
                  <w:szCs w:val="20"/>
                </w:rPr>
              </m:ctrlPr>
            </m:naryPr>
            <m:sub>
              <m:r>
                <w:rPr>
                  <w:rFonts w:ascii="Cambria Math" w:eastAsiaTheme="minorEastAsia" w:hAnsi="Cambria Math" w:cs="Circular Std Book"/>
                  <w:sz w:val="20"/>
                  <w:szCs w:val="20"/>
                </w:rPr>
                <m:t>i</m:t>
              </m:r>
            </m:sub>
            <m:sup/>
            <m:e>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P</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i</m:t>
                  </m:r>
                </m:sup>
              </m:sSubSup>
            </m:e>
          </m:nary>
          <m:r>
            <w:rPr>
              <w:rFonts w:ascii="Cambria Math" w:eastAsiaTheme="minorEastAsia" w:hAnsi="Cambria Math" w:cs="Circular Std Book"/>
              <w:sz w:val="20"/>
              <w:szCs w:val="20"/>
            </w:rPr>
            <m:t>×</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Q</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i,act</m:t>
              </m:r>
            </m:sup>
          </m:sSubSup>
          <m:r>
            <w:rPr>
              <w:rFonts w:ascii="Cambria Math" w:eastAsiaTheme="minorEastAsia" w:hAnsi="Cambria Math" w:cs="Circular Std Book"/>
              <w:sz w:val="20"/>
              <w:szCs w:val="20"/>
            </w:rPr>
            <m:t>-</m:t>
          </m:r>
          <m:nary>
            <m:naryPr>
              <m:chr m:val="∑"/>
              <m:supHide m:val="1"/>
              <m:ctrlPr>
                <w:rPr>
                  <w:rFonts w:ascii="Cambria Math" w:eastAsiaTheme="minorEastAsia" w:hAnsi="Cambria Math" w:cs="Circular Std Book"/>
                  <w:i/>
                  <w:sz w:val="20"/>
                  <w:szCs w:val="20"/>
                </w:rPr>
              </m:ctrlPr>
            </m:naryPr>
            <m:sub>
              <m:r>
                <w:rPr>
                  <w:rFonts w:ascii="Cambria Math" w:eastAsiaTheme="minorEastAsia" w:hAnsi="Cambria Math" w:cs="Circular Std Book"/>
                  <w:sz w:val="20"/>
                  <w:szCs w:val="20"/>
                </w:rPr>
                <m:t>i</m:t>
              </m:r>
            </m:sub>
            <m:sup/>
            <m:e>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P</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i,det</m:t>
                  </m:r>
                </m:sup>
              </m:sSubSup>
            </m:e>
          </m:nary>
          <m:r>
            <w:rPr>
              <w:rFonts w:ascii="Cambria Math" w:eastAsiaTheme="minorEastAsia" w:hAnsi="Cambria Math" w:cs="Circular Std Book"/>
              <w:sz w:val="20"/>
              <w:szCs w:val="20"/>
            </w:rPr>
            <m:t>×</m:t>
          </m:r>
          <m:d>
            <m:dPr>
              <m:ctrlPr>
                <w:rPr>
                  <w:rFonts w:ascii="Cambria Math" w:eastAsiaTheme="minorEastAsia" w:hAnsi="Cambria Math" w:cs="Circular Std Book"/>
                  <w:i/>
                  <w:sz w:val="20"/>
                  <w:szCs w:val="20"/>
                </w:rPr>
              </m:ctrlPr>
            </m:dPr>
            <m:e>
              <m:r>
                <w:rPr>
                  <w:rFonts w:ascii="Cambria Math" w:eastAsiaTheme="minorEastAsia" w:hAnsi="Cambria Math" w:cs="Circular Std Book"/>
                  <w:sz w:val="20"/>
                  <w:szCs w:val="20"/>
                </w:rPr>
                <m:t>1+PP</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M</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i</m:t>
                  </m:r>
                </m:sup>
              </m:sSubSup>
            </m:e>
          </m:d>
          <m:r>
            <w:rPr>
              <w:rFonts w:ascii="Cambria Math" w:eastAsiaTheme="minorEastAsia" w:hAnsi="Cambria Math" w:cs="Circular Std Book"/>
              <w:sz w:val="20"/>
              <w:szCs w:val="20"/>
            </w:rPr>
            <m:t>×</m:t>
          </m:r>
          <m:d>
            <m:dPr>
              <m:ctrlPr>
                <w:rPr>
                  <w:rFonts w:ascii="Cambria Math" w:eastAsiaTheme="minorEastAsia" w:hAnsi="Cambria Math" w:cs="Circular Std Book"/>
                  <w:i/>
                  <w:sz w:val="20"/>
                  <w:szCs w:val="20"/>
                </w:rPr>
              </m:ctrlPr>
            </m:dPr>
            <m:e>
              <m:f>
                <m:fPr>
                  <m:ctrlPr>
                    <w:rPr>
                      <w:rFonts w:ascii="Cambria Math" w:eastAsiaTheme="minorEastAsia" w:hAnsi="Cambria Math" w:cs="Circular Std Book"/>
                      <w:i/>
                      <w:sz w:val="20"/>
                      <w:szCs w:val="20"/>
                    </w:rPr>
                  </m:ctrlPr>
                </m:fPr>
                <m:num>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t-1</m:t>
                      </m:r>
                    </m:sub>
                  </m:sSub>
                </m:num>
                <m:den>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base</m:t>
                      </m:r>
                    </m:sub>
                  </m:sSub>
                </m:den>
              </m:f>
            </m:e>
          </m:d>
        </m:oMath>
      </m:oMathPara>
    </w:p>
    <w:p w14:paraId="68A0D89E" w14:textId="77777777" w:rsidR="00A32122" w:rsidRPr="008F7FFE" w:rsidRDefault="00A32122" w:rsidP="00A32122">
      <w:pPr>
        <w:rPr>
          <w:rFonts w:ascii="Circular Std Book" w:eastAsiaTheme="minorEastAsia" w:hAnsi="Circular Std Book" w:cs="Circular Std Book"/>
          <w:sz w:val="20"/>
          <w:szCs w:val="20"/>
        </w:rPr>
      </w:pPr>
    </w:p>
    <w:p w14:paraId="7DA30C7F" w14:textId="77777777" w:rsidR="00A32122" w:rsidRDefault="00A32122" w:rsidP="00A32122">
      <w:pPr>
        <w:rPr>
          <w:rFonts w:ascii="Circular Std Book" w:eastAsiaTheme="minorEastAsia" w:hAnsi="Circular Std Book" w:cs="Circular Std Book"/>
          <w:sz w:val="20"/>
          <w:szCs w:val="20"/>
        </w:rPr>
      </w:pPr>
      <w:r w:rsidRPr="008F7FFE">
        <w:rPr>
          <w:rFonts w:ascii="Circular Std Book" w:eastAsiaTheme="minorEastAsia" w:hAnsi="Circular Std Book" w:cs="Circular Std Book"/>
          <w:sz w:val="20"/>
          <w:szCs w:val="20"/>
        </w:rPr>
        <w:t xml:space="preserve">Equation 1 shows how the pass-through amount will be calculated. </w:t>
      </w:r>
    </w:p>
    <w:p w14:paraId="732361F0" w14:textId="77777777" w:rsidR="00A32122" w:rsidRPr="008F7FFE" w:rsidRDefault="00A32122" w:rsidP="00A32122">
      <w:pPr>
        <w:rPr>
          <w:rFonts w:ascii="Circular Std Book" w:eastAsiaTheme="minorEastAsia" w:hAnsi="Circular Std Book" w:cs="Circular Std Book"/>
          <w:sz w:val="20"/>
          <w:szCs w:val="20"/>
        </w:rPr>
      </w:pPr>
    </w:p>
    <w:p w14:paraId="2F71337E" w14:textId="77777777" w:rsidR="00A32122" w:rsidRDefault="00A32122" w:rsidP="00A32122">
      <w:pPr>
        <w:rPr>
          <w:rFonts w:ascii="Circular Std Book" w:eastAsiaTheme="minorEastAsia" w:hAnsi="Circular Std Book" w:cs="Circular Std Book"/>
          <w:sz w:val="20"/>
          <w:szCs w:val="20"/>
        </w:rPr>
      </w:pPr>
      <w:r w:rsidRPr="008F7FFE">
        <w:rPr>
          <w:rFonts w:ascii="Circular Std Book" w:eastAsiaTheme="minorEastAsia" w:hAnsi="Circular Std Book" w:cs="Circular Std Book"/>
          <w:sz w:val="20"/>
          <w:szCs w:val="20"/>
        </w:rPr>
        <w:t xml:space="preserve">The first part of the equation looks at the difference between the determination and actual fixed charges from Melbourne water for Westernport Water’s Greater Yarra Thomson entitlement charge. </w:t>
      </w:r>
    </w:p>
    <w:p w14:paraId="24D133A1" w14:textId="77777777" w:rsidR="00A32122" w:rsidRPr="008F7FFE" w:rsidRDefault="00A32122" w:rsidP="00A32122">
      <w:pPr>
        <w:rPr>
          <w:rFonts w:ascii="Circular Std Book" w:eastAsiaTheme="minorEastAsia" w:hAnsi="Circular Std Book" w:cs="Circular Std Book"/>
          <w:sz w:val="20"/>
          <w:szCs w:val="20"/>
        </w:rPr>
      </w:pPr>
    </w:p>
    <w:p w14:paraId="08B66C93" w14:textId="77777777" w:rsidR="00A32122" w:rsidRDefault="00A32122" w:rsidP="00A32122">
      <w:pPr>
        <w:rPr>
          <w:rFonts w:ascii="Circular Std Book" w:eastAsiaTheme="minorEastAsia" w:hAnsi="Circular Std Book" w:cs="Circular Std Book"/>
          <w:sz w:val="20"/>
          <w:szCs w:val="20"/>
        </w:rPr>
      </w:pPr>
      <w:r w:rsidRPr="00922DCC">
        <w:rPr>
          <w:rFonts w:ascii="Circular Std Book" w:eastAsiaTheme="minorEastAsia" w:hAnsi="Circular Std Book" w:cs="Circular Std Book"/>
          <w:sz w:val="20"/>
          <w:szCs w:val="20"/>
        </w:rPr>
        <w:t xml:space="preserve">The second part looks at the difference in variable costs and the revenue obtained from water sales in the previous year multiplied by a proportion (represented by alpha). </w:t>
      </w:r>
    </w:p>
    <w:p w14:paraId="59700902" w14:textId="77777777" w:rsidR="00A32122" w:rsidRPr="008F7FFE" w:rsidRDefault="00A32122" w:rsidP="00A32122">
      <w:pPr>
        <w:rPr>
          <w:rFonts w:ascii="Circular Std Book" w:eastAsiaTheme="minorEastAsia" w:hAnsi="Circular Std Book" w:cs="Circular Std Book"/>
          <w:sz w:val="20"/>
          <w:szCs w:val="20"/>
        </w:rPr>
      </w:pPr>
    </w:p>
    <w:p w14:paraId="3A16881D" w14:textId="77777777" w:rsidR="00A32122" w:rsidRPr="008F7FFE" w:rsidRDefault="00A32122" w:rsidP="00A32122">
      <w:pPr>
        <w:rPr>
          <w:rFonts w:ascii="Circular Std Book" w:eastAsiaTheme="minorEastAsia" w:hAnsi="Circular Std Book" w:cs="Circular Std Book"/>
          <w:sz w:val="20"/>
          <w:szCs w:val="20"/>
        </w:rPr>
      </w:pPr>
      <w:r w:rsidRPr="008F7FFE">
        <w:rPr>
          <w:rFonts w:ascii="Circular Std Book" w:eastAsiaTheme="minorEastAsia" w:hAnsi="Circular Std Book" w:cs="Circular Std Book"/>
          <w:sz w:val="20"/>
          <w:szCs w:val="20"/>
        </w:rPr>
        <w:t xml:space="preserve">The third part includes a true-up of any pass through from the previous year, adjusted for inflation. </w:t>
      </w:r>
    </w:p>
    <w:p w14:paraId="0D709A14" w14:textId="77777777" w:rsidR="00A32122" w:rsidRDefault="00A32122" w:rsidP="00A32122">
      <w:pPr>
        <w:pStyle w:val="Caption"/>
        <w:keepNext/>
        <w:rPr>
          <w:rFonts w:ascii="Circular Std Book" w:hAnsi="Circular Std Book" w:cs="Circular Std Book"/>
        </w:rPr>
      </w:pPr>
    </w:p>
    <w:p w14:paraId="300BADD1" w14:textId="77777777" w:rsidR="002270BB" w:rsidRDefault="002270BB">
      <w:pPr>
        <w:rPr>
          <w:rFonts w:ascii="Circular Std Book" w:hAnsi="Circular Std Book" w:cs="Circular Std Book"/>
          <w:b/>
          <w:sz w:val="20"/>
          <w:szCs w:val="20"/>
        </w:rPr>
      </w:pPr>
      <w:r>
        <w:rPr>
          <w:rFonts w:ascii="Circular Std Book" w:hAnsi="Circular Std Book" w:cs="Circular Std Book"/>
        </w:rPr>
        <w:br w:type="page"/>
      </w:r>
    </w:p>
    <w:p w14:paraId="33D3A711" w14:textId="05028878" w:rsidR="00A32122" w:rsidRPr="008F7FFE" w:rsidRDefault="00A32122" w:rsidP="00A32122">
      <w:pPr>
        <w:pStyle w:val="Caption"/>
        <w:keepNext/>
        <w:rPr>
          <w:rFonts w:ascii="Circular Std Book" w:hAnsi="Circular Std Book" w:cs="Circular Std Book"/>
        </w:rPr>
      </w:pPr>
      <w:r w:rsidRPr="008F7FFE">
        <w:rPr>
          <w:rFonts w:ascii="Circular Std Book" w:hAnsi="Circular Std Book" w:cs="Circular Std Book"/>
        </w:rPr>
        <w:lastRenderedPageBreak/>
        <w:t xml:space="preserve">Equation </w:t>
      </w:r>
      <w:r w:rsidRPr="008F7FFE">
        <w:rPr>
          <w:rFonts w:ascii="Circular Std Book" w:hAnsi="Circular Std Book" w:cs="Circular Std Book"/>
        </w:rPr>
        <w:fldChar w:fldCharType="begin"/>
      </w:r>
      <w:r w:rsidRPr="008F7FFE">
        <w:rPr>
          <w:rFonts w:ascii="Circular Std Book" w:hAnsi="Circular Std Book" w:cs="Circular Std Book"/>
        </w:rPr>
        <w:instrText xml:space="preserve"> SEQ Equation \* ARABIC </w:instrText>
      </w:r>
      <w:r w:rsidRPr="008F7FFE">
        <w:rPr>
          <w:rFonts w:ascii="Circular Std Book" w:hAnsi="Circular Std Book" w:cs="Circular Std Book"/>
        </w:rPr>
        <w:fldChar w:fldCharType="separate"/>
      </w:r>
      <w:r w:rsidR="00F12187">
        <w:rPr>
          <w:rFonts w:ascii="Circular Std Book" w:hAnsi="Circular Std Book" w:cs="Circular Std Book"/>
          <w:noProof/>
        </w:rPr>
        <w:t>3</w:t>
      </w:r>
      <w:r w:rsidRPr="008F7FFE">
        <w:rPr>
          <w:rFonts w:ascii="Circular Std Book" w:hAnsi="Circular Std Book" w:cs="Circular Std Book"/>
          <w:noProof/>
        </w:rPr>
        <w:fldChar w:fldCharType="end"/>
      </w:r>
      <w:r w:rsidRPr="008F7FFE">
        <w:rPr>
          <w:rFonts w:ascii="Circular Std Book" w:hAnsi="Circular Std Book" w:cs="Circular Std Book"/>
          <w:noProof/>
        </w:rPr>
        <w:t>:</w:t>
      </w:r>
      <w:r w:rsidRPr="008F7FFE">
        <w:rPr>
          <w:rFonts w:ascii="Circular Std Book" w:hAnsi="Circular Std Book" w:cs="Circular Std Book"/>
        </w:rPr>
        <w:t xml:space="preserve"> Calculating the Pass-Through Amount</w:t>
      </w:r>
    </w:p>
    <w:p w14:paraId="59BCFAAF" w14:textId="77777777" w:rsidR="00A32122" w:rsidRPr="008F7FFE" w:rsidRDefault="00A32122" w:rsidP="00A32122">
      <w:pPr>
        <w:rPr>
          <w:rFonts w:ascii="Circular Std Book" w:eastAsiaTheme="minorEastAsia" w:hAnsi="Circular Std Book" w:cs="Circular Std Book"/>
          <w:sz w:val="20"/>
          <w:szCs w:val="20"/>
        </w:rPr>
      </w:pPr>
      <m:oMathPara>
        <m:oMathParaPr>
          <m:jc m:val="left"/>
        </m:oMathParaPr>
        <m:oMath>
          <m:r>
            <w:rPr>
              <w:rFonts w:ascii="Cambria Math" w:hAnsi="Cambria Math" w:cs="Circular Std Book"/>
              <w:sz w:val="20"/>
              <w:szCs w:val="20"/>
            </w:rPr>
            <m:t>P</m:t>
          </m:r>
          <m:sSub>
            <m:sSubPr>
              <m:ctrlPr>
                <w:rPr>
                  <w:rFonts w:ascii="Cambria Math" w:hAnsi="Cambria Math" w:cs="Circular Std Book"/>
                  <w:i/>
                  <w:sz w:val="20"/>
                  <w:szCs w:val="20"/>
                </w:rPr>
              </m:ctrlPr>
            </m:sSubPr>
            <m:e>
              <m:r>
                <w:rPr>
                  <w:rFonts w:ascii="Cambria Math" w:hAnsi="Cambria Math" w:cs="Circular Std Book"/>
                  <w:sz w:val="20"/>
                  <w:szCs w:val="20"/>
                </w:rPr>
                <m:t>T</m:t>
              </m:r>
            </m:e>
            <m:sub>
              <m:r>
                <w:rPr>
                  <w:rFonts w:ascii="Cambria Math" w:hAnsi="Cambria Math" w:cs="Circular Std Book"/>
                  <w:sz w:val="20"/>
                  <w:szCs w:val="20"/>
                </w:rPr>
                <m:t>t</m:t>
              </m:r>
            </m:sub>
          </m:sSub>
          <m:r>
            <w:rPr>
              <w:rFonts w:ascii="Cambria Math" w:hAnsi="Cambria Math" w:cs="Circular Std Book"/>
              <w:sz w:val="20"/>
              <w:szCs w:val="20"/>
            </w:rPr>
            <m:t>=</m:t>
          </m:r>
          <m:d>
            <m:dPr>
              <m:ctrlPr>
                <w:rPr>
                  <w:rFonts w:ascii="Cambria Math" w:hAnsi="Cambria Math" w:cs="Circular Std Book"/>
                  <w:i/>
                  <w:sz w:val="20"/>
                  <w:szCs w:val="20"/>
                </w:rPr>
              </m:ctrlPr>
            </m:dPr>
            <m:e>
              <m:r>
                <w:rPr>
                  <w:rFonts w:ascii="Cambria Math" w:hAnsi="Cambria Math" w:cs="Circular Std Book"/>
                  <w:sz w:val="20"/>
                  <w:szCs w:val="20"/>
                </w:rPr>
                <m:t>GY</m:t>
              </m:r>
              <m:sSubSup>
                <m:sSubSupPr>
                  <m:ctrlPr>
                    <w:rPr>
                      <w:rFonts w:ascii="Cambria Math" w:hAnsi="Cambria Math" w:cs="Circular Std Book"/>
                      <w:i/>
                      <w:sz w:val="20"/>
                      <w:szCs w:val="20"/>
                    </w:rPr>
                  </m:ctrlPr>
                </m:sSubSupPr>
                <m:e>
                  <m:r>
                    <w:rPr>
                      <w:rFonts w:ascii="Cambria Math" w:hAnsi="Cambria Math" w:cs="Circular Std Book"/>
                      <w:sz w:val="20"/>
                      <w:szCs w:val="20"/>
                    </w:rPr>
                    <m:t>TF</m:t>
                  </m:r>
                </m:e>
                <m:sub>
                  <m:r>
                    <w:rPr>
                      <w:rFonts w:ascii="Cambria Math" w:hAnsi="Cambria Math" w:cs="Circular Std Book"/>
                      <w:sz w:val="20"/>
                      <w:szCs w:val="20"/>
                    </w:rPr>
                    <m:t>t</m:t>
                  </m:r>
                </m:sub>
                <m:sup>
                  <m:r>
                    <w:rPr>
                      <w:rFonts w:ascii="Cambria Math" w:hAnsi="Cambria Math" w:cs="Circular Std Book"/>
                      <w:sz w:val="20"/>
                      <w:szCs w:val="20"/>
                    </w:rPr>
                    <m:t>actual</m:t>
                  </m:r>
                </m:sup>
              </m:sSubSup>
              <m:r>
                <w:rPr>
                  <w:rFonts w:ascii="Cambria Math" w:hAnsi="Cambria Math" w:cs="Circular Std Book"/>
                  <w:sz w:val="20"/>
                  <w:szCs w:val="20"/>
                </w:rPr>
                <m:t>-GY</m:t>
              </m:r>
              <m:sSubSup>
                <m:sSubSupPr>
                  <m:ctrlPr>
                    <w:rPr>
                      <w:rFonts w:ascii="Cambria Math" w:hAnsi="Cambria Math" w:cs="Circular Std Book"/>
                      <w:i/>
                      <w:sz w:val="20"/>
                      <w:szCs w:val="20"/>
                    </w:rPr>
                  </m:ctrlPr>
                </m:sSubSupPr>
                <m:e>
                  <m:r>
                    <w:rPr>
                      <w:rFonts w:ascii="Cambria Math" w:hAnsi="Cambria Math" w:cs="Circular Std Book"/>
                      <w:sz w:val="20"/>
                      <w:szCs w:val="20"/>
                    </w:rPr>
                    <m:t>TF</m:t>
                  </m:r>
                </m:e>
                <m:sub>
                  <m:r>
                    <w:rPr>
                      <w:rFonts w:ascii="Cambria Math" w:hAnsi="Cambria Math" w:cs="Circular Std Book"/>
                      <w:sz w:val="20"/>
                      <w:szCs w:val="20"/>
                    </w:rPr>
                    <m:t>t</m:t>
                  </m:r>
                </m:sub>
                <m:sup>
                  <m:r>
                    <w:rPr>
                      <w:rFonts w:ascii="Cambria Math" w:hAnsi="Cambria Math" w:cs="Circular Std Book"/>
                      <w:sz w:val="20"/>
                      <w:szCs w:val="20"/>
                    </w:rPr>
                    <m:t>det</m:t>
                  </m:r>
                </m:sup>
              </m:sSubSup>
              <m:r>
                <w:rPr>
                  <w:rFonts w:ascii="Cambria Math" w:hAnsi="Cambria Math" w:cs="Circular Std Book"/>
                  <w:sz w:val="20"/>
                  <w:szCs w:val="20"/>
                </w:rPr>
                <m:t>×</m:t>
              </m:r>
              <m:f>
                <m:fPr>
                  <m:ctrlPr>
                    <w:rPr>
                      <w:rFonts w:ascii="Cambria Math" w:hAnsi="Cambria Math" w:cs="Circular Std Book"/>
                      <w:i/>
                      <w:sz w:val="20"/>
                      <w:szCs w:val="20"/>
                    </w:rPr>
                  </m:ctrlPr>
                </m:fPr>
                <m:num>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t</m:t>
                      </m:r>
                    </m:sub>
                  </m:sSub>
                </m:num>
                <m:den>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base</m:t>
                      </m:r>
                    </m:sub>
                  </m:sSub>
                </m:den>
              </m:f>
            </m:e>
          </m:d>
          <m:r>
            <w:rPr>
              <w:rFonts w:ascii="Cambria Math" w:hAnsi="Cambria Math" w:cs="Circular Std Book"/>
              <w:sz w:val="20"/>
              <w:szCs w:val="20"/>
            </w:rPr>
            <m:t>+50%×</m:t>
          </m:r>
          <m:d>
            <m:dPr>
              <m:ctrlPr>
                <w:rPr>
                  <w:rFonts w:ascii="Cambria Math" w:hAnsi="Cambria Math" w:cs="Circular Std Book"/>
                  <w:i/>
                  <w:sz w:val="20"/>
                  <w:szCs w:val="20"/>
                </w:rPr>
              </m:ctrlPr>
            </m:dPr>
            <m:e>
              <m:r>
                <w:rPr>
                  <w:rFonts w:ascii="Cambria Math" w:hAnsi="Cambria Math" w:cs="Circular Std Book"/>
                  <w:sz w:val="20"/>
                  <w:szCs w:val="20"/>
                </w:rPr>
                <m:t>GYT</m:t>
              </m:r>
              <m:sSubSup>
                <m:sSubSupPr>
                  <m:ctrlPr>
                    <w:rPr>
                      <w:rFonts w:ascii="Cambria Math" w:hAnsi="Cambria Math" w:cs="Circular Std Book"/>
                      <w:i/>
                      <w:sz w:val="20"/>
                      <w:szCs w:val="20"/>
                    </w:rPr>
                  </m:ctrlPr>
                </m:sSubSupPr>
                <m:e>
                  <m:r>
                    <w:rPr>
                      <w:rFonts w:ascii="Cambria Math" w:hAnsi="Cambria Math" w:cs="Circular Std Book"/>
                      <w:sz w:val="20"/>
                      <w:szCs w:val="20"/>
                    </w:rPr>
                    <m:t>V</m:t>
                  </m:r>
                </m:e>
                <m:sub>
                  <m:r>
                    <w:rPr>
                      <w:rFonts w:ascii="Cambria Math" w:hAnsi="Cambria Math" w:cs="Circular Std Book"/>
                      <w:sz w:val="20"/>
                      <w:szCs w:val="20"/>
                    </w:rPr>
                    <m:t>t-1</m:t>
                  </m:r>
                </m:sub>
                <m:sup>
                  <m:r>
                    <w:rPr>
                      <w:rFonts w:ascii="Cambria Math" w:hAnsi="Cambria Math" w:cs="Circular Std Book"/>
                      <w:sz w:val="20"/>
                      <w:szCs w:val="20"/>
                    </w:rPr>
                    <m:t>actual</m:t>
                  </m:r>
                </m:sup>
              </m:sSubSup>
              <m:r>
                <w:rPr>
                  <w:rFonts w:ascii="Cambria Math" w:hAnsi="Cambria Math" w:cs="Circular Std Book"/>
                  <w:sz w:val="20"/>
                  <w:szCs w:val="20"/>
                </w:rPr>
                <m:t>-RevWate</m:t>
              </m:r>
              <m:sSub>
                <m:sSubPr>
                  <m:ctrlPr>
                    <w:rPr>
                      <w:rFonts w:ascii="Cambria Math" w:hAnsi="Cambria Math" w:cs="Circular Std Book"/>
                      <w:i/>
                      <w:sz w:val="20"/>
                      <w:szCs w:val="20"/>
                    </w:rPr>
                  </m:ctrlPr>
                </m:sSubPr>
                <m:e>
                  <m:r>
                    <w:rPr>
                      <w:rFonts w:ascii="Cambria Math" w:hAnsi="Cambria Math" w:cs="Circular Std Book"/>
                      <w:sz w:val="20"/>
                      <w:szCs w:val="20"/>
                    </w:rPr>
                    <m:t>r</m:t>
                  </m:r>
                </m:e>
                <m:sub>
                  <m:r>
                    <w:rPr>
                      <w:rFonts w:ascii="Cambria Math" w:hAnsi="Cambria Math" w:cs="Circular Std Book"/>
                      <w:sz w:val="20"/>
                      <w:szCs w:val="20"/>
                    </w:rPr>
                    <m:t>t-1</m:t>
                  </m:r>
                </m:sub>
              </m:sSub>
            </m:e>
          </m:d>
          <m:r>
            <w:rPr>
              <w:rFonts w:ascii="Cambria Math" w:eastAsiaTheme="minorEastAsia" w:hAnsi="Cambria Math" w:cs="Circular Std Book"/>
              <w:sz w:val="20"/>
              <w:szCs w:val="20"/>
            </w:rPr>
            <m:t>×</m:t>
          </m:r>
          <m:f>
            <m:fPr>
              <m:ctrlPr>
                <w:rPr>
                  <w:rFonts w:ascii="Cambria Math" w:eastAsiaTheme="minorEastAsia" w:hAnsi="Cambria Math" w:cs="Circular Std Book"/>
                  <w:i/>
                  <w:sz w:val="20"/>
                  <w:szCs w:val="20"/>
                </w:rPr>
              </m:ctrlPr>
            </m:fPr>
            <m:num>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t</m:t>
                  </m:r>
                </m:sub>
              </m:sSub>
              <m:ctrlPr>
                <w:rPr>
                  <w:rFonts w:ascii="Cambria Math" w:hAnsi="Cambria Math" w:cs="Circular Std Book"/>
                  <w:i/>
                  <w:sz w:val="20"/>
                  <w:szCs w:val="20"/>
                </w:rPr>
              </m:ctrlPr>
            </m:num>
            <m:den>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t-1</m:t>
                  </m:r>
                </m:sub>
              </m:sSub>
            </m:den>
          </m:f>
          <m:r>
            <w:rPr>
              <w:rFonts w:ascii="Cambria Math" w:eastAsiaTheme="minorEastAsia" w:hAnsi="Cambria Math" w:cs="Circular Std Book"/>
              <w:sz w:val="20"/>
              <w:szCs w:val="20"/>
            </w:rPr>
            <m:t>+</m:t>
          </m:r>
          <m:d>
            <m:dPr>
              <m:ctrlPr>
                <w:rPr>
                  <w:rFonts w:ascii="Cambria Math" w:eastAsiaTheme="minorEastAsia" w:hAnsi="Cambria Math" w:cs="Circular Std Book"/>
                  <w:i/>
                  <w:sz w:val="20"/>
                  <w:szCs w:val="20"/>
                </w:rPr>
              </m:ctrlPr>
            </m:dPr>
            <m:e>
              <m:r>
                <w:rPr>
                  <w:rFonts w:ascii="Cambria Math" w:eastAsiaTheme="minorEastAsia" w:hAnsi="Cambria Math" w:cs="Circular Std Book"/>
                  <w:sz w:val="20"/>
                  <w:szCs w:val="20"/>
                </w:rPr>
                <m:t>P</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T</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act</m:t>
                  </m:r>
                </m:sup>
              </m:sSubSup>
              <m:r>
                <w:rPr>
                  <w:rFonts w:ascii="Cambria Math" w:eastAsiaTheme="minorEastAsia" w:hAnsi="Cambria Math" w:cs="Circular Std Book"/>
                  <w:sz w:val="20"/>
                  <w:szCs w:val="20"/>
                </w:rPr>
                <m:t>-P</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T</m:t>
                  </m:r>
                </m:e>
                <m:sub>
                  <m:r>
                    <w:rPr>
                      <w:rFonts w:ascii="Cambria Math" w:eastAsiaTheme="minorEastAsia" w:hAnsi="Cambria Math" w:cs="Circular Std Book"/>
                      <w:sz w:val="20"/>
                      <w:szCs w:val="20"/>
                    </w:rPr>
                    <m:t>t-1</m:t>
                  </m:r>
                </m:sub>
                <m:sup/>
              </m:sSubSup>
            </m:e>
          </m:d>
          <m:r>
            <w:rPr>
              <w:rFonts w:ascii="Cambria Math" w:eastAsiaTheme="minorEastAsia" w:hAnsi="Cambria Math" w:cs="Circular Std Book"/>
              <w:sz w:val="20"/>
              <w:szCs w:val="20"/>
            </w:rPr>
            <m:t>×</m:t>
          </m:r>
          <m:f>
            <m:fPr>
              <m:ctrlPr>
                <w:rPr>
                  <w:rFonts w:ascii="Cambria Math" w:eastAsiaTheme="minorEastAsia" w:hAnsi="Cambria Math" w:cs="Circular Std Book"/>
                  <w:i/>
                  <w:sz w:val="20"/>
                  <w:szCs w:val="20"/>
                </w:rPr>
              </m:ctrlPr>
            </m:fPr>
            <m:num>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t</m:t>
                  </m:r>
                </m:sub>
              </m:sSub>
              <m:ctrlPr>
                <w:rPr>
                  <w:rFonts w:ascii="Cambria Math" w:hAnsi="Cambria Math" w:cs="Circular Std Book"/>
                  <w:i/>
                  <w:sz w:val="20"/>
                  <w:szCs w:val="20"/>
                </w:rPr>
              </m:ctrlPr>
            </m:num>
            <m:den>
              <m:r>
                <w:rPr>
                  <w:rFonts w:ascii="Cambria Math" w:hAnsi="Cambria Math" w:cs="Circular Std Book"/>
                  <w:sz w:val="20"/>
                  <w:szCs w:val="20"/>
                </w:rPr>
                <m:t>CP</m:t>
              </m:r>
              <m:sSub>
                <m:sSubPr>
                  <m:ctrlPr>
                    <w:rPr>
                      <w:rFonts w:ascii="Cambria Math" w:hAnsi="Cambria Math" w:cs="Circular Std Book"/>
                      <w:i/>
                      <w:sz w:val="20"/>
                      <w:szCs w:val="20"/>
                    </w:rPr>
                  </m:ctrlPr>
                </m:sSubPr>
                <m:e>
                  <m:r>
                    <w:rPr>
                      <w:rFonts w:ascii="Cambria Math" w:hAnsi="Cambria Math" w:cs="Circular Std Book"/>
                      <w:sz w:val="20"/>
                      <w:szCs w:val="20"/>
                    </w:rPr>
                    <m:t>I</m:t>
                  </m:r>
                </m:e>
                <m:sub>
                  <m:r>
                    <w:rPr>
                      <w:rFonts w:ascii="Cambria Math" w:hAnsi="Cambria Math" w:cs="Circular Std Book"/>
                      <w:sz w:val="20"/>
                      <w:szCs w:val="20"/>
                    </w:rPr>
                    <m:t>t-1</m:t>
                  </m:r>
                </m:sub>
              </m:sSub>
            </m:den>
          </m:f>
        </m:oMath>
      </m:oMathPara>
    </w:p>
    <w:tbl>
      <w:tblPr>
        <w:tblStyle w:val="TableGrid"/>
        <w:tblW w:w="0" w:type="auto"/>
        <w:tblLook w:val="04A0" w:firstRow="1" w:lastRow="0" w:firstColumn="1" w:lastColumn="0" w:noHBand="0" w:noVBand="1"/>
      </w:tblPr>
      <w:tblGrid>
        <w:gridCol w:w="2689"/>
        <w:gridCol w:w="7087"/>
      </w:tblGrid>
      <w:tr w:rsidR="00A32122" w:rsidRPr="008F7FFE" w14:paraId="2BA05441"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41E9FEAA" w14:textId="77777777" w:rsidR="00A32122" w:rsidRPr="00E96E8B" w:rsidRDefault="00A32122" w:rsidP="0030331A">
            <w:pPr>
              <w:rPr>
                <w:rFonts w:ascii="Circular Std Book" w:eastAsiaTheme="minorEastAsia" w:hAnsi="Circular Std Book" w:cs="Circular Std Book"/>
                <w:sz w:val="18"/>
                <w:szCs w:val="18"/>
              </w:rPr>
            </w:pPr>
            <m:oMathPara>
              <m:oMath>
                <m:r>
                  <w:rPr>
                    <w:rFonts w:ascii="Cambria Math" w:hAnsi="Cambria Math" w:cs="Circular Std Book"/>
                    <w:sz w:val="18"/>
                    <w:szCs w:val="18"/>
                  </w:rPr>
                  <m:t>P</m:t>
                </m:r>
                <m:sSub>
                  <m:sSubPr>
                    <m:ctrlPr>
                      <w:rPr>
                        <w:rFonts w:ascii="Cambria Math" w:hAnsi="Cambria Math" w:cs="Circular Std Book"/>
                        <w:i/>
                        <w:sz w:val="18"/>
                        <w:szCs w:val="18"/>
                      </w:rPr>
                    </m:ctrlPr>
                  </m:sSubPr>
                  <m:e>
                    <m:r>
                      <w:rPr>
                        <w:rFonts w:ascii="Cambria Math" w:hAnsi="Cambria Math" w:cs="Circular Std Book"/>
                        <w:sz w:val="18"/>
                        <w:szCs w:val="18"/>
                      </w:rPr>
                      <m:t>T</m:t>
                    </m:r>
                  </m:e>
                  <m:sub>
                    <m:r>
                      <w:rPr>
                        <w:rFonts w:ascii="Cambria Math" w:hAnsi="Cambria Math" w:cs="Circular Std Book"/>
                        <w:sz w:val="18"/>
                        <w:szCs w:val="18"/>
                      </w:rPr>
                      <m:t>t</m:t>
                    </m:r>
                  </m:sub>
                </m:sSub>
              </m:oMath>
            </m:oMathPara>
          </w:p>
        </w:tc>
        <w:tc>
          <w:tcPr>
            <w:tcW w:w="7087" w:type="dxa"/>
            <w:tcBorders>
              <w:top w:val="single" w:sz="4" w:space="0" w:color="auto"/>
              <w:left w:val="single" w:sz="4" w:space="0" w:color="auto"/>
              <w:bottom w:val="single" w:sz="4" w:space="0" w:color="auto"/>
              <w:right w:val="single" w:sz="4" w:space="0" w:color="auto"/>
            </w:tcBorders>
            <w:hideMark/>
          </w:tcPr>
          <w:p w14:paraId="48DB9999" w14:textId="77777777"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The total value of the pass through in year t</w:t>
            </w:r>
          </w:p>
        </w:tc>
      </w:tr>
      <w:tr w:rsidR="00A32122" w:rsidRPr="008F7FFE" w14:paraId="4E09439C"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40CD1B01" w14:textId="77777777" w:rsidR="00A32122" w:rsidRPr="00E96E8B" w:rsidRDefault="00A32122" w:rsidP="0030331A">
            <w:pPr>
              <w:rPr>
                <w:rFonts w:ascii="Circular Std Book" w:eastAsiaTheme="minorEastAsia" w:hAnsi="Circular Std Book" w:cs="Circular Std Book"/>
                <w:sz w:val="18"/>
                <w:szCs w:val="18"/>
              </w:rPr>
            </w:pPr>
            <m:oMathPara>
              <m:oMath>
                <m:r>
                  <w:rPr>
                    <w:rFonts w:ascii="Cambria Math" w:hAnsi="Cambria Math" w:cs="Circular Std Book"/>
                    <w:sz w:val="18"/>
                    <w:szCs w:val="18"/>
                  </w:rPr>
                  <m:t>GY</m:t>
                </m:r>
                <m:sSubSup>
                  <m:sSubSupPr>
                    <m:ctrlPr>
                      <w:rPr>
                        <w:rFonts w:ascii="Cambria Math" w:hAnsi="Cambria Math" w:cs="Circular Std Book"/>
                        <w:i/>
                        <w:sz w:val="18"/>
                        <w:szCs w:val="18"/>
                      </w:rPr>
                    </m:ctrlPr>
                  </m:sSubSupPr>
                  <m:e>
                    <m:r>
                      <w:rPr>
                        <w:rFonts w:ascii="Cambria Math" w:hAnsi="Cambria Math" w:cs="Circular Std Book"/>
                        <w:sz w:val="18"/>
                        <w:szCs w:val="18"/>
                      </w:rPr>
                      <m:t>TF</m:t>
                    </m:r>
                  </m:e>
                  <m:sub>
                    <m:r>
                      <w:rPr>
                        <w:rFonts w:ascii="Cambria Math" w:hAnsi="Cambria Math" w:cs="Circular Std Book"/>
                        <w:sz w:val="18"/>
                        <w:szCs w:val="18"/>
                      </w:rPr>
                      <m:t>t</m:t>
                    </m:r>
                  </m:sub>
                  <m:sup>
                    <m:r>
                      <w:rPr>
                        <w:rFonts w:ascii="Cambria Math" w:hAnsi="Cambria Math" w:cs="Circular Std Book"/>
                        <w:sz w:val="18"/>
                        <w:szCs w:val="18"/>
                      </w:rPr>
                      <m:t>actual</m:t>
                    </m:r>
                  </m:sup>
                </m:sSubSup>
              </m:oMath>
            </m:oMathPara>
          </w:p>
        </w:tc>
        <w:tc>
          <w:tcPr>
            <w:tcW w:w="7087" w:type="dxa"/>
            <w:tcBorders>
              <w:top w:val="single" w:sz="4" w:space="0" w:color="auto"/>
              <w:left w:val="single" w:sz="4" w:space="0" w:color="auto"/>
              <w:bottom w:val="single" w:sz="4" w:space="0" w:color="auto"/>
              <w:right w:val="single" w:sz="4" w:space="0" w:color="auto"/>
            </w:tcBorders>
            <w:hideMark/>
          </w:tcPr>
          <w:p w14:paraId="1791C397" w14:textId="77777777"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The actual total fixed cost to Westernport Water for its entitlements in the Greater Yarra Thomson System for year t</w:t>
            </w:r>
          </w:p>
        </w:tc>
      </w:tr>
      <w:tr w:rsidR="00A32122" w:rsidRPr="008F7FFE" w14:paraId="65D9FDF4"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547383A6" w14:textId="77777777" w:rsidR="00A32122" w:rsidRPr="00E96E8B" w:rsidRDefault="00A32122" w:rsidP="0030331A">
            <w:pPr>
              <w:rPr>
                <w:rFonts w:ascii="Circular Std Book" w:eastAsiaTheme="minorEastAsia" w:hAnsi="Circular Std Book" w:cs="Circular Std Book"/>
                <w:sz w:val="18"/>
                <w:szCs w:val="18"/>
              </w:rPr>
            </w:pPr>
            <m:oMathPara>
              <m:oMath>
                <m:r>
                  <w:rPr>
                    <w:rFonts w:ascii="Cambria Math" w:hAnsi="Cambria Math" w:cs="Circular Std Book"/>
                    <w:sz w:val="18"/>
                    <w:szCs w:val="18"/>
                  </w:rPr>
                  <m:t>GY</m:t>
                </m:r>
                <m:sSubSup>
                  <m:sSubSupPr>
                    <m:ctrlPr>
                      <w:rPr>
                        <w:rFonts w:ascii="Cambria Math" w:hAnsi="Cambria Math" w:cs="Circular Std Book"/>
                        <w:i/>
                        <w:sz w:val="18"/>
                        <w:szCs w:val="18"/>
                      </w:rPr>
                    </m:ctrlPr>
                  </m:sSubSupPr>
                  <m:e>
                    <m:r>
                      <w:rPr>
                        <w:rFonts w:ascii="Cambria Math" w:hAnsi="Cambria Math" w:cs="Circular Std Book"/>
                        <w:sz w:val="18"/>
                        <w:szCs w:val="18"/>
                      </w:rPr>
                      <m:t>TF</m:t>
                    </m:r>
                  </m:e>
                  <m:sub>
                    <m:r>
                      <w:rPr>
                        <w:rFonts w:ascii="Cambria Math" w:hAnsi="Cambria Math" w:cs="Circular Std Book"/>
                        <w:sz w:val="18"/>
                        <w:szCs w:val="18"/>
                      </w:rPr>
                      <m:t>t</m:t>
                    </m:r>
                  </m:sub>
                  <m:sup>
                    <m:r>
                      <w:rPr>
                        <w:rFonts w:ascii="Cambria Math" w:hAnsi="Cambria Math" w:cs="Circular Std Book"/>
                        <w:sz w:val="18"/>
                        <w:szCs w:val="18"/>
                      </w:rPr>
                      <m:t>det</m:t>
                    </m:r>
                  </m:sup>
                </m:sSubSup>
              </m:oMath>
            </m:oMathPara>
          </w:p>
        </w:tc>
        <w:tc>
          <w:tcPr>
            <w:tcW w:w="7087" w:type="dxa"/>
            <w:tcBorders>
              <w:top w:val="single" w:sz="4" w:space="0" w:color="auto"/>
              <w:left w:val="single" w:sz="4" w:space="0" w:color="auto"/>
              <w:bottom w:val="single" w:sz="4" w:space="0" w:color="auto"/>
              <w:right w:val="single" w:sz="4" w:space="0" w:color="auto"/>
            </w:tcBorders>
            <w:hideMark/>
          </w:tcPr>
          <w:p w14:paraId="6E8E582F" w14:textId="77777777"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 xml:space="preserve">The total fixed cost to Westernport Water for its entitlements in the Greater Yarra Thomson System for year t as determined in $real 2023 </w:t>
            </w:r>
          </w:p>
        </w:tc>
      </w:tr>
      <w:tr w:rsidR="00A32122" w:rsidRPr="008F7FFE" w14:paraId="435985BE"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76F075A5" w14:textId="77777777" w:rsidR="00A32122" w:rsidRPr="00E96E8B" w:rsidRDefault="00A32122" w:rsidP="0030331A">
            <w:pPr>
              <w:rPr>
                <w:rFonts w:ascii="Circular Std Book" w:eastAsiaTheme="minorEastAsia" w:hAnsi="Circular Std Book" w:cs="Circular Std Book"/>
                <w:sz w:val="18"/>
                <w:szCs w:val="18"/>
              </w:rPr>
            </w:pPr>
            <m:oMathPara>
              <m:oMath>
                <m:r>
                  <w:rPr>
                    <w:rFonts w:ascii="Cambria Math" w:hAnsi="Cambria Math" w:cs="Circular Std Book"/>
                    <w:sz w:val="18"/>
                    <w:szCs w:val="18"/>
                  </w:rPr>
                  <m:t>α</m:t>
                </m:r>
              </m:oMath>
            </m:oMathPara>
          </w:p>
        </w:tc>
        <w:tc>
          <w:tcPr>
            <w:tcW w:w="7087" w:type="dxa"/>
            <w:tcBorders>
              <w:top w:val="single" w:sz="4" w:space="0" w:color="auto"/>
              <w:left w:val="single" w:sz="4" w:space="0" w:color="auto"/>
              <w:bottom w:val="single" w:sz="4" w:space="0" w:color="auto"/>
              <w:right w:val="single" w:sz="4" w:space="0" w:color="auto"/>
            </w:tcBorders>
            <w:hideMark/>
          </w:tcPr>
          <w:p w14:paraId="01DE2C63" w14:textId="77777777"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The proportion of costs to be recovered from customers. This is proposed to be 50%</w:t>
            </w:r>
          </w:p>
        </w:tc>
      </w:tr>
      <w:tr w:rsidR="00A32122" w:rsidRPr="008F7FFE" w14:paraId="6FF3D7EA"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5C6C9135" w14:textId="77777777" w:rsidR="00A32122" w:rsidRPr="00E96E8B" w:rsidRDefault="00A32122" w:rsidP="0030331A">
            <w:pPr>
              <w:rPr>
                <w:rFonts w:ascii="Circular Std Book" w:eastAsiaTheme="minorEastAsia" w:hAnsi="Circular Std Book" w:cs="Circular Std Book"/>
                <w:sz w:val="18"/>
                <w:szCs w:val="18"/>
              </w:rPr>
            </w:pPr>
            <m:oMathPara>
              <m:oMath>
                <m:r>
                  <w:rPr>
                    <w:rFonts w:ascii="Cambria Math" w:hAnsi="Cambria Math" w:cs="Circular Std Book"/>
                    <w:sz w:val="18"/>
                    <w:szCs w:val="18"/>
                  </w:rPr>
                  <m:t>GYT</m:t>
                </m:r>
                <m:sSubSup>
                  <m:sSubSupPr>
                    <m:ctrlPr>
                      <w:rPr>
                        <w:rFonts w:ascii="Cambria Math" w:hAnsi="Cambria Math" w:cs="Circular Std Book"/>
                        <w:i/>
                        <w:sz w:val="18"/>
                        <w:szCs w:val="18"/>
                      </w:rPr>
                    </m:ctrlPr>
                  </m:sSubSupPr>
                  <m:e>
                    <m:r>
                      <w:rPr>
                        <w:rFonts w:ascii="Cambria Math" w:hAnsi="Cambria Math" w:cs="Circular Std Book"/>
                        <w:sz w:val="18"/>
                        <w:szCs w:val="18"/>
                      </w:rPr>
                      <m:t>V</m:t>
                    </m:r>
                  </m:e>
                  <m:sub>
                    <m:r>
                      <w:rPr>
                        <w:rFonts w:ascii="Cambria Math" w:hAnsi="Cambria Math" w:cs="Circular Std Book"/>
                        <w:sz w:val="18"/>
                        <w:szCs w:val="18"/>
                      </w:rPr>
                      <m:t>t-1</m:t>
                    </m:r>
                  </m:sub>
                  <m:sup>
                    <m:r>
                      <w:rPr>
                        <w:rFonts w:ascii="Cambria Math" w:hAnsi="Cambria Math" w:cs="Circular Std Book"/>
                        <w:sz w:val="18"/>
                        <w:szCs w:val="18"/>
                      </w:rPr>
                      <m:t>actual</m:t>
                    </m:r>
                  </m:sup>
                </m:sSubSup>
              </m:oMath>
            </m:oMathPara>
          </w:p>
        </w:tc>
        <w:tc>
          <w:tcPr>
            <w:tcW w:w="7087" w:type="dxa"/>
            <w:tcBorders>
              <w:top w:val="single" w:sz="4" w:space="0" w:color="auto"/>
              <w:left w:val="single" w:sz="4" w:space="0" w:color="auto"/>
              <w:bottom w:val="single" w:sz="4" w:space="0" w:color="auto"/>
              <w:right w:val="single" w:sz="4" w:space="0" w:color="auto"/>
            </w:tcBorders>
            <w:hideMark/>
          </w:tcPr>
          <w:p w14:paraId="4C0B7E29" w14:textId="77777777"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 xml:space="preserve">The actual variable costs charged by Melbourne Water to Westernport Water for transferring its allocation of water for use in the year t-1. </w:t>
            </w:r>
          </w:p>
        </w:tc>
      </w:tr>
      <w:tr w:rsidR="00A32122" w:rsidRPr="008F7FFE" w14:paraId="3AECE6FF"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78AF10DC" w14:textId="77777777" w:rsidR="00A32122" w:rsidRPr="00E96E8B" w:rsidRDefault="00A32122" w:rsidP="0030331A">
            <w:pPr>
              <w:rPr>
                <w:rFonts w:ascii="Circular Std Book" w:eastAsia="Times New Roman" w:hAnsi="Circular Std Book" w:cs="Circular Std Book"/>
                <w:sz w:val="18"/>
                <w:szCs w:val="18"/>
              </w:rPr>
            </w:pPr>
            <m:oMathPara>
              <m:oMath>
                <m:r>
                  <w:rPr>
                    <w:rFonts w:ascii="Cambria Math" w:eastAsiaTheme="minorEastAsia" w:hAnsi="Cambria Math" w:cs="Circular Std Book"/>
                    <w:sz w:val="18"/>
                    <w:szCs w:val="18"/>
                  </w:rPr>
                  <m:t>GYT</m:t>
                </m:r>
                <m:sSubSup>
                  <m:sSubSupPr>
                    <m:ctrlPr>
                      <w:rPr>
                        <w:rFonts w:ascii="Cambria Math" w:hAnsi="Cambria Math" w:cs="Circular Std Book"/>
                        <w:i/>
                        <w:sz w:val="18"/>
                        <w:szCs w:val="18"/>
                      </w:rPr>
                    </m:ctrlPr>
                  </m:sSubSupPr>
                  <m:e>
                    <m:r>
                      <w:rPr>
                        <w:rFonts w:ascii="Cambria Math" w:hAnsi="Cambria Math" w:cs="Circular Std Book"/>
                        <w:sz w:val="18"/>
                        <w:szCs w:val="18"/>
                      </w:rPr>
                      <m:t>V</m:t>
                    </m:r>
                  </m:e>
                  <m:sub>
                    <m:r>
                      <w:rPr>
                        <w:rFonts w:ascii="Cambria Math" w:hAnsi="Cambria Math" w:cs="Circular Std Book"/>
                        <w:sz w:val="18"/>
                        <w:szCs w:val="18"/>
                      </w:rPr>
                      <m:t>t-1</m:t>
                    </m:r>
                  </m:sub>
                  <m:sup>
                    <m:r>
                      <w:rPr>
                        <w:rFonts w:ascii="Cambria Math" w:hAnsi="Cambria Math" w:cs="Circular Std Book"/>
                        <w:sz w:val="18"/>
                        <w:szCs w:val="18"/>
                      </w:rPr>
                      <m:t>det</m:t>
                    </m:r>
                  </m:sup>
                </m:sSubSup>
              </m:oMath>
            </m:oMathPara>
          </w:p>
        </w:tc>
        <w:tc>
          <w:tcPr>
            <w:tcW w:w="7087" w:type="dxa"/>
            <w:tcBorders>
              <w:top w:val="single" w:sz="4" w:space="0" w:color="auto"/>
              <w:left w:val="single" w:sz="4" w:space="0" w:color="auto"/>
              <w:bottom w:val="single" w:sz="4" w:space="0" w:color="auto"/>
              <w:right w:val="single" w:sz="4" w:space="0" w:color="auto"/>
            </w:tcBorders>
            <w:hideMark/>
          </w:tcPr>
          <w:p w14:paraId="6F26B4A4" w14:textId="77777777"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The determination variable costs charged by Melbourne Water to Westernport Water for transferring its allocation of water for use in the year t-1. Westernport Water is not forecasting any water allocation to be used, and as such this is set to zero.</w:t>
            </w:r>
          </w:p>
        </w:tc>
      </w:tr>
      <w:tr w:rsidR="00A32122" w:rsidRPr="008F7FFE" w14:paraId="43BA8EFA"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2D66A260" w14:textId="77777777" w:rsidR="00A32122" w:rsidRPr="00E96E8B" w:rsidRDefault="00A32122" w:rsidP="0030331A">
            <w:pPr>
              <w:rPr>
                <w:rFonts w:ascii="Circular Std Book" w:eastAsiaTheme="minorEastAsia" w:hAnsi="Circular Std Book" w:cs="Circular Std Book"/>
                <w:sz w:val="18"/>
                <w:szCs w:val="18"/>
              </w:rPr>
            </w:pPr>
            <m:oMathPara>
              <m:oMath>
                <m:r>
                  <w:rPr>
                    <w:rFonts w:ascii="Cambria Math" w:hAnsi="Cambria Math" w:cs="Circular Std Book"/>
                    <w:sz w:val="18"/>
                    <w:szCs w:val="18"/>
                  </w:rPr>
                  <m:t>RevWate</m:t>
                </m:r>
                <m:sSub>
                  <m:sSubPr>
                    <m:ctrlPr>
                      <w:rPr>
                        <w:rFonts w:ascii="Cambria Math" w:hAnsi="Cambria Math" w:cs="Circular Std Book"/>
                        <w:i/>
                        <w:sz w:val="18"/>
                        <w:szCs w:val="18"/>
                      </w:rPr>
                    </m:ctrlPr>
                  </m:sSubPr>
                  <m:e>
                    <m:r>
                      <w:rPr>
                        <w:rFonts w:ascii="Cambria Math" w:hAnsi="Cambria Math" w:cs="Circular Std Book"/>
                        <w:sz w:val="18"/>
                        <w:szCs w:val="18"/>
                      </w:rPr>
                      <m:t>r</m:t>
                    </m:r>
                  </m:e>
                  <m:sub>
                    <m:r>
                      <w:rPr>
                        <w:rFonts w:ascii="Cambria Math" w:hAnsi="Cambria Math" w:cs="Circular Std Book"/>
                        <w:sz w:val="18"/>
                        <w:szCs w:val="18"/>
                      </w:rPr>
                      <m:t>t-1</m:t>
                    </m:r>
                  </m:sub>
                </m:sSub>
              </m:oMath>
            </m:oMathPara>
          </w:p>
        </w:tc>
        <w:tc>
          <w:tcPr>
            <w:tcW w:w="7087" w:type="dxa"/>
            <w:tcBorders>
              <w:top w:val="single" w:sz="4" w:space="0" w:color="auto"/>
              <w:left w:val="single" w:sz="4" w:space="0" w:color="auto"/>
              <w:bottom w:val="single" w:sz="4" w:space="0" w:color="auto"/>
              <w:right w:val="single" w:sz="4" w:space="0" w:color="auto"/>
            </w:tcBorders>
            <w:hideMark/>
          </w:tcPr>
          <w:p w14:paraId="556FF944" w14:textId="77777777"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 xml:space="preserve">The total revenue received from selling allocation water during the year t-1 less any administrative costs of managing the sale. </w:t>
            </w:r>
          </w:p>
        </w:tc>
      </w:tr>
      <w:tr w:rsidR="00A32122" w:rsidRPr="008F7FFE" w14:paraId="276FDB16"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670BEE86" w14:textId="77777777" w:rsidR="00A32122" w:rsidRPr="00E96E8B" w:rsidRDefault="00A32122" w:rsidP="0030331A">
            <w:pPr>
              <w:rPr>
                <w:rFonts w:ascii="Circular Std Book" w:eastAsiaTheme="minorEastAsia" w:hAnsi="Circular Std Book" w:cs="Circular Std Book"/>
                <w:sz w:val="18"/>
                <w:szCs w:val="18"/>
              </w:rPr>
            </w:pPr>
            <m:oMathPara>
              <m:oMath>
                <m:r>
                  <w:rPr>
                    <w:rFonts w:ascii="Cambria Math" w:eastAsiaTheme="minorEastAsia" w:hAnsi="Cambria Math" w:cs="Circular Std Book"/>
                    <w:sz w:val="18"/>
                    <w:szCs w:val="18"/>
                  </w:rPr>
                  <m:t>CP</m:t>
                </m:r>
                <m:sSub>
                  <m:sSubPr>
                    <m:ctrlPr>
                      <w:rPr>
                        <w:rFonts w:ascii="Cambria Math" w:eastAsiaTheme="minorEastAsia" w:hAnsi="Cambria Math" w:cs="Circular Std Book"/>
                        <w:i/>
                        <w:sz w:val="18"/>
                        <w:szCs w:val="18"/>
                      </w:rPr>
                    </m:ctrlPr>
                  </m:sSubPr>
                  <m:e>
                    <m:r>
                      <w:rPr>
                        <w:rFonts w:ascii="Cambria Math" w:eastAsiaTheme="minorEastAsia" w:hAnsi="Cambria Math" w:cs="Circular Std Book"/>
                        <w:sz w:val="18"/>
                        <w:szCs w:val="18"/>
                      </w:rPr>
                      <m:t>I</m:t>
                    </m:r>
                  </m:e>
                  <m:sub>
                    <m:r>
                      <w:rPr>
                        <w:rFonts w:ascii="Cambria Math" w:eastAsiaTheme="minorEastAsia" w:hAnsi="Cambria Math" w:cs="Circular Std Book"/>
                        <w:sz w:val="18"/>
                        <w:szCs w:val="18"/>
                      </w:rPr>
                      <m:t>i</m:t>
                    </m:r>
                  </m:sub>
                </m:sSub>
              </m:oMath>
            </m:oMathPara>
          </w:p>
        </w:tc>
        <w:tc>
          <w:tcPr>
            <w:tcW w:w="7087" w:type="dxa"/>
            <w:tcBorders>
              <w:top w:val="single" w:sz="4" w:space="0" w:color="auto"/>
              <w:left w:val="single" w:sz="4" w:space="0" w:color="auto"/>
              <w:bottom w:val="single" w:sz="4" w:space="0" w:color="auto"/>
              <w:right w:val="single" w:sz="4" w:space="0" w:color="auto"/>
            </w:tcBorders>
            <w:hideMark/>
          </w:tcPr>
          <w:p w14:paraId="4FCA857D" w14:textId="77777777"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 xml:space="preserve">Consumer price index for year i for all capital cities March quarter. </w:t>
            </w:r>
          </w:p>
        </w:tc>
      </w:tr>
      <w:tr w:rsidR="00A32122" w:rsidRPr="008F7FFE" w14:paraId="62940CA3"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0934AA32" w14:textId="77777777" w:rsidR="00A32122" w:rsidRPr="00E96E8B" w:rsidRDefault="00A32122" w:rsidP="0030331A">
            <w:pPr>
              <w:rPr>
                <w:rFonts w:ascii="Circular Std Book" w:eastAsia="Times New Roman" w:hAnsi="Circular Std Book" w:cs="Circular Std Book"/>
                <w:sz w:val="18"/>
                <w:szCs w:val="18"/>
              </w:rPr>
            </w:pPr>
            <m:oMathPara>
              <m:oMath>
                <m:r>
                  <w:rPr>
                    <w:rFonts w:ascii="Cambria Math" w:hAnsi="Cambria Math" w:cs="Circular Std Book"/>
                    <w:sz w:val="18"/>
                    <w:szCs w:val="18"/>
                  </w:rPr>
                  <m:t>base</m:t>
                </m:r>
              </m:oMath>
            </m:oMathPara>
          </w:p>
        </w:tc>
        <w:tc>
          <w:tcPr>
            <w:tcW w:w="7087" w:type="dxa"/>
            <w:tcBorders>
              <w:top w:val="single" w:sz="4" w:space="0" w:color="auto"/>
              <w:left w:val="single" w:sz="4" w:space="0" w:color="auto"/>
              <w:bottom w:val="single" w:sz="4" w:space="0" w:color="auto"/>
              <w:right w:val="single" w:sz="4" w:space="0" w:color="auto"/>
            </w:tcBorders>
            <w:hideMark/>
          </w:tcPr>
          <w:p w14:paraId="4471F36A" w14:textId="318B0F01"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Base is base year of dollars 2022-23 as per the CPI for all capital cities March 2022</w:t>
            </w:r>
            <w:r w:rsidR="004932CF">
              <w:rPr>
                <w:rFonts w:ascii="Circular Std Book" w:eastAsiaTheme="minorEastAsia" w:hAnsi="Circular Std Book" w:cs="Circular Std Book"/>
                <w:sz w:val="18"/>
                <w:szCs w:val="18"/>
              </w:rPr>
              <w:t>.</w:t>
            </w:r>
          </w:p>
        </w:tc>
      </w:tr>
      <w:tr w:rsidR="00A32122" w:rsidRPr="008F7FFE" w14:paraId="6D00AD7B" w14:textId="77777777" w:rsidTr="00E96E8B">
        <w:tc>
          <w:tcPr>
            <w:tcW w:w="2689" w:type="dxa"/>
            <w:tcBorders>
              <w:top w:val="single" w:sz="4" w:space="0" w:color="auto"/>
              <w:left w:val="single" w:sz="4" w:space="0" w:color="auto"/>
              <w:bottom w:val="single" w:sz="4" w:space="0" w:color="auto"/>
              <w:right w:val="single" w:sz="4" w:space="0" w:color="auto"/>
            </w:tcBorders>
            <w:hideMark/>
          </w:tcPr>
          <w:p w14:paraId="64B5AEF7" w14:textId="77777777" w:rsidR="00A32122" w:rsidRPr="00E96E8B" w:rsidRDefault="00C60521" w:rsidP="0030331A">
            <w:pPr>
              <w:rPr>
                <w:rFonts w:ascii="Circular Std Book" w:eastAsia="Times New Roman" w:hAnsi="Circular Std Book" w:cs="Circular Std Book"/>
                <w:sz w:val="18"/>
                <w:szCs w:val="18"/>
              </w:rPr>
            </w:pPr>
            <m:oMathPara>
              <m:oMath>
                <m:d>
                  <m:dPr>
                    <m:ctrlPr>
                      <w:rPr>
                        <w:rFonts w:ascii="Cambria Math" w:eastAsiaTheme="minorEastAsia" w:hAnsi="Cambria Math" w:cs="Circular Std Book"/>
                        <w:i/>
                        <w:sz w:val="18"/>
                        <w:szCs w:val="18"/>
                      </w:rPr>
                    </m:ctrlPr>
                  </m:dPr>
                  <m:e>
                    <m:r>
                      <w:rPr>
                        <w:rFonts w:ascii="Cambria Math" w:eastAsiaTheme="minorEastAsia" w:hAnsi="Cambria Math" w:cs="Circular Std Book"/>
                        <w:sz w:val="18"/>
                        <w:szCs w:val="18"/>
                      </w:rPr>
                      <m:t>P</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T</m:t>
                        </m:r>
                      </m:e>
                      <m:sub>
                        <m:r>
                          <w:rPr>
                            <w:rFonts w:ascii="Cambria Math" w:eastAsiaTheme="minorEastAsia" w:hAnsi="Cambria Math" w:cs="Circular Std Book"/>
                            <w:sz w:val="18"/>
                            <w:szCs w:val="18"/>
                          </w:rPr>
                          <m:t>t-1</m:t>
                        </m:r>
                      </m:sub>
                      <m:sup>
                        <m:r>
                          <w:rPr>
                            <w:rFonts w:ascii="Cambria Math" w:eastAsiaTheme="minorEastAsia" w:hAnsi="Cambria Math" w:cs="Circular Std Book"/>
                            <w:sz w:val="18"/>
                            <w:szCs w:val="18"/>
                          </w:rPr>
                          <m:t>act</m:t>
                        </m:r>
                      </m:sup>
                    </m:sSubSup>
                    <m:r>
                      <w:rPr>
                        <w:rFonts w:ascii="Cambria Math" w:eastAsiaTheme="minorEastAsia" w:hAnsi="Cambria Math" w:cs="Circular Std Book"/>
                        <w:sz w:val="18"/>
                        <w:szCs w:val="18"/>
                      </w:rPr>
                      <m:t>-P</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T</m:t>
                        </m:r>
                      </m:e>
                      <m:sub>
                        <m:r>
                          <w:rPr>
                            <w:rFonts w:ascii="Cambria Math" w:eastAsiaTheme="minorEastAsia" w:hAnsi="Cambria Math" w:cs="Circular Std Book"/>
                            <w:sz w:val="18"/>
                            <w:szCs w:val="18"/>
                          </w:rPr>
                          <m:t>t-1</m:t>
                        </m:r>
                      </m:sub>
                      <m:sup/>
                    </m:sSubSup>
                  </m:e>
                </m:d>
              </m:oMath>
            </m:oMathPara>
          </w:p>
        </w:tc>
        <w:tc>
          <w:tcPr>
            <w:tcW w:w="7087" w:type="dxa"/>
            <w:tcBorders>
              <w:top w:val="single" w:sz="4" w:space="0" w:color="auto"/>
              <w:left w:val="single" w:sz="4" w:space="0" w:color="auto"/>
              <w:bottom w:val="single" w:sz="4" w:space="0" w:color="auto"/>
              <w:right w:val="single" w:sz="4" w:space="0" w:color="auto"/>
            </w:tcBorders>
            <w:hideMark/>
          </w:tcPr>
          <w:p w14:paraId="29062D32" w14:textId="77777777" w:rsidR="00A32122" w:rsidRPr="00E96E8B" w:rsidRDefault="00A32122" w:rsidP="0030331A">
            <w:pPr>
              <w:rPr>
                <w:rFonts w:ascii="Circular Std Book" w:eastAsiaTheme="minorEastAsia" w:hAnsi="Circular Std Book" w:cs="Circular Std Book"/>
                <w:sz w:val="18"/>
                <w:szCs w:val="18"/>
              </w:rPr>
            </w:pPr>
            <w:r w:rsidRPr="00E96E8B">
              <w:rPr>
                <w:rFonts w:ascii="Circular Std Book" w:eastAsiaTheme="minorEastAsia" w:hAnsi="Circular Std Book" w:cs="Circular Std Book"/>
                <w:sz w:val="18"/>
                <w:szCs w:val="18"/>
              </w:rPr>
              <w:t xml:space="preserve">This is the difference between what was passed through in the previous year and the forecast to be passed through adjusted for inflation. </w:t>
            </w:r>
          </w:p>
        </w:tc>
      </w:tr>
    </w:tbl>
    <w:p w14:paraId="4E0C2B1D" w14:textId="77777777" w:rsidR="00A32122" w:rsidRPr="008F7FFE" w:rsidRDefault="00A32122" w:rsidP="00A32122">
      <w:pPr>
        <w:rPr>
          <w:rFonts w:ascii="Circular Std Book" w:eastAsiaTheme="minorEastAsia" w:hAnsi="Circular Std Book" w:cs="Circular Std Book"/>
          <w:sz w:val="20"/>
          <w:szCs w:val="20"/>
        </w:rPr>
      </w:pPr>
    </w:p>
    <w:p w14:paraId="43DED2DF" w14:textId="77777777" w:rsidR="00A32122" w:rsidRDefault="00A32122" w:rsidP="00A32122">
      <w:pPr>
        <w:rPr>
          <w:rFonts w:ascii="Circular Std Book" w:eastAsiaTheme="minorEastAsia" w:hAnsi="Circular Std Book" w:cs="Circular Std Book"/>
          <w:sz w:val="20"/>
          <w:szCs w:val="20"/>
        </w:rPr>
      </w:pPr>
      <w:r w:rsidRPr="008F7FFE">
        <w:rPr>
          <w:rFonts w:ascii="Circular Std Book" w:eastAsiaTheme="minorEastAsia" w:hAnsi="Circular Std Book" w:cs="Circular Std Book"/>
          <w:sz w:val="20"/>
          <w:szCs w:val="20"/>
        </w:rPr>
        <w:t xml:space="preserve">This will be passed back to customers as a reduction in access and variable charges for both residential and non-residential. It is proposed that 70% will be passed through on fixed (access charges) and 30% to go on variable. This split reflects, approximately, the current and forecast average household water bill split for our customers. </w:t>
      </w:r>
    </w:p>
    <w:p w14:paraId="564C9EF6" w14:textId="77777777" w:rsidR="00A32122" w:rsidRPr="008F7FFE" w:rsidRDefault="00A32122" w:rsidP="00A32122">
      <w:pPr>
        <w:rPr>
          <w:rFonts w:ascii="Circular Std Book" w:eastAsiaTheme="minorEastAsia" w:hAnsi="Circular Std Book" w:cs="Circular Std Book"/>
          <w:sz w:val="20"/>
          <w:szCs w:val="20"/>
        </w:rPr>
      </w:pPr>
    </w:p>
    <w:p w14:paraId="547B1710" w14:textId="410BD197" w:rsidR="00A32122" w:rsidRPr="00207BBD" w:rsidRDefault="00A32122" w:rsidP="00A32122">
      <w:pPr>
        <w:pStyle w:val="Caption"/>
        <w:keepNext/>
        <w:rPr>
          <w:rFonts w:ascii="Circular Std Book" w:hAnsi="Circular Std Book" w:cs="Circular Std Book"/>
        </w:rPr>
      </w:pPr>
      <w:r w:rsidRPr="00207BBD">
        <w:rPr>
          <w:rFonts w:ascii="Circular Std Book" w:hAnsi="Circular Std Book" w:cs="Circular Std Book"/>
        </w:rPr>
        <w:t xml:space="preserve">Equation </w:t>
      </w:r>
      <w:r w:rsidRPr="00207BBD">
        <w:rPr>
          <w:rFonts w:ascii="Circular Std Book" w:hAnsi="Circular Std Book" w:cs="Circular Std Book"/>
        </w:rPr>
        <w:fldChar w:fldCharType="begin"/>
      </w:r>
      <w:r w:rsidRPr="00207BBD">
        <w:rPr>
          <w:rFonts w:ascii="Circular Std Book" w:hAnsi="Circular Std Book" w:cs="Circular Std Book"/>
        </w:rPr>
        <w:instrText xml:space="preserve"> SEQ Equation \* ARABIC </w:instrText>
      </w:r>
      <w:r w:rsidRPr="00207BBD">
        <w:rPr>
          <w:rFonts w:ascii="Circular Std Book" w:hAnsi="Circular Std Book" w:cs="Circular Std Book"/>
        </w:rPr>
        <w:fldChar w:fldCharType="separate"/>
      </w:r>
      <w:r w:rsidR="00F12187">
        <w:rPr>
          <w:rFonts w:ascii="Circular Std Book" w:hAnsi="Circular Std Book" w:cs="Circular Std Book"/>
          <w:noProof/>
        </w:rPr>
        <w:t>4</w:t>
      </w:r>
      <w:r w:rsidRPr="00207BBD">
        <w:rPr>
          <w:rFonts w:ascii="Circular Std Book" w:hAnsi="Circular Std Book" w:cs="Circular Std Book"/>
          <w:noProof/>
        </w:rPr>
        <w:fldChar w:fldCharType="end"/>
      </w:r>
      <w:r w:rsidRPr="00207BBD">
        <w:rPr>
          <w:rFonts w:ascii="Circular Std Book" w:hAnsi="Circular Std Book" w:cs="Circular Std Book"/>
          <w:noProof/>
        </w:rPr>
        <w:t>:</w:t>
      </w:r>
      <w:r w:rsidRPr="00207BBD">
        <w:rPr>
          <w:rFonts w:ascii="Circular Std Book" w:hAnsi="Circular Std Book" w:cs="Circular Std Book"/>
        </w:rPr>
        <w:t xml:space="preserve"> Allocation of Pass Through to Fixed and Variable Charges</w:t>
      </w:r>
    </w:p>
    <w:p w14:paraId="11309689" w14:textId="77777777" w:rsidR="00A32122" w:rsidRPr="00207BBD" w:rsidRDefault="00A32122" w:rsidP="00A32122">
      <w:pPr>
        <w:rPr>
          <w:rFonts w:ascii="Circular Std Book" w:eastAsiaTheme="minorEastAsia" w:hAnsi="Circular Std Book" w:cs="Circular Std Book"/>
          <w:sz w:val="20"/>
          <w:szCs w:val="20"/>
        </w:rPr>
      </w:pPr>
      <m:oMathPara>
        <m:oMathParaPr>
          <m:jc m:val="left"/>
        </m:oMathParaPr>
        <m:oMath>
          <m:r>
            <w:rPr>
              <w:rFonts w:ascii="Cambria Math" w:hAnsi="Cambria Math" w:cs="Circular Std Book"/>
              <w:sz w:val="20"/>
              <w:szCs w:val="20"/>
            </w:rPr>
            <m:t>FP</m:t>
          </m:r>
          <m:sSub>
            <m:sSubPr>
              <m:ctrlPr>
                <w:rPr>
                  <w:rFonts w:ascii="Cambria Math" w:hAnsi="Cambria Math" w:cs="Circular Std Book"/>
                  <w:i/>
                  <w:sz w:val="20"/>
                  <w:szCs w:val="20"/>
                </w:rPr>
              </m:ctrlPr>
            </m:sSubPr>
            <m:e>
              <m:r>
                <w:rPr>
                  <w:rFonts w:ascii="Cambria Math" w:hAnsi="Cambria Math" w:cs="Circular Std Book"/>
                  <w:sz w:val="20"/>
                  <w:szCs w:val="20"/>
                </w:rPr>
                <m:t>T</m:t>
              </m:r>
            </m:e>
            <m:sub>
              <m:r>
                <w:rPr>
                  <w:rFonts w:ascii="Cambria Math" w:hAnsi="Cambria Math" w:cs="Circular Std Book"/>
                  <w:sz w:val="20"/>
                  <w:szCs w:val="20"/>
                </w:rPr>
                <m:t>t</m:t>
              </m:r>
            </m:sub>
          </m:sSub>
          <m:r>
            <w:rPr>
              <w:rFonts w:ascii="Cambria Math" w:hAnsi="Cambria Math" w:cs="Circular Std Book"/>
              <w:sz w:val="20"/>
              <w:szCs w:val="20"/>
            </w:rPr>
            <m:t>=70%×P</m:t>
          </m:r>
          <m:sSub>
            <m:sSubPr>
              <m:ctrlPr>
                <w:rPr>
                  <w:rFonts w:ascii="Cambria Math" w:hAnsi="Cambria Math" w:cs="Circular Std Book"/>
                  <w:i/>
                  <w:sz w:val="20"/>
                  <w:szCs w:val="20"/>
                </w:rPr>
              </m:ctrlPr>
            </m:sSubPr>
            <m:e>
              <m:r>
                <w:rPr>
                  <w:rFonts w:ascii="Cambria Math" w:hAnsi="Cambria Math" w:cs="Circular Std Book"/>
                  <w:sz w:val="20"/>
                  <w:szCs w:val="20"/>
                </w:rPr>
                <m:t>T</m:t>
              </m:r>
            </m:e>
            <m:sub>
              <m:r>
                <w:rPr>
                  <w:rFonts w:ascii="Cambria Math" w:hAnsi="Cambria Math" w:cs="Circular Std Book"/>
                  <w:sz w:val="20"/>
                  <w:szCs w:val="20"/>
                </w:rPr>
                <m:t>t</m:t>
              </m:r>
            </m:sub>
          </m:sSub>
          <m:r>
            <m:rPr>
              <m:sty m:val="p"/>
            </m:rPr>
            <w:rPr>
              <w:rFonts w:ascii="Cambria Math" w:hAnsi="Cambria Math" w:cs="Circular Std Book"/>
              <w:sz w:val="20"/>
              <w:szCs w:val="20"/>
            </w:rPr>
            <w:br/>
          </m:r>
        </m:oMath>
        <m:oMath>
          <m:r>
            <w:rPr>
              <w:rFonts w:ascii="Cambria Math" w:eastAsiaTheme="minorEastAsia" w:hAnsi="Cambria Math" w:cs="Circular Std Book"/>
              <w:sz w:val="20"/>
              <w:szCs w:val="20"/>
            </w:rPr>
            <m:t>VP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T</m:t>
              </m:r>
            </m:e>
            <m:sub>
              <m:r>
                <w:rPr>
                  <w:rFonts w:ascii="Cambria Math" w:eastAsiaTheme="minorEastAsia" w:hAnsi="Cambria Math" w:cs="Circular Std Book"/>
                  <w:sz w:val="20"/>
                  <w:szCs w:val="20"/>
                </w:rPr>
                <m:t>t</m:t>
              </m:r>
            </m:sub>
          </m:sSub>
          <m:r>
            <w:rPr>
              <w:rFonts w:ascii="Cambria Math" w:eastAsiaTheme="minorEastAsia" w:hAnsi="Cambria Math" w:cs="Circular Std Book"/>
              <w:sz w:val="20"/>
              <w:szCs w:val="20"/>
            </w:rPr>
            <m:t>=30%×P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T</m:t>
              </m:r>
            </m:e>
            <m:sub>
              <m:r>
                <w:rPr>
                  <w:rFonts w:ascii="Cambria Math" w:eastAsiaTheme="minorEastAsia" w:hAnsi="Cambria Math" w:cs="Circular Std Book"/>
                  <w:sz w:val="20"/>
                  <w:szCs w:val="20"/>
                </w:rPr>
                <m:t>t</m:t>
              </m:r>
            </m:sub>
          </m:sSub>
        </m:oMath>
      </m:oMathPara>
    </w:p>
    <w:p w14:paraId="100BB175" w14:textId="77777777" w:rsidR="00A32122" w:rsidRPr="00207BBD" w:rsidRDefault="00A32122" w:rsidP="00A32122">
      <w:pPr>
        <w:rPr>
          <w:rFonts w:ascii="Circular Std Book" w:eastAsiaTheme="minorEastAsia" w:hAnsi="Circular Std Book" w:cs="Circular Std Book"/>
          <w:sz w:val="20"/>
          <w:szCs w:val="20"/>
        </w:rPr>
      </w:pPr>
    </w:p>
    <w:p w14:paraId="2BA38503" w14:textId="57A147D4" w:rsidR="00A32122" w:rsidRPr="00207BBD" w:rsidRDefault="00A32122" w:rsidP="00A32122">
      <w:pPr>
        <w:pStyle w:val="Caption"/>
        <w:keepNext/>
        <w:rPr>
          <w:rFonts w:ascii="Circular Std Book" w:hAnsi="Circular Std Book" w:cs="Circular Std Book"/>
        </w:rPr>
      </w:pPr>
      <w:r w:rsidRPr="00207BBD">
        <w:rPr>
          <w:rFonts w:ascii="Circular Std Book" w:hAnsi="Circular Std Book" w:cs="Circular Std Book"/>
        </w:rPr>
        <w:t xml:space="preserve">Equation </w:t>
      </w:r>
      <w:r w:rsidRPr="00207BBD">
        <w:rPr>
          <w:rFonts w:ascii="Circular Std Book" w:hAnsi="Circular Std Book" w:cs="Circular Std Book"/>
        </w:rPr>
        <w:fldChar w:fldCharType="begin"/>
      </w:r>
      <w:r w:rsidRPr="00207BBD">
        <w:rPr>
          <w:rFonts w:ascii="Circular Std Book" w:hAnsi="Circular Std Book" w:cs="Circular Std Book"/>
        </w:rPr>
        <w:instrText xml:space="preserve"> SEQ Equation \* ARABIC </w:instrText>
      </w:r>
      <w:r w:rsidRPr="00207BBD">
        <w:rPr>
          <w:rFonts w:ascii="Circular Std Book" w:hAnsi="Circular Std Book" w:cs="Circular Std Book"/>
        </w:rPr>
        <w:fldChar w:fldCharType="separate"/>
      </w:r>
      <w:r w:rsidR="00F12187">
        <w:rPr>
          <w:rFonts w:ascii="Circular Std Book" w:hAnsi="Circular Std Book" w:cs="Circular Std Book"/>
          <w:noProof/>
        </w:rPr>
        <w:t>5</w:t>
      </w:r>
      <w:r w:rsidRPr="00207BBD">
        <w:rPr>
          <w:rFonts w:ascii="Circular Std Book" w:hAnsi="Circular Std Book" w:cs="Circular Std Book"/>
          <w:noProof/>
        </w:rPr>
        <w:fldChar w:fldCharType="end"/>
      </w:r>
      <w:r w:rsidRPr="00207BBD">
        <w:rPr>
          <w:rFonts w:ascii="Circular Std Book" w:hAnsi="Circular Std Book" w:cs="Circular Std Book"/>
          <w:noProof/>
        </w:rPr>
        <w:t>:</w:t>
      </w:r>
      <w:r w:rsidRPr="00207BBD">
        <w:rPr>
          <w:rFonts w:ascii="Circular Std Book" w:hAnsi="Circular Std Book" w:cs="Circular Std Book"/>
        </w:rPr>
        <w:t xml:space="preserve"> Potable Water Access Charge Pass Through</w:t>
      </w:r>
    </w:p>
    <w:p w14:paraId="3B327DB6" w14:textId="77777777" w:rsidR="00A32122" w:rsidRPr="00207BBD" w:rsidRDefault="00C60521" w:rsidP="00A32122">
      <w:pPr>
        <w:rPr>
          <w:rFonts w:ascii="Circular Std Book" w:eastAsiaTheme="minorEastAsia" w:hAnsi="Circular Std Book" w:cs="Circular Std Book"/>
          <w:sz w:val="20"/>
          <w:szCs w:val="20"/>
        </w:rPr>
      </w:pPr>
      <m:oMathPara>
        <m:oMathParaPr>
          <m:jc m:val="left"/>
        </m:oMathParaPr>
        <m:oMath>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WA</m:t>
              </m:r>
            </m:e>
            <m:sub>
              <m:r>
                <w:rPr>
                  <w:rFonts w:ascii="Cambria Math" w:eastAsiaTheme="minorEastAsia" w:hAnsi="Cambria Math" w:cs="Circular Std Book"/>
                  <w:sz w:val="20"/>
                  <w:szCs w:val="20"/>
                </w:rPr>
                <m:t>t</m:t>
              </m:r>
            </m:sub>
            <m:sup>
              <m:r>
                <w:rPr>
                  <w:rFonts w:ascii="Cambria Math" w:eastAsiaTheme="minorEastAsia" w:hAnsi="Cambria Math" w:cs="Circular Std Book"/>
                  <w:sz w:val="20"/>
                  <w:szCs w:val="20"/>
                </w:rPr>
                <m:t>i</m:t>
              </m:r>
            </m:sup>
          </m:sSubSup>
          <m:r>
            <w:rPr>
              <w:rFonts w:ascii="Cambria Math" w:eastAsiaTheme="minorEastAsia" w:hAnsi="Cambria Math" w:cs="Circular Std Book"/>
              <w:sz w:val="20"/>
              <w:szCs w:val="20"/>
            </w:rPr>
            <m:t>=W</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A</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i</m:t>
              </m:r>
            </m:sup>
          </m:sSubSup>
          <m:r>
            <w:rPr>
              <w:rFonts w:ascii="Cambria Math" w:eastAsiaTheme="minorEastAsia" w:hAnsi="Cambria Math" w:cs="Circular Std Book"/>
              <w:sz w:val="20"/>
              <w:szCs w:val="20"/>
            </w:rPr>
            <m:t>×</m:t>
          </m:r>
          <m:d>
            <m:dPr>
              <m:ctrlPr>
                <w:rPr>
                  <w:rFonts w:ascii="Cambria Math" w:eastAsiaTheme="minorEastAsia" w:hAnsi="Cambria Math" w:cs="Circular Std Book"/>
                  <w:i/>
                  <w:sz w:val="20"/>
                  <w:szCs w:val="20"/>
                </w:rPr>
              </m:ctrlPr>
            </m:dPr>
            <m:e>
              <m:f>
                <m:fPr>
                  <m:ctrlPr>
                    <w:rPr>
                      <w:rFonts w:ascii="Cambria Math" w:eastAsiaTheme="minorEastAsia" w:hAnsi="Cambria Math" w:cs="Circular Std Book"/>
                      <w:i/>
                      <w:sz w:val="20"/>
                      <w:szCs w:val="20"/>
                    </w:rPr>
                  </m:ctrlPr>
                </m:fPr>
                <m:num>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t</m:t>
                      </m:r>
                    </m:sub>
                  </m:sSub>
                </m:num>
                <m:den>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t-1</m:t>
                      </m:r>
                    </m:sub>
                  </m:sSub>
                </m:den>
              </m:f>
            </m:e>
          </m:d>
          <m:r>
            <w:rPr>
              <w:rFonts w:ascii="Cambria Math" w:eastAsiaTheme="minorEastAsia" w:hAnsi="Cambria Math" w:cs="Circular Std Book"/>
              <w:sz w:val="20"/>
              <w:szCs w:val="20"/>
            </w:rPr>
            <m:t>×</m:t>
          </m:r>
          <m:d>
            <m:dPr>
              <m:ctrlPr>
                <w:rPr>
                  <w:rFonts w:ascii="Cambria Math" w:eastAsiaTheme="minorEastAsia" w:hAnsi="Cambria Math" w:cs="Circular Std Book"/>
                  <w:i/>
                  <w:sz w:val="20"/>
                  <w:szCs w:val="20"/>
                </w:rPr>
              </m:ctrlPr>
            </m:dPr>
            <m:e>
              <m:r>
                <w:rPr>
                  <w:rFonts w:ascii="Cambria Math" w:eastAsiaTheme="minorEastAsia" w:hAnsi="Cambria Math" w:cs="Circular Std Book"/>
                  <w:sz w:val="20"/>
                  <w:szCs w:val="20"/>
                </w:rPr>
                <m:t>1+PP</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M</m:t>
                  </m:r>
                </m:e>
                <m:sub>
                  <m:r>
                    <w:rPr>
                      <w:rFonts w:ascii="Cambria Math" w:eastAsiaTheme="minorEastAsia" w:hAnsi="Cambria Math" w:cs="Circular Std Book"/>
                      <w:sz w:val="20"/>
                      <w:szCs w:val="20"/>
                    </w:rPr>
                    <m:t>t</m:t>
                  </m:r>
                </m:sub>
                <m:sup>
                  <m:r>
                    <w:rPr>
                      <w:rFonts w:ascii="Cambria Math" w:eastAsiaTheme="minorEastAsia" w:hAnsi="Cambria Math" w:cs="Circular Std Book"/>
                      <w:sz w:val="20"/>
                      <w:szCs w:val="20"/>
                    </w:rPr>
                    <m:t>i</m:t>
                  </m:r>
                </m:sup>
              </m:sSubSup>
            </m:e>
          </m:d>
          <m:r>
            <w:rPr>
              <w:rFonts w:ascii="Cambria Math" w:eastAsiaTheme="minorEastAsia" w:hAnsi="Cambria Math" w:cs="Circular Std Book"/>
              <w:sz w:val="20"/>
              <w:szCs w:val="20"/>
            </w:rPr>
            <m:t xml:space="preserve">+ </m:t>
          </m:r>
          <m:f>
            <m:fPr>
              <m:type m:val="skw"/>
              <m:ctrlPr>
                <w:rPr>
                  <w:rFonts w:ascii="Cambria Math" w:eastAsiaTheme="minorEastAsia" w:hAnsi="Cambria Math" w:cs="Circular Std Book"/>
                  <w:i/>
                  <w:sz w:val="20"/>
                  <w:szCs w:val="20"/>
                </w:rPr>
              </m:ctrlPr>
            </m:fPr>
            <m:num>
              <m:d>
                <m:dPr>
                  <m:ctrlPr>
                    <w:rPr>
                      <w:rFonts w:ascii="Cambria Math" w:eastAsiaTheme="minorEastAsia" w:hAnsi="Cambria Math" w:cs="Circular Std Book"/>
                      <w:i/>
                      <w:sz w:val="20"/>
                      <w:szCs w:val="20"/>
                    </w:rPr>
                  </m:ctrlPr>
                </m:dPr>
                <m:e>
                  <m:r>
                    <w:rPr>
                      <w:rFonts w:ascii="Cambria Math" w:eastAsiaTheme="minorEastAsia" w:hAnsi="Cambria Math" w:cs="Circular Std Book"/>
                      <w:sz w:val="20"/>
                      <w:szCs w:val="20"/>
                    </w:rPr>
                    <m:t>FP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T</m:t>
                      </m:r>
                    </m:e>
                    <m:sub>
                      <m:r>
                        <w:rPr>
                          <w:rFonts w:ascii="Cambria Math" w:eastAsiaTheme="minorEastAsia" w:hAnsi="Cambria Math" w:cs="Circular Std Book"/>
                          <w:sz w:val="20"/>
                          <w:szCs w:val="20"/>
                        </w:rPr>
                        <m:t>t</m:t>
                      </m:r>
                    </m:sub>
                  </m:sSub>
                  <m:r>
                    <w:rPr>
                      <w:rFonts w:ascii="Cambria Math" w:eastAsiaTheme="minorEastAsia" w:hAnsi="Cambria Math" w:cs="Circular Std Book"/>
                      <w:sz w:val="20"/>
                      <w:szCs w:val="20"/>
                    </w:rPr>
                    <m:t>×</m:t>
                  </m:r>
                  <m:f>
                    <m:fPr>
                      <m:ctrlPr>
                        <w:rPr>
                          <w:rFonts w:ascii="Cambria Math" w:eastAsiaTheme="minorEastAsia" w:hAnsi="Cambria Math" w:cs="Circular Std Book"/>
                          <w:i/>
                          <w:sz w:val="20"/>
                          <w:szCs w:val="20"/>
                        </w:rPr>
                      </m:ctrlPr>
                    </m:fPr>
                    <m:num>
                      <m:r>
                        <w:rPr>
                          <w:rFonts w:ascii="Cambria Math" w:eastAsiaTheme="minorEastAsia" w:hAnsi="Cambria Math" w:cs="Circular Std Book"/>
                          <w:sz w:val="20"/>
                          <w:szCs w:val="20"/>
                        </w:rPr>
                        <m:t>Re</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vAccess</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i</m:t>
                          </m:r>
                        </m:sup>
                      </m:sSubSup>
                    </m:num>
                    <m:den>
                      <m:nary>
                        <m:naryPr>
                          <m:chr m:val="∑"/>
                          <m:subHide m:val="1"/>
                          <m:supHide m:val="1"/>
                          <m:ctrlPr>
                            <w:rPr>
                              <w:rFonts w:ascii="Cambria Math" w:eastAsiaTheme="minorEastAsia" w:hAnsi="Cambria Math" w:cs="Circular Std Book"/>
                              <w:i/>
                              <w:sz w:val="20"/>
                              <w:szCs w:val="20"/>
                            </w:rPr>
                          </m:ctrlPr>
                        </m:naryPr>
                        <m:sub/>
                        <m:sup/>
                        <m:e>
                          <m:r>
                            <w:rPr>
                              <w:rFonts w:ascii="Cambria Math" w:eastAsiaTheme="minorEastAsia" w:hAnsi="Cambria Math" w:cs="Circular Std Book"/>
                              <w:sz w:val="20"/>
                              <w:szCs w:val="20"/>
                            </w:rPr>
                            <m:t>RevAcces</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s</m:t>
                              </m:r>
                            </m:e>
                            <m:sub>
                              <m:r>
                                <w:rPr>
                                  <w:rFonts w:ascii="Cambria Math" w:eastAsiaTheme="minorEastAsia" w:hAnsi="Cambria Math" w:cs="Circular Std Book"/>
                                  <w:sz w:val="20"/>
                                  <w:szCs w:val="20"/>
                                </w:rPr>
                                <m:t>t-1</m:t>
                              </m:r>
                            </m:sub>
                            <m:sup>
                              <m:r>
                                <w:rPr>
                                  <w:rFonts w:ascii="Cambria Math" w:eastAsiaTheme="minorEastAsia" w:hAnsi="Cambria Math" w:cs="Circular Std Book"/>
                                  <w:sz w:val="20"/>
                                  <w:szCs w:val="20"/>
                                </w:rPr>
                                <m:t>i</m:t>
                              </m:r>
                            </m:sup>
                          </m:sSubSup>
                        </m:e>
                      </m:nary>
                    </m:den>
                  </m:f>
                </m:e>
              </m:d>
            </m:num>
            <m:den>
              <m:r>
                <w:rPr>
                  <w:rFonts w:ascii="Cambria Math" w:eastAsiaTheme="minorEastAsia" w:hAnsi="Cambria Math" w:cs="Circular Std Book"/>
                  <w:sz w:val="20"/>
                  <w:szCs w:val="20"/>
                </w:rPr>
                <m:t>Connection</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s</m:t>
                  </m:r>
                </m:e>
                <m:sub>
                  <m:r>
                    <w:rPr>
                      <w:rFonts w:ascii="Cambria Math" w:eastAsiaTheme="minorEastAsia" w:hAnsi="Cambria Math" w:cs="Circular Std Book"/>
                      <w:sz w:val="20"/>
                      <w:szCs w:val="20"/>
                    </w:rPr>
                    <m:t xml:space="preserve">t </m:t>
                  </m:r>
                </m:sub>
                <m:sup>
                  <m:r>
                    <w:rPr>
                      <w:rFonts w:ascii="Cambria Math" w:eastAsiaTheme="minorEastAsia" w:hAnsi="Cambria Math" w:cs="Circular Std Book"/>
                      <w:sz w:val="20"/>
                      <w:szCs w:val="20"/>
                    </w:rPr>
                    <m:t>i,for</m:t>
                  </m:r>
                </m:sup>
              </m:sSubSup>
            </m:den>
          </m:f>
        </m:oMath>
      </m:oMathPara>
    </w:p>
    <w:p w14:paraId="1B0D7CBF" w14:textId="173D2AA2" w:rsidR="00A32122" w:rsidRPr="00207BBD" w:rsidRDefault="00A32122" w:rsidP="00A32122">
      <w:pPr>
        <w:pStyle w:val="Caption"/>
        <w:keepNext/>
        <w:rPr>
          <w:rFonts w:ascii="Circular Std Book" w:hAnsi="Circular Std Book" w:cs="Circular Std Book"/>
        </w:rPr>
      </w:pPr>
      <w:r w:rsidRPr="00207BBD">
        <w:rPr>
          <w:rFonts w:ascii="Circular Std Book" w:hAnsi="Circular Std Book" w:cs="Circular Std Book"/>
        </w:rPr>
        <w:t xml:space="preserve">Equation </w:t>
      </w:r>
      <w:r w:rsidRPr="00207BBD">
        <w:rPr>
          <w:rFonts w:ascii="Circular Std Book" w:hAnsi="Circular Std Book" w:cs="Circular Std Book"/>
        </w:rPr>
        <w:fldChar w:fldCharType="begin"/>
      </w:r>
      <w:r w:rsidRPr="00207BBD">
        <w:rPr>
          <w:rFonts w:ascii="Circular Std Book" w:hAnsi="Circular Std Book" w:cs="Circular Std Book"/>
        </w:rPr>
        <w:instrText xml:space="preserve"> SEQ Equation \* ARABIC </w:instrText>
      </w:r>
      <w:r w:rsidRPr="00207BBD">
        <w:rPr>
          <w:rFonts w:ascii="Circular Std Book" w:hAnsi="Circular Std Book" w:cs="Circular Std Book"/>
        </w:rPr>
        <w:fldChar w:fldCharType="separate"/>
      </w:r>
      <w:r w:rsidR="00F12187">
        <w:rPr>
          <w:rFonts w:ascii="Circular Std Book" w:hAnsi="Circular Std Book" w:cs="Circular Std Book"/>
          <w:noProof/>
        </w:rPr>
        <w:t>6</w:t>
      </w:r>
      <w:r w:rsidRPr="00207BBD">
        <w:rPr>
          <w:rFonts w:ascii="Circular Std Book" w:hAnsi="Circular Std Book" w:cs="Circular Std Book"/>
          <w:noProof/>
        </w:rPr>
        <w:fldChar w:fldCharType="end"/>
      </w:r>
      <w:r w:rsidRPr="00207BBD">
        <w:rPr>
          <w:rFonts w:ascii="Circular Std Book" w:hAnsi="Circular Std Book" w:cs="Circular Std Book"/>
          <w:noProof/>
        </w:rPr>
        <w:t>:</w:t>
      </w:r>
      <w:r w:rsidRPr="00207BBD">
        <w:rPr>
          <w:rFonts w:ascii="Circular Std Book" w:hAnsi="Circular Std Book" w:cs="Circular Std Book"/>
        </w:rPr>
        <w:t xml:space="preserve"> Potable Water Variable Charge Pass Through</w:t>
      </w:r>
    </w:p>
    <w:p w14:paraId="6F7765C1" w14:textId="77777777" w:rsidR="00A32122" w:rsidRPr="00207BBD" w:rsidRDefault="00C60521" w:rsidP="00A32122">
      <w:pPr>
        <w:rPr>
          <w:rFonts w:ascii="Circular Std Book" w:eastAsiaTheme="minorEastAsia" w:hAnsi="Circular Std Book" w:cs="Circular Std Book"/>
          <w:sz w:val="20"/>
          <w:szCs w:val="20"/>
        </w:rPr>
      </w:pPr>
      <m:oMathPara>
        <m:oMathParaPr>
          <m:jc m:val="left"/>
        </m:oMathParaPr>
        <m:oMath>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WV</m:t>
              </m:r>
            </m:e>
            <m:sub>
              <m:r>
                <w:rPr>
                  <w:rFonts w:ascii="Cambria Math" w:eastAsiaTheme="minorEastAsia" w:hAnsi="Cambria Math" w:cs="Circular Std Book"/>
                  <w:sz w:val="20"/>
                  <w:szCs w:val="20"/>
                </w:rPr>
                <m:t>t</m:t>
              </m:r>
            </m:sub>
            <m:sup/>
          </m:sSubSup>
          <m:r>
            <w:rPr>
              <w:rFonts w:ascii="Cambria Math" w:eastAsiaTheme="minorEastAsia" w:hAnsi="Cambria Math" w:cs="Circular Std Book"/>
              <w:sz w:val="20"/>
              <w:szCs w:val="20"/>
            </w:rPr>
            <m:t>=W</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V</m:t>
              </m:r>
            </m:e>
            <m:sub>
              <m:r>
                <w:rPr>
                  <w:rFonts w:ascii="Cambria Math" w:eastAsiaTheme="minorEastAsia" w:hAnsi="Cambria Math" w:cs="Circular Std Book"/>
                  <w:sz w:val="20"/>
                  <w:szCs w:val="20"/>
                </w:rPr>
                <m:t>t-1</m:t>
              </m:r>
            </m:sub>
            <m:sup/>
          </m:sSubSup>
          <m:r>
            <w:rPr>
              <w:rFonts w:ascii="Cambria Math" w:eastAsiaTheme="minorEastAsia" w:hAnsi="Cambria Math" w:cs="Circular Std Book"/>
              <w:sz w:val="20"/>
              <w:szCs w:val="20"/>
            </w:rPr>
            <m:t>×</m:t>
          </m:r>
          <m:d>
            <m:dPr>
              <m:ctrlPr>
                <w:rPr>
                  <w:rFonts w:ascii="Cambria Math" w:eastAsiaTheme="minorEastAsia" w:hAnsi="Cambria Math" w:cs="Circular Std Book"/>
                  <w:i/>
                  <w:sz w:val="20"/>
                  <w:szCs w:val="20"/>
                </w:rPr>
              </m:ctrlPr>
            </m:dPr>
            <m:e>
              <m:f>
                <m:fPr>
                  <m:ctrlPr>
                    <w:rPr>
                      <w:rFonts w:ascii="Cambria Math" w:eastAsiaTheme="minorEastAsia" w:hAnsi="Cambria Math" w:cs="Circular Std Book"/>
                      <w:i/>
                      <w:sz w:val="20"/>
                      <w:szCs w:val="20"/>
                    </w:rPr>
                  </m:ctrlPr>
                </m:fPr>
                <m:num>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t</m:t>
                      </m:r>
                    </m:sub>
                  </m:sSub>
                </m:num>
                <m:den>
                  <m:r>
                    <w:rPr>
                      <w:rFonts w:ascii="Cambria Math" w:eastAsiaTheme="minorEastAsia" w:hAnsi="Cambria Math" w:cs="Circular Std Book"/>
                      <w:sz w:val="20"/>
                      <w:szCs w:val="20"/>
                    </w:rPr>
                    <m:t>CP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I</m:t>
                      </m:r>
                    </m:e>
                    <m:sub>
                      <m:r>
                        <w:rPr>
                          <w:rFonts w:ascii="Cambria Math" w:eastAsiaTheme="minorEastAsia" w:hAnsi="Cambria Math" w:cs="Circular Std Book"/>
                          <w:sz w:val="20"/>
                          <w:szCs w:val="20"/>
                        </w:rPr>
                        <m:t>t-1</m:t>
                      </m:r>
                    </m:sub>
                  </m:sSub>
                </m:den>
              </m:f>
            </m:e>
          </m:d>
          <m:r>
            <w:rPr>
              <w:rFonts w:ascii="Cambria Math" w:eastAsiaTheme="minorEastAsia" w:hAnsi="Cambria Math" w:cs="Circular Std Book"/>
              <w:sz w:val="20"/>
              <w:szCs w:val="20"/>
            </w:rPr>
            <m:t>×</m:t>
          </m:r>
          <m:d>
            <m:dPr>
              <m:ctrlPr>
                <w:rPr>
                  <w:rFonts w:ascii="Cambria Math" w:eastAsiaTheme="minorEastAsia" w:hAnsi="Cambria Math" w:cs="Circular Std Book"/>
                  <w:i/>
                  <w:sz w:val="20"/>
                  <w:szCs w:val="20"/>
                </w:rPr>
              </m:ctrlPr>
            </m:dPr>
            <m:e>
              <m:r>
                <w:rPr>
                  <w:rFonts w:ascii="Cambria Math" w:eastAsiaTheme="minorEastAsia" w:hAnsi="Cambria Math" w:cs="Circular Std Book"/>
                  <w:sz w:val="20"/>
                  <w:szCs w:val="20"/>
                </w:rPr>
                <m:t>1+PP</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M</m:t>
                  </m:r>
                </m:e>
                <m:sub>
                  <m:r>
                    <w:rPr>
                      <w:rFonts w:ascii="Cambria Math" w:eastAsiaTheme="minorEastAsia" w:hAnsi="Cambria Math" w:cs="Circular Std Book"/>
                      <w:sz w:val="20"/>
                      <w:szCs w:val="20"/>
                    </w:rPr>
                    <m:t>t</m:t>
                  </m:r>
                </m:sub>
                <m:sup>
                  <m:r>
                    <w:rPr>
                      <w:rFonts w:ascii="Cambria Math" w:eastAsiaTheme="minorEastAsia" w:hAnsi="Cambria Math" w:cs="Circular Std Book"/>
                      <w:sz w:val="20"/>
                      <w:szCs w:val="20"/>
                    </w:rPr>
                    <m:t>WV</m:t>
                  </m:r>
                </m:sup>
              </m:sSubSup>
            </m:e>
          </m:d>
          <m:r>
            <w:rPr>
              <w:rFonts w:ascii="Cambria Math" w:eastAsiaTheme="minorEastAsia" w:hAnsi="Cambria Math" w:cs="Circular Std Book"/>
              <w:sz w:val="20"/>
              <w:szCs w:val="20"/>
            </w:rPr>
            <m:t>×</m:t>
          </m:r>
          <m:f>
            <m:fPr>
              <m:ctrlPr>
                <w:rPr>
                  <w:rFonts w:ascii="Cambria Math" w:eastAsiaTheme="minorEastAsia" w:hAnsi="Cambria Math" w:cs="Circular Std Book"/>
                  <w:i/>
                  <w:sz w:val="20"/>
                  <w:szCs w:val="20"/>
                </w:rPr>
              </m:ctrlPr>
            </m:fPr>
            <m:num>
              <m:r>
                <w:rPr>
                  <w:rFonts w:ascii="Cambria Math" w:eastAsiaTheme="minorEastAsia" w:hAnsi="Cambria Math" w:cs="Circular Std Book"/>
                  <w:sz w:val="20"/>
                  <w:szCs w:val="20"/>
                </w:rPr>
                <m:t>VP</m:t>
              </m:r>
              <m:sSub>
                <m:sSubPr>
                  <m:ctrlPr>
                    <w:rPr>
                      <w:rFonts w:ascii="Cambria Math" w:eastAsiaTheme="minorEastAsia" w:hAnsi="Cambria Math" w:cs="Circular Std Book"/>
                      <w:i/>
                      <w:sz w:val="20"/>
                      <w:szCs w:val="20"/>
                    </w:rPr>
                  </m:ctrlPr>
                </m:sSubPr>
                <m:e>
                  <m:r>
                    <w:rPr>
                      <w:rFonts w:ascii="Cambria Math" w:eastAsiaTheme="minorEastAsia" w:hAnsi="Cambria Math" w:cs="Circular Std Book"/>
                      <w:sz w:val="20"/>
                      <w:szCs w:val="20"/>
                    </w:rPr>
                    <m:t>T</m:t>
                  </m:r>
                </m:e>
                <m:sub>
                  <m:r>
                    <w:rPr>
                      <w:rFonts w:ascii="Cambria Math" w:eastAsiaTheme="minorEastAsia" w:hAnsi="Cambria Math" w:cs="Circular Std Book"/>
                      <w:sz w:val="20"/>
                      <w:szCs w:val="20"/>
                    </w:rPr>
                    <m:t>t</m:t>
                  </m:r>
                </m:sub>
              </m:sSub>
            </m:num>
            <m:den>
              <m:r>
                <w:rPr>
                  <w:rFonts w:ascii="Cambria Math" w:eastAsiaTheme="minorEastAsia" w:hAnsi="Cambria Math" w:cs="Circular Std Book"/>
                  <w:sz w:val="20"/>
                  <w:szCs w:val="20"/>
                </w:rPr>
                <m:t>Volum</m:t>
              </m:r>
              <m:sSubSup>
                <m:sSubSupPr>
                  <m:ctrlPr>
                    <w:rPr>
                      <w:rFonts w:ascii="Cambria Math" w:eastAsiaTheme="minorEastAsia" w:hAnsi="Cambria Math" w:cs="Circular Std Book"/>
                      <w:i/>
                      <w:sz w:val="20"/>
                      <w:szCs w:val="20"/>
                    </w:rPr>
                  </m:ctrlPr>
                </m:sSubSupPr>
                <m:e>
                  <m:r>
                    <w:rPr>
                      <w:rFonts w:ascii="Cambria Math" w:eastAsiaTheme="minorEastAsia" w:hAnsi="Cambria Math" w:cs="Circular Std Book"/>
                      <w:sz w:val="20"/>
                      <w:szCs w:val="20"/>
                    </w:rPr>
                    <m:t>e</m:t>
                  </m:r>
                </m:e>
                <m:sub>
                  <m:r>
                    <w:rPr>
                      <w:rFonts w:ascii="Cambria Math" w:eastAsiaTheme="minorEastAsia" w:hAnsi="Cambria Math" w:cs="Circular Std Book"/>
                      <w:sz w:val="20"/>
                      <w:szCs w:val="20"/>
                    </w:rPr>
                    <m:t>t</m:t>
                  </m:r>
                </m:sub>
                <m:sup>
                  <m:r>
                    <w:rPr>
                      <w:rFonts w:ascii="Cambria Math" w:eastAsiaTheme="minorEastAsia" w:hAnsi="Cambria Math" w:cs="Circular Std Book"/>
                      <w:sz w:val="20"/>
                      <w:szCs w:val="20"/>
                    </w:rPr>
                    <m:t>for</m:t>
                  </m:r>
                </m:sup>
              </m:sSubSup>
            </m:den>
          </m:f>
        </m:oMath>
      </m:oMathPara>
    </w:p>
    <w:p w14:paraId="52878A0F" w14:textId="77777777" w:rsidR="00A32122" w:rsidRDefault="00A32122" w:rsidP="00A32122">
      <w:pPr>
        <w:rPr>
          <w:rFonts w:ascii="Circular Std Book" w:eastAsiaTheme="minorEastAsia" w:hAnsi="Circular Std Book" w:cs="Circular Std Book"/>
          <w:sz w:val="20"/>
          <w:szCs w:val="20"/>
        </w:rPr>
      </w:pPr>
    </w:p>
    <w:p w14:paraId="34C83F7C" w14:textId="77777777" w:rsidR="00A32122" w:rsidRPr="008F7FFE" w:rsidRDefault="00A32122" w:rsidP="00A32122">
      <w:pPr>
        <w:rPr>
          <w:rFonts w:ascii="Circular Std Book" w:eastAsiaTheme="minorEastAsia" w:hAnsi="Circular Std Book" w:cs="Circular Std Book"/>
          <w:sz w:val="20"/>
          <w:szCs w:val="20"/>
        </w:rPr>
      </w:pPr>
    </w:p>
    <w:tbl>
      <w:tblPr>
        <w:tblStyle w:val="TableGrid"/>
        <w:tblW w:w="0" w:type="auto"/>
        <w:tblLook w:val="04A0" w:firstRow="1" w:lastRow="0" w:firstColumn="1" w:lastColumn="0" w:noHBand="0" w:noVBand="1"/>
      </w:tblPr>
      <w:tblGrid>
        <w:gridCol w:w="3005"/>
        <w:gridCol w:w="6771"/>
      </w:tblGrid>
      <w:tr w:rsidR="00A32122" w:rsidRPr="008F7FFE" w14:paraId="5B17BF66"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01385051" w14:textId="77777777" w:rsidR="00A32122" w:rsidRPr="00207BBD" w:rsidRDefault="00A32122" w:rsidP="0030331A">
            <w:pPr>
              <w:rPr>
                <w:rFonts w:ascii="Circular Std Book" w:eastAsiaTheme="minorEastAsia" w:hAnsi="Circular Std Book" w:cs="Circular Std Book"/>
                <w:sz w:val="18"/>
                <w:szCs w:val="18"/>
              </w:rPr>
            </w:pPr>
            <m:oMathPara>
              <m:oMath>
                <m:r>
                  <w:rPr>
                    <w:rFonts w:ascii="Cambria Math" w:hAnsi="Cambria Math" w:cs="Circular Std Book"/>
                    <w:sz w:val="18"/>
                    <w:szCs w:val="18"/>
                  </w:rPr>
                  <m:t>FP</m:t>
                </m:r>
                <m:sSub>
                  <m:sSubPr>
                    <m:ctrlPr>
                      <w:rPr>
                        <w:rFonts w:ascii="Cambria Math" w:hAnsi="Cambria Math" w:cs="Circular Std Book"/>
                        <w:i/>
                        <w:sz w:val="18"/>
                        <w:szCs w:val="18"/>
                      </w:rPr>
                    </m:ctrlPr>
                  </m:sSubPr>
                  <m:e>
                    <m:r>
                      <w:rPr>
                        <w:rFonts w:ascii="Cambria Math" w:hAnsi="Cambria Math" w:cs="Circular Std Book"/>
                        <w:sz w:val="18"/>
                        <w:szCs w:val="18"/>
                      </w:rPr>
                      <m:t>T</m:t>
                    </m:r>
                  </m:e>
                  <m:sub>
                    <m:r>
                      <w:rPr>
                        <w:rFonts w:ascii="Cambria Math" w:hAnsi="Cambria Math" w:cs="Circular Std Book"/>
                        <w:sz w:val="18"/>
                        <w:szCs w:val="18"/>
                      </w:rPr>
                      <m:t>t</m:t>
                    </m:r>
                  </m:sub>
                </m:sSub>
              </m:oMath>
            </m:oMathPara>
          </w:p>
        </w:tc>
        <w:tc>
          <w:tcPr>
            <w:tcW w:w="6771" w:type="dxa"/>
            <w:tcBorders>
              <w:top w:val="single" w:sz="4" w:space="0" w:color="auto"/>
              <w:left w:val="single" w:sz="4" w:space="0" w:color="auto"/>
              <w:bottom w:val="single" w:sz="4" w:space="0" w:color="auto"/>
              <w:right w:val="single" w:sz="4" w:space="0" w:color="auto"/>
            </w:tcBorders>
            <w:hideMark/>
          </w:tcPr>
          <w:p w14:paraId="686DE5DA"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The amount of expenditure to be passed through (either positive or negative) to customers in year t on the fixed potable water access charge.</w:t>
            </w:r>
          </w:p>
        </w:tc>
      </w:tr>
      <w:tr w:rsidR="00A32122" w:rsidRPr="008F7FFE" w14:paraId="1D9E4465"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3916A43E" w14:textId="77777777" w:rsidR="00A32122" w:rsidRPr="00207BBD" w:rsidRDefault="00A32122" w:rsidP="0030331A">
            <w:pPr>
              <w:rPr>
                <w:rFonts w:ascii="Circular Std Book" w:eastAsiaTheme="minorEastAsia" w:hAnsi="Circular Std Book" w:cs="Circular Std Book"/>
                <w:sz w:val="18"/>
                <w:szCs w:val="18"/>
              </w:rPr>
            </w:pPr>
            <m:oMathPara>
              <m:oMath>
                <m:r>
                  <w:rPr>
                    <w:rFonts w:ascii="Cambria Math" w:eastAsiaTheme="minorEastAsia" w:hAnsi="Cambria Math" w:cs="Circular Std Book"/>
                    <w:sz w:val="18"/>
                    <w:szCs w:val="18"/>
                  </w:rPr>
                  <m:t>VP</m:t>
                </m:r>
                <m:sSub>
                  <m:sSubPr>
                    <m:ctrlPr>
                      <w:rPr>
                        <w:rFonts w:ascii="Cambria Math" w:eastAsiaTheme="minorEastAsia" w:hAnsi="Cambria Math" w:cs="Circular Std Book"/>
                        <w:i/>
                        <w:sz w:val="18"/>
                        <w:szCs w:val="18"/>
                      </w:rPr>
                    </m:ctrlPr>
                  </m:sSubPr>
                  <m:e>
                    <m:r>
                      <w:rPr>
                        <w:rFonts w:ascii="Cambria Math" w:eastAsiaTheme="minorEastAsia" w:hAnsi="Cambria Math" w:cs="Circular Std Book"/>
                        <w:sz w:val="18"/>
                        <w:szCs w:val="18"/>
                      </w:rPr>
                      <m:t>T</m:t>
                    </m:r>
                  </m:e>
                  <m:sub>
                    <m:r>
                      <w:rPr>
                        <w:rFonts w:ascii="Cambria Math" w:eastAsiaTheme="minorEastAsia" w:hAnsi="Cambria Math" w:cs="Circular Std Book"/>
                        <w:sz w:val="18"/>
                        <w:szCs w:val="18"/>
                      </w:rPr>
                      <m:t>t</m:t>
                    </m:r>
                  </m:sub>
                </m:sSub>
              </m:oMath>
            </m:oMathPara>
          </w:p>
        </w:tc>
        <w:tc>
          <w:tcPr>
            <w:tcW w:w="6771" w:type="dxa"/>
            <w:tcBorders>
              <w:top w:val="single" w:sz="4" w:space="0" w:color="auto"/>
              <w:left w:val="single" w:sz="4" w:space="0" w:color="auto"/>
              <w:bottom w:val="single" w:sz="4" w:space="0" w:color="auto"/>
              <w:right w:val="single" w:sz="4" w:space="0" w:color="auto"/>
            </w:tcBorders>
            <w:hideMark/>
          </w:tcPr>
          <w:p w14:paraId="34A79F7D"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The amount of expenditure to be passed through (either positive or negative) to customers in year t on the variable potable water charge.</w:t>
            </w:r>
          </w:p>
        </w:tc>
      </w:tr>
      <w:tr w:rsidR="00A32122" w:rsidRPr="008F7FFE" w14:paraId="71F7EF1D"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5BB2A331" w14:textId="77777777" w:rsidR="00A32122" w:rsidRPr="00207BBD" w:rsidRDefault="00C60521" w:rsidP="0030331A">
            <w:pPr>
              <w:rPr>
                <w:rFonts w:ascii="Circular Std Book" w:eastAsiaTheme="minorEastAsia" w:hAnsi="Circular Std Book" w:cs="Circular Std Book"/>
                <w:sz w:val="18"/>
                <w:szCs w:val="18"/>
              </w:rPr>
            </w:pPr>
            <m:oMathPara>
              <m:oMath>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WA</m:t>
                    </m:r>
                  </m:e>
                  <m:sub>
                    <m:r>
                      <w:rPr>
                        <w:rFonts w:ascii="Cambria Math" w:eastAsiaTheme="minorEastAsia" w:hAnsi="Cambria Math" w:cs="Circular Std Book"/>
                        <w:sz w:val="18"/>
                        <w:szCs w:val="18"/>
                      </w:rPr>
                      <m:t>t</m:t>
                    </m:r>
                  </m:sub>
                  <m:sup>
                    <m:r>
                      <w:rPr>
                        <w:rFonts w:ascii="Cambria Math" w:eastAsiaTheme="minorEastAsia" w:hAnsi="Cambria Math" w:cs="Circular Std Book"/>
                        <w:sz w:val="18"/>
                        <w:szCs w:val="18"/>
                      </w:rPr>
                      <m:t>i</m:t>
                    </m:r>
                  </m:sup>
                </m:sSubSup>
              </m:oMath>
            </m:oMathPara>
          </w:p>
        </w:tc>
        <w:tc>
          <w:tcPr>
            <w:tcW w:w="6771" w:type="dxa"/>
            <w:tcBorders>
              <w:top w:val="single" w:sz="4" w:space="0" w:color="auto"/>
              <w:left w:val="single" w:sz="4" w:space="0" w:color="auto"/>
              <w:bottom w:val="single" w:sz="4" w:space="0" w:color="auto"/>
              <w:right w:val="single" w:sz="4" w:space="0" w:color="auto"/>
            </w:tcBorders>
            <w:hideMark/>
          </w:tcPr>
          <w:p w14:paraId="6F2B7A18"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The potable water access tariff for customer category i, or tariff i, in year t in $real t</w:t>
            </w:r>
          </w:p>
        </w:tc>
      </w:tr>
      <w:tr w:rsidR="00A32122" w:rsidRPr="008F7FFE" w14:paraId="170C0754"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4F9D2A3D" w14:textId="77777777" w:rsidR="00A32122" w:rsidRPr="00207BBD" w:rsidRDefault="00A32122" w:rsidP="0030331A">
            <w:pPr>
              <w:rPr>
                <w:rFonts w:ascii="Circular Std Book" w:eastAsia="Times New Roman" w:hAnsi="Circular Std Book" w:cs="Circular Std Book"/>
                <w:sz w:val="18"/>
                <w:szCs w:val="18"/>
              </w:rPr>
            </w:pPr>
            <m:oMathPara>
              <m:oMath>
                <m:r>
                  <w:rPr>
                    <w:rFonts w:ascii="Cambria Math" w:eastAsiaTheme="minorEastAsia" w:hAnsi="Cambria Math" w:cs="Circular Std Book"/>
                    <w:sz w:val="18"/>
                    <w:szCs w:val="18"/>
                  </w:rPr>
                  <m:t>W</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A</m:t>
                    </m:r>
                  </m:e>
                  <m:sub>
                    <m:r>
                      <w:rPr>
                        <w:rFonts w:ascii="Cambria Math" w:eastAsiaTheme="minorEastAsia" w:hAnsi="Cambria Math" w:cs="Circular Std Book"/>
                        <w:sz w:val="18"/>
                        <w:szCs w:val="18"/>
                      </w:rPr>
                      <m:t>t-1</m:t>
                    </m:r>
                  </m:sub>
                  <m:sup>
                    <m:r>
                      <w:rPr>
                        <w:rFonts w:ascii="Cambria Math" w:eastAsiaTheme="minorEastAsia" w:hAnsi="Cambria Math" w:cs="Circular Std Book"/>
                        <w:sz w:val="18"/>
                        <w:szCs w:val="18"/>
                      </w:rPr>
                      <m:t>i</m:t>
                    </m:r>
                  </m:sup>
                </m:sSubSup>
              </m:oMath>
            </m:oMathPara>
          </w:p>
        </w:tc>
        <w:tc>
          <w:tcPr>
            <w:tcW w:w="6771" w:type="dxa"/>
            <w:tcBorders>
              <w:top w:val="single" w:sz="4" w:space="0" w:color="auto"/>
              <w:left w:val="single" w:sz="4" w:space="0" w:color="auto"/>
              <w:bottom w:val="single" w:sz="4" w:space="0" w:color="auto"/>
              <w:right w:val="single" w:sz="4" w:space="0" w:color="auto"/>
            </w:tcBorders>
            <w:hideMark/>
          </w:tcPr>
          <w:p w14:paraId="5B6A45FE"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The potable water access tariff for customer category i, or tariff i, in year t-1 in $real t-1 (i.e. the year prior to the year in which prices are being set)</w:t>
            </w:r>
          </w:p>
        </w:tc>
      </w:tr>
      <w:tr w:rsidR="00A32122" w:rsidRPr="008F7FFE" w14:paraId="1415DC38"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4381E421" w14:textId="77777777" w:rsidR="00A32122" w:rsidRPr="00207BBD" w:rsidRDefault="00A32122" w:rsidP="0030331A">
            <w:pPr>
              <w:rPr>
                <w:rFonts w:ascii="Circular Std Book" w:eastAsia="Times New Roman" w:hAnsi="Circular Std Book" w:cs="Circular Std Book"/>
                <w:sz w:val="18"/>
                <w:szCs w:val="18"/>
              </w:rPr>
            </w:pPr>
            <m:oMathPara>
              <m:oMath>
                <m:r>
                  <w:rPr>
                    <w:rFonts w:ascii="Cambria Math" w:eastAsiaTheme="minorEastAsia" w:hAnsi="Cambria Math" w:cs="Circular Std Book"/>
                    <w:sz w:val="18"/>
                    <w:szCs w:val="18"/>
                  </w:rPr>
                  <m:t>PP</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M</m:t>
                    </m:r>
                  </m:e>
                  <m:sub>
                    <m:r>
                      <w:rPr>
                        <w:rFonts w:ascii="Cambria Math" w:eastAsiaTheme="minorEastAsia" w:hAnsi="Cambria Math" w:cs="Circular Std Book"/>
                        <w:sz w:val="18"/>
                        <w:szCs w:val="18"/>
                      </w:rPr>
                      <m:t>t</m:t>
                    </m:r>
                  </m:sub>
                  <m:sup>
                    <m:r>
                      <w:rPr>
                        <w:rFonts w:ascii="Cambria Math" w:eastAsiaTheme="minorEastAsia" w:hAnsi="Cambria Math" w:cs="Circular Std Book"/>
                        <w:sz w:val="18"/>
                        <w:szCs w:val="18"/>
                      </w:rPr>
                      <m:t>i</m:t>
                    </m:r>
                  </m:sup>
                </m:sSubSup>
              </m:oMath>
            </m:oMathPara>
          </w:p>
        </w:tc>
        <w:tc>
          <w:tcPr>
            <w:tcW w:w="6771" w:type="dxa"/>
            <w:tcBorders>
              <w:top w:val="single" w:sz="4" w:space="0" w:color="auto"/>
              <w:left w:val="single" w:sz="4" w:space="0" w:color="auto"/>
              <w:bottom w:val="single" w:sz="4" w:space="0" w:color="auto"/>
              <w:right w:val="single" w:sz="4" w:space="0" w:color="auto"/>
            </w:tcBorders>
            <w:hideMark/>
          </w:tcPr>
          <w:p w14:paraId="69198BD2"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 xml:space="preserve">The prescribed price movement for tariff i in year t as per the ESC determination </w:t>
            </w:r>
          </w:p>
        </w:tc>
      </w:tr>
      <w:tr w:rsidR="00A32122" w:rsidRPr="008F7FFE" w14:paraId="184D7742"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25AE1D86" w14:textId="77777777" w:rsidR="00A32122" w:rsidRPr="00207BBD" w:rsidRDefault="00A32122" w:rsidP="0030331A">
            <w:pPr>
              <w:rPr>
                <w:rFonts w:ascii="Circular Std Book" w:eastAsiaTheme="minorEastAsia" w:hAnsi="Circular Std Book" w:cs="Circular Std Book"/>
                <w:sz w:val="18"/>
                <w:szCs w:val="18"/>
              </w:rPr>
            </w:pPr>
            <m:oMathPara>
              <m:oMath>
                <m:r>
                  <w:rPr>
                    <w:rFonts w:ascii="Cambria Math" w:eastAsiaTheme="minorEastAsia" w:hAnsi="Cambria Math" w:cs="Circular Std Book"/>
                    <w:sz w:val="18"/>
                    <w:szCs w:val="18"/>
                  </w:rPr>
                  <m:t>Re</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vAccess</m:t>
                    </m:r>
                  </m:e>
                  <m:sub>
                    <m:r>
                      <w:rPr>
                        <w:rFonts w:ascii="Cambria Math" w:eastAsiaTheme="minorEastAsia" w:hAnsi="Cambria Math" w:cs="Circular Std Book"/>
                        <w:sz w:val="18"/>
                        <w:szCs w:val="18"/>
                      </w:rPr>
                      <m:t>t-1</m:t>
                    </m:r>
                  </m:sub>
                  <m:sup>
                    <m:r>
                      <w:rPr>
                        <w:rFonts w:ascii="Cambria Math" w:eastAsiaTheme="minorEastAsia" w:hAnsi="Cambria Math" w:cs="Circular Std Book"/>
                        <w:sz w:val="18"/>
                        <w:szCs w:val="18"/>
                      </w:rPr>
                      <m:t>i</m:t>
                    </m:r>
                  </m:sup>
                </m:sSubSup>
              </m:oMath>
            </m:oMathPara>
          </w:p>
        </w:tc>
        <w:tc>
          <w:tcPr>
            <w:tcW w:w="6771" w:type="dxa"/>
            <w:tcBorders>
              <w:top w:val="single" w:sz="4" w:space="0" w:color="auto"/>
              <w:left w:val="single" w:sz="4" w:space="0" w:color="auto"/>
              <w:bottom w:val="single" w:sz="4" w:space="0" w:color="auto"/>
              <w:right w:val="single" w:sz="4" w:space="0" w:color="auto"/>
            </w:tcBorders>
            <w:hideMark/>
          </w:tcPr>
          <w:p w14:paraId="23AF549B"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Revenue received in year t-1 for tariff i</w:t>
            </w:r>
          </w:p>
        </w:tc>
      </w:tr>
      <w:tr w:rsidR="00A32122" w:rsidRPr="008F7FFE" w14:paraId="76035B7A"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6EE4D43F" w14:textId="77777777" w:rsidR="00A32122" w:rsidRPr="00207BBD" w:rsidRDefault="00C60521" w:rsidP="0030331A">
            <w:pPr>
              <w:rPr>
                <w:rFonts w:ascii="Circular Std Book" w:eastAsiaTheme="minorEastAsia" w:hAnsi="Circular Std Book" w:cs="Circular Std Book"/>
                <w:sz w:val="18"/>
                <w:szCs w:val="18"/>
              </w:rPr>
            </w:pPr>
            <m:oMathPara>
              <m:oMath>
                <m:nary>
                  <m:naryPr>
                    <m:chr m:val="∑"/>
                    <m:subHide m:val="1"/>
                    <m:supHide m:val="1"/>
                    <m:ctrlPr>
                      <w:rPr>
                        <w:rFonts w:ascii="Cambria Math" w:eastAsiaTheme="minorEastAsia" w:hAnsi="Cambria Math" w:cs="Circular Std Book"/>
                        <w:i/>
                        <w:sz w:val="18"/>
                        <w:szCs w:val="18"/>
                      </w:rPr>
                    </m:ctrlPr>
                  </m:naryPr>
                  <m:sub/>
                  <m:sup/>
                  <m:e>
                    <m:r>
                      <w:rPr>
                        <w:rFonts w:ascii="Cambria Math" w:eastAsiaTheme="minorEastAsia" w:hAnsi="Cambria Math" w:cs="Circular Std Book"/>
                        <w:sz w:val="18"/>
                        <w:szCs w:val="18"/>
                      </w:rPr>
                      <m:t>RevAcces</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s</m:t>
                        </m:r>
                      </m:e>
                      <m:sub>
                        <m:r>
                          <w:rPr>
                            <w:rFonts w:ascii="Cambria Math" w:eastAsiaTheme="minorEastAsia" w:hAnsi="Cambria Math" w:cs="Circular Std Book"/>
                            <w:sz w:val="18"/>
                            <w:szCs w:val="18"/>
                          </w:rPr>
                          <m:t>t-1</m:t>
                        </m:r>
                      </m:sub>
                      <m:sup>
                        <m:r>
                          <w:rPr>
                            <w:rFonts w:ascii="Cambria Math" w:eastAsiaTheme="minorEastAsia" w:hAnsi="Cambria Math" w:cs="Circular Std Book"/>
                            <w:sz w:val="18"/>
                            <w:szCs w:val="18"/>
                          </w:rPr>
                          <m:t>i</m:t>
                        </m:r>
                      </m:sup>
                    </m:sSubSup>
                  </m:e>
                </m:nary>
              </m:oMath>
            </m:oMathPara>
          </w:p>
        </w:tc>
        <w:tc>
          <w:tcPr>
            <w:tcW w:w="6771" w:type="dxa"/>
            <w:tcBorders>
              <w:top w:val="single" w:sz="4" w:space="0" w:color="auto"/>
              <w:left w:val="single" w:sz="4" w:space="0" w:color="auto"/>
              <w:bottom w:val="single" w:sz="4" w:space="0" w:color="auto"/>
              <w:right w:val="single" w:sz="4" w:space="0" w:color="auto"/>
            </w:tcBorders>
            <w:hideMark/>
          </w:tcPr>
          <w:p w14:paraId="5BAF7AB5"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The sum of all revenue received across access tariffs in year t-1</w:t>
            </w:r>
          </w:p>
        </w:tc>
      </w:tr>
      <w:tr w:rsidR="00A32122" w:rsidRPr="008F7FFE" w14:paraId="60CCA05F"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79D93C78" w14:textId="77777777" w:rsidR="00A32122" w:rsidRPr="00207BBD" w:rsidRDefault="00C60521" w:rsidP="0030331A">
            <w:pPr>
              <w:rPr>
                <w:rFonts w:ascii="Circular Std Book" w:eastAsiaTheme="minorEastAsia" w:hAnsi="Circular Std Book" w:cs="Circular Std Book"/>
                <w:sz w:val="18"/>
                <w:szCs w:val="18"/>
              </w:rPr>
            </w:pPr>
            <m:oMathPara>
              <m:oMath>
                <m:f>
                  <m:fPr>
                    <m:ctrlPr>
                      <w:rPr>
                        <w:rFonts w:ascii="Cambria Math" w:eastAsiaTheme="minorEastAsia" w:hAnsi="Cambria Math" w:cs="Circular Std Book"/>
                        <w:i/>
                        <w:sz w:val="18"/>
                        <w:szCs w:val="18"/>
                      </w:rPr>
                    </m:ctrlPr>
                  </m:fPr>
                  <m:num>
                    <m:r>
                      <w:rPr>
                        <w:rFonts w:ascii="Cambria Math" w:eastAsiaTheme="minorEastAsia" w:hAnsi="Cambria Math" w:cs="Circular Std Book"/>
                        <w:sz w:val="18"/>
                        <w:szCs w:val="18"/>
                      </w:rPr>
                      <m:t>Re</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vAccess</m:t>
                        </m:r>
                      </m:e>
                      <m:sub>
                        <m:r>
                          <w:rPr>
                            <w:rFonts w:ascii="Cambria Math" w:eastAsiaTheme="minorEastAsia" w:hAnsi="Cambria Math" w:cs="Circular Std Book"/>
                            <w:sz w:val="18"/>
                            <w:szCs w:val="18"/>
                          </w:rPr>
                          <m:t>t-1</m:t>
                        </m:r>
                      </m:sub>
                      <m:sup>
                        <m:r>
                          <w:rPr>
                            <w:rFonts w:ascii="Cambria Math" w:eastAsiaTheme="minorEastAsia" w:hAnsi="Cambria Math" w:cs="Circular Std Book"/>
                            <w:sz w:val="18"/>
                            <w:szCs w:val="18"/>
                          </w:rPr>
                          <m:t>i</m:t>
                        </m:r>
                      </m:sup>
                    </m:sSubSup>
                  </m:num>
                  <m:den>
                    <m:nary>
                      <m:naryPr>
                        <m:chr m:val="∑"/>
                        <m:subHide m:val="1"/>
                        <m:supHide m:val="1"/>
                        <m:ctrlPr>
                          <w:rPr>
                            <w:rFonts w:ascii="Cambria Math" w:eastAsiaTheme="minorEastAsia" w:hAnsi="Cambria Math" w:cs="Circular Std Book"/>
                            <w:i/>
                            <w:sz w:val="18"/>
                            <w:szCs w:val="18"/>
                          </w:rPr>
                        </m:ctrlPr>
                      </m:naryPr>
                      <m:sub/>
                      <m:sup/>
                      <m:e>
                        <m:r>
                          <w:rPr>
                            <w:rFonts w:ascii="Cambria Math" w:eastAsiaTheme="minorEastAsia" w:hAnsi="Cambria Math" w:cs="Circular Std Book"/>
                            <w:sz w:val="18"/>
                            <w:szCs w:val="18"/>
                          </w:rPr>
                          <m:t>RevAcces</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s</m:t>
                            </m:r>
                          </m:e>
                          <m:sub>
                            <m:r>
                              <w:rPr>
                                <w:rFonts w:ascii="Cambria Math" w:eastAsiaTheme="minorEastAsia" w:hAnsi="Cambria Math" w:cs="Circular Std Book"/>
                                <w:sz w:val="18"/>
                                <w:szCs w:val="18"/>
                              </w:rPr>
                              <m:t>t-1</m:t>
                            </m:r>
                          </m:sub>
                          <m:sup>
                            <m:r>
                              <w:rPr>
                                <w:rFonts w:ascii="Cambria Math" w:eastAsiaTheme="minorEastAsia" w:hAnsi="Cambria Math" w:cs="Circular Std Book"/>
                                <w:sz w:val="18"/>
                                <w:szCs w:val="18"/>
                              </w:rPr>
                              <m:t>i</m:t>
                            </m:r>
                          </m:sup>
                        </m:sSubSup>
                      </m:e>
                    </m:nary>
                  </m:den>
                </m:f>
              </m:oMath>
            </m:oMathPara>
          </w:p>
        </w:tc>
        <w:tc>
          <w:tcPr>
            <w:tcW w:w="6771" w:type="dxa"/>
            <w:tcBorders>
              <w:top w:val="single" w:sz="4" w:space="0" w:color="auto"/>
              <w:left w:val="single" w:sz="4" w:space="0" w:color="auto"/>
              <w:bottom w:val="single" w:sz="4" w:space="0" w:color="auto"/>
              <w:right w:val="single" w:sz="4" w:space="0" w:color="auto"/>
            </w:tcBorders>
            <w:hideMark/>
          </w:tcPr>
          <w:p w14:paraId="1DF1D031"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 xml:space="preserve">The proportion of revenue received by tariff i in year t-1 to calculate the proportion of pass through to be received. </w:t>
            </w:r>
          </w:p>
        </w:tc>
      </w:tr>
      <w:tr w:rsidR="00A32122" w:rsidRPr="008F7FFE" w14:paraId="434609C6"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25313BAC" w14:textId="77777777" w:rsidR="00A32122" w:rsidRPr="00207BBD" w:rsidRDefault="00A32122" w:rsidP="0030331A">
            <w:pPr>
              <w:rPr>
                <w:rFonts w:ascii="Circular Std Book" w:eastAsiaTheme="minorEastAsia" w:hAnsi="Circular Std Book" w:cs="Circular Std Book"/>
                <w:sz w:val="18"/>
                <w:szCs w:val="18"/>
              </w:rPr>
            </w:pPr>
            <m:oMathPara>
              <m:oMath>
                <m:r>
                  <w:rPr>
                    <w:rFonts w:ascii="Cambria Math" w:eastAsiaTheme="minorEastAsia" w:hAnsi="Cambria Math" w:cs="Circular Std Book"/>
                    <w:sz w:val="18"/>
                    <w:szCs w:val="18"/>
                  </w:rPr>
                  <m:t>Connection</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s</m:t>
                    </m:r>
                  </m:e>
                  <m:sub>
                    <m:r>
                      <w:rPr>
                        <w:rFonts w:ascii="Cambria Math" w:eastAsiaTheme="minorEastAsia" w:hAnsi="Cambria Math" w:cs="Circular Std Book"/>
                        <w:sz w:val="18"/>
                        <w:szCs w:val="18"/>
                      </w:rPr>
                      <m:t xml:space="preserve">t </m:t>
                    </m:r>
                  </m:sub>
                  <m:sup>
                    <m:r>
                      <w:rPr>
                        <w:rFonts w:ascii="Cambria Math" w:eastAsiaTheme="minorEastAsia" w:hAnsi="Cambria Math" w:cs="Circular Std Book"/>
                        <w:sz w:val="18"/>
                        <w:szCs w:val="18"/>
                      </w:rPr>
                      <m:t>i,for</m:t>
                    </m:r>
                  </m:sup>
                </m:sSubSup>
              </m:oMath>
            </m:oMathPara>
          </w:p>
        </w:tc>
        <w:tc>
          <w:tcPr>
            <w:tcW w:w="6771" w:type="dxa"/>
            <w:tcBorders>
              <w:top w:val="single" w:sz="4" w:space="0" w:color="auto"/>
              <w:left w:val="single" w:sz="4" w:space="0" w:color="auto"/>
              <w:bottom w:val="single" w:sz="4" w:space="0" w:color="auto"/>
              <w:right w:val="single" w:sz="4" w:space="0" w:color="auto"/>
            </w:tcBorders>
            <w:hideMark/>
          </w:tcPr>
          <w:p w14:paraId="6CCB032F"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The number of connections for tariff i as per an updated forecast</w:t>
            </w:r>
          </w:p>
        </w:tc>
      </w:tr>
      <w:tr w:rsidR="00A32122" w:rsidRPr="008F7FFE" w14:paraId="4F5DECD5"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70F1D9C0" w14:textId="77777777" w:rsidR="00A32122" w:rsidRPr="00207BBD" w:rsidRDefault="00C60521" w:rsidP="0030331A">
            <w:pPr>
              <w:rPr>
                <w:rFonts w:ascii="Circular Std Book" w:eastAsiaTheme="minorEastAsia" w:hAnsi="Circular Std Book" w:cs="Circular Std Book"/>
                <w:sz w:val="18"/>
                <w:szCs w:val="18"/>
              </w:rPr>
            </w:pPr>
            <m:oMathPara>
              <m:oMath>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WV</m:t>
                    </m:r>
                  </m:e>
                  <m:sub>
                    <m:r>
                      <w:rPr>
                        <w:rFonts w:ascii="Cambria Math" w:eastAsiaTheme="minorEastAsia" w:hAnsi="Cambria Math" w:cs="Circular Std Book"/>
                        <w:sz w:val="18"/>
                        <w:szCs w:val="18"/>
                      </w:rPr>
                      <m:t>t</m:t>
                    </m:r>
                  </m:sub>
                  <m:sup/>
                </m:sSubSup>
              </m:oMath>
            </m:oMathPara>
          </w:p>
        </w:tc>
        <w:tc>
          <w:tcPr>
            <w:tcW w:w="6771" w:type="dxa"/>
            <w:tcBorders>
              <w:top w:val="single" w:sz="4" w:space="0" w:color="auto"/>
              <w:left w:val="single" w:sz="4" w:space="0" w:color="auto"/>
              <w:bottom w:val="single" w:sz="4" w:space="0" w:color="auto"/>
              <w:right w:val="single" w:sz="4" w:space="0" w:color="auto"/>
            </w:tcBorders>
            <w:hideMark/>
          </w:tcPr>
          <w:p w14:paraId="093B9F60"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The potable water variable tariff in year t</w:t>
            </w:r>
          </w:p>
        </w:tc>
      </w:tr>
      <w:tr w:rsidR="00A32122" w:rsidRPr="008F7FFE" w14:paraId="6B803F13"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615381BE" w14:textId="77777777" w:rsidR="00A32122" w:rsidRPr="00207BBD" w:rsidRDefault="00A32122" w:rsidP="0030331A">
            <w:pPr>
              <w:rPr>
                <w:rFonts w:ascii="Circular Std Book" w:eastAsia="Times New Roman" w:hAnsi="Circular Std Book" w:cs="Circular Std Book"/>
                <w:sz w:val="18"/>
                <w:szCs w:val="18"/>
              </w:rPr>
            </w:pPr>
            <m:oMathPara>
              <m:oMath>
                <m:r>
                  <w:rPr>
                    <w:rFonts w:ascii="Cambria Math" w:eastAsiaTheme="minorEastAsia" w:hAnsi="Cambria Math" w:cs="Circular Std Book"/>
                    <w:sz w:val="18"/>
                    <w:szCs w:val="18"/>
                  </w:rPr>
                  <m:t>PP</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M</m:t>
                    </m:r>
                  </m:e>
                  <m:sub>
                    <m:r>
                      <w:rPr>
                        <w:rFonts w:ascii="Cambria Math" w:eastAsiaTheme="minorEastAsia" w:hAnsi="Cambria Math" w:cs="Circular Std Book"/>
                        <w:sz w:val="18"/>
                        <w:szCs w:val="18"/>
                      </w:rPr>
                      <m:t>t</m:t>
                    </m:r>
                  </m:sub>
                  <m:sup>
                    <m:r>
                      <w:rPr>
                        <w:rFonts w:ascii="Cambria Math" w:eastAsiaTheme="minorEastAsia" w:hAnsi="Cambria Math" w:cs="Circular Std Book"/>
                        <w:sz w:val="18"/>
                        <w:szCs w:val="18"/>
                      </w:rPr>
                      <m:t>WV</m:t>
                    </m:r>
                  </m:sup>
                </m:sSubSup>
              </m:oMath>
            </m:oMathPara>
          </w:p>
        </w:tc>
        <w:tc>
          <w:tcPr>
            <w:tcW w:w="6771" w:type="dxa"/>
            <w:tcBorders>
              <w:top w:val="single" w:sz="4" w:space="0" w:color="auto"/>
              <w:left w:val="single" w:sz="4" w:space="0" w:color="auto"/>
              <w:bottom w:val="single" w:sz="4" w:space="0" w:color="auto"/>
              <w:right w:val="single" w:sz="4" w:space="0" w:color="auto"/>
            </w:tcBorders>
            <w:hideMark/>
          </w:tcPr>
          <w:p w14:paraId="5BA5321C"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The prescribed price movement for potable water tariffs in year t as per the ESC determination</w:t>
            </w:r>
          </w:p>
        </w:tc>
      </w:tr>
      <w:tr w:rsidR="00A32122" w:rsidRPr="008F7FFE" w14:paraId="516E6A10" w14:textId="77777777" w:rsidTr="00E96E8B">
        <w:tc>
          <w:tcPr>
            <w:tcW w:w="3005" w:type="dxa"/>
            <w:tcBorders>
              <w:top w:val="single" w:sz="4" w:space="0" w:color="auto"/>
              <w:left w:val="single" w:sz="4" w:space="0" w:color="auto"/>
              <w:bottom w:val="single" w:sz="4" w:space="0" w:color="auto"/>
              <w:right w:val="single" w:sz="4" w:space="0" w:color="auto"/>
            </w:tcBorders>
            <w:hideMark/>
          </w:tcPr>
          <w:p w14:paraId="3200B31D" w14:textId="77777777" w:rsidR="00A32122" w:rsidRPr="00207BBD" w:rsidRDefault="00A32122" w:rsidP="0030331A">
            <w:pPr>
              <w:rPr>
                <w:rFonts w:ascii="Circular Std Book" w:eastAsia="Times New Roman" w:hAnsi="Circular Std Book" w:cs="Circular Std Book"/>
                <w:sz w:val="18"/>
                <w:szCs w:val="18"/>
              </w:rPr>
            </w:pPr>
            <m:oMathPara>
              <m:oMath>
                <m:r>
                  <w:rPr>
                    <w:rFonts w:ascii="Cambria Math" w:eastAsiaTheme="minorEastAsia" w:hAnsi="Cambria Math" w:cs="Circular Std Book"/>
                    <w:sz w:val="18"/>
                    <w:szCs w:val="18"/>
                  </w:rPr>
                  <m:t>Volum</m:t>
                </m:r>
                <m:sSubSup>
                  <m:sSubSupPr>
                    <m:ctrlPr>
                      <w:rPr>
                        <w:rFonts w:ascii="Cambria Math" w:eastAsiaTheme="minorEastAsia" w:hAnsi="Cambria Math" w:cs="Circular Std Book"/>
                        <w:i/>
                        <w:sz w:val="18"/>
                        <w:szCs w:val="18"/>
                      </w:rPr>
                    </m:ctrlPr>
                  </m:sSubSupPr>
                  <m:e>
                    <m:r>
                      <w:rPr>
                        <w:rFonts w:ascii="Cambria Math" w:eastAsiaTheme="minorEastAsia" w:hAnsi="Cambria Math" w:cs="Circular Std Book"/>
                        <w:sz w:val="18"/>
                        <w:szCs w:val="18"/>
                      </w:rPr>
                      <m:t>e</m:t>
                    </m:r>
                  </m:e>
                  <m:sub>
                    <m:r>
                      <w:rPr>
                        <w:rFonts w:ascii="Cambria Math" w:eastAsiaTheme="minorEastAsia" w:hAnsi="Cambria Math" w:cs="Circular Std Book"/>
                        <w:sz w:val="18"/>
                        <w:szCs w:val="18"/>
                      </w:rPr>
                      <m:t>t</m:t>
                    </m:r>
                  </m:sub>
                  <m:sup>
                    <m:r>
                      <w:rPr>
                        <w:rFonts w:ascii="Cambria Math" w:eastAsiaTheme="minorEastAsia" w:hAnsi="Cambria Math" w:cs="Circular Std Book"/>
                        <w:sz w:val="18"/>
                        <w:szCs w:val="18"/>
                      </w:rPr>
                      <m:t>for</m:t>
                    </m:r>
                  </m:sup>
                </m:sSubSup>
              </m:oMath>
            </m:oMathPara>
          </w:p>
        </w:tc>
        <w:tc>
          <w:tcPr>
            <w:tcW w:w="6771" w:type="dxa"/>
            <w:tcBorders>
              <w:top w:val="single" w:sz="4" w:space="0" w:color="auto"/>
              <w:left w:val="single" w:sz="4" w:space="0" w:color="auto"/>
              <w:bottom w:val="single" w:sz="4" w:space="0" w:color="auto"/>
              <w:right w:val="single" w:sz="4" w:space="0" w:color="auto"/>
            </w:tcBorders>
            <w:hideMark/>
          </w:tcPr>
          <w:p w14:paraId="5FE43913" w14:textId="77777777" w:rsidR="00A32122" w:rsidRPr="00207BBD" w:rsidRDefault="00A32122" w:rsidP="0030331A">
            <w:pPr>
              <w:rPr>
                <w:rFonts w:ascii="Circular Std Book" w:eastAsiaTheme="minorEastAsia" w:hAnsi="Circular Std Book" w:cs="Circular Std Book"/>
                <w:sz w:val="18"/>
                <w:szCs w:val="18"/>
              </w:rPr>
            </w:pPr>
            <w:r w:rsidRPr="00207BBD">
              <w:rPr>
                <w:rFonts w:ascii="Circular Std Book" w:eastAsiaTheme="minorEastAsia" w:hAnsi="Circular Std Book" w:cs="Circular Std Book"/>
                <w:sz w:val="18"/>
                <w:szCs w:val="18"/>
              </w:rPr>
              <w:t xml:space="preserve">The total volume of potable water forecast for year t. </w:t>
            </w:r>
          </w:p>
        </w:tc>
      </w:tr>
    </w:tbl>
    <w:p w14:paraId="13E7D1B0" w14:textId="77777777" w:rsidR="00A32122" w:rsidRDefault="00A32122" w:rsidP="00A32122">
      <w:pPr>
        <w:pStyle w:val="Subheading1"/>
      </w:pPr>
    </w:p>
    <w:p w14:paraId="19D6D220" w14:textId="2E5F82E7" w:rsidR="000C0F0A" w:rsidRPr="00AF29AF" w:rsidRDefault="000C0F0A" w:rsidP="00AF29AF">
      <w:pPr>
        <w:pStyle w:val="Bodycopy"/>
        <w:tabs>
          <w:tab w:val="left" w:pos="2295"/>
        </w:tabs>
        <w:rPr>
          <w:lang w:eastAsia="en-US"/>
        </w:rPr>
      </w:pPr>
      <w:r>
        <w:br w:type="page"/>
      </w:r>
    </w:p>
    <w:p w14:paraId="5190CCEA" w14:textId="04CEC791" w:rsidR="00A32122" w:rsidRDefault="00A41D06" w:rsidP="00465F98">
      <w:pPr>
        <w:pStyle w:val="Heading"/>
      </w:pPr>
      <w:bookmarkStart w:id="288" w:name="_Toc113951718"/>
      <w:r>
        <w:lastRenderedPageBreak/>
        <w:t xml:space="preserve">15 </w:t>
      </w:r>
      <w:r w:rsidR="000C0F0A">
        <w:t>PREMO Self-Assessment</w:t>
      </w:r>
      <w:bookmarkEnd w:id="288"/>
    </w:p>
    <w:p w14:paraId="3D43D61A" w14:textId="127A3AC5" w:rsidR="000C0F0A" w:rsidRDefault="000C0F0A" w:rsidP="00465F98">
      <w:pPr>
        <w:rPr>
          <w:rFonts w:ascii="Circular Std Book" w:hAnsi="Circular Std Book" w:cs="Circular Std Book"/>
          <w:sz w:val="20"/>
          <w:szCs w:val="20"/>
        </w:rPr>
      </w:pPr>
      <w:r w:rsidRPr="00465F98">
        <w:rPr>
          <w:rFonts w:ascii="Circular Std Book" w:hAnsi="Circular Std Book" w:cs="Circular Std Book"/>
          <w:sz w:val="20"/>
          <w:szCs w:val="20"/>
        </w:rPr>
        <w:t>Westernport Water has formulated a rating for each of the PREMO elements using the guiding questions contained in the Commission’s PREMO Assessment Tool (Appendix E</w:t>
      </w:r>
      <w:r w:rsidR="00E44A57">
        <w:rPr>
          <w:rFonts w:ascii="Circular Std Book" w:hAnsi="Circular Std Book" w:cs="Circular Std Book"/>
          <w:sz w:val="20"/>
          <w:szCs w:val="20"/>
        </w:rPr>
        <w:t xml:space="preserve">, </w:t>
      </w:r>
      <w:r w:rsidRPr="00465F98">
        <w:rPr>
          <w:rFonts w:ascii="Circular Std Book" w:hAnsi="Circular Std Book" w:cs="Circular Std Book"/>
          <w:sz w:val="20"/>
          <w:szCs w:val="20"/>
        </w:rPr>
        <w:t>2023 Price Review Guidance Paper).</w:t>
      </w:r>
    </w:p>
    <w:p w14:paraId="762D5455" w14:textId="440926A2" w:rsidR="004C68B5" w:rsidRDefault="004C68B5" w:rsidP="00465F98">
      <w:pPr>
        <w:rPr>
          <w:rFonts w:ascii="Circular Std Book" w:hAnsi="Circular Std Book" w:cs="Circular Std Book"/>
          <w:sz w:val="20"/>
          <w:szCs w:val="20"/>
        </w:rPr>
      </w:pPr>
    </w:p>
    <w:p w14:paraId="36D6B7B8" w14:textId="1A9499FF" w:rsidR="00465F98" w:rsidRPr="00207BBD" w:rsidRDefault="004C68B5" w:rsidP="00207BBD">
      <w:pPr>
        <w:pStyle w:val="Subheading2"/>
      </w:pPr>
      <w:r w:rsidRPr="008F7FFE">
        <w:t xml:space="preserve">Table </w:t>
      </w:r>
      <w:r w:rsidR="00CF01A2">
        <w:t>7</w:t>
      </w:r>
      <w:r w:rsidR="00BD1BEB">
        <w:t>6</w:t>
      </w:r>
      <w:r w:rsidRPr="008F7FFE">
        <w:t xml:space="preserve">: </w:t>
      </w:r>
      <w:r>
        <w:t>PREMO Self-Assessment</w:t>
      </w:r>
      <w:r w:rsidRPr="008F7FFE">
        <w:t xml:space="preserve"> (20</w:t>
      </w:r>
      <w:r>
        <w:t>24</w:t>
      </w:r>
      <w:r w:rsidRPr="008F7FFE">
        <w:t>-2</w:t>
      </w:r>
      <w:r>
        <w:t>8</w:t>
      </w:r>
      <w:r w:rsidRPr="008F7FFE">
        <w:t>)</w:t>
      </w:r>
    </w:p>
    <w:tbl>
      <w:tblPr>
        <w:tblStyle w:val="TableGrid"/>
        <w:tblW w:w="9776" w:type="dxa"/>
        <w:tblLook w:val="04A0" w:firstRow="1" w:lastRow="0" w:firstColumn="1" w:lastColumn="0" w:noHBand="0" w:noVBand="1"/>
      </w:tblPr>
      <w:tblGrid>
        <w:gridCol w:w="1696"/>
        <w:gridCol w:w="1560"/>
        <w:gridCol w:w="6520"/>
      </w:tblGrid>
      <w:tr w:rsidR="00465F98" w:rsidRPr="004C68B5" w14:paraId="3678FDE2" w14:textId="77777777" w:rsidTr="00E96E8B">
        <w:trPr>
          <w:trHeight w:val="440"/>
        </w:trPr>
        <w:tc>
          <w:tcPr>
            <w:tcW w:w="1696" w:type="dxa"/>
            <w:shd w:val="clear" w:color="auto" w:fill="0070C0"/>
            <w:vAlign w:val="center"/>
          </w:tcPr>
          <w:p w14:paraId="78B719B6" w14:textId="5D862737" w:rsidR="00465F98" w:rsidRPr="00207BBD" w:rsidRDefault="00465F98" w:rsidP="00E96E8B">
            <w:pPr>
              <w:rPr>
                <w:rFonts w:ascii="Circular Std Book" w:hAnsi="Circular Std Book" w:cs="Circular Std Book"/>
                <w:b/>
                <w:bCs/>
                <w:color w:val="FFFFFF" w:themeColor="background1"/>
                <w:sz w:val="18"/>
                <w:szCs w:val="18"/>
              </w:rPr>
            </w:pPr>
            <w:r w:rsidRPr="00207BBD">
              <w:rPr>
                <w:rFonts w:ascii="Circular Std Book" w:hAnsi="Circular Std Book" w:cs="Circular Std Book"/>
                <w:b/>
                <w:bCs/>
                <w:color w:val="FFFFFF" w:themeColor="background1"/>
                <w:sz w:val="18"/>
                <w:szCs w:val="18"/>
              </w:rPr>
              <w:t>PREMO Element</w:t>
            </w:r>
          </w:p>
        </w:tc>
        <w:tc>
          <w:tcPr>
            <w:tcW w:w="1560" w:type="dxa"/>
            <w:shd w:val="clear" w:color="auto" w:fill="0070C0"/>
            <w:vAlign w:val="center"/>
          </w:tcPr>
          <w:p w14:paraId="236263B7" w14:textId="40714F7F" w:rsidR="00465F98" w:rsidRPr="00207BBD" w:rsidRDefault="00465F98" w:rsidP="00E96E8B">
            <w:pPr>
              <w:rPr>
                <w:rFonts w:ascii="Circular Std Book" w:hAnsi="Circular Std Book" w:cs="Circular Std Book"/>
                <w:b/>
                <w:bCs/>
                <w:color w:val="FFFFFF" w:themeColor="background1"/>
                <w:sz w:val="18"/>
                <w:szCs w:val="18"/>
              </w:rPr>
            </w:pPr>
            <w:r w:rsidRPr="00207BBD">
              <w:rPr>
                <w:rFonts w:ascii="Circular Std Book" w:hAnsi="Circular Std Book" w:cs="Circular Std Book"/>
                <w:b/>
                <w:bCs/>
                <w:color w:val="FFFFFF" w:themeColor="background1"/>
                <w:sz w:val="18"/>
                <w:szCs w:val="18"/>
              </w:rPr>
              <w:t>PREMO Rating</w:t>
            </w:r>
          </w:p>
        </w:tc>
        <w:tc>
          <w:tcPr>
            <w:tcW w:w="6520" w:type="dxa"/>
            <w:shd w:val="clear" w:color="auto" w:fill="0070C0"/>
            <w:vAlign w:val="center"/>
          </w:tcPr>
          <w:p w14:paraId="10981C0E" w14:textId="7F9171B8" w:rsidR="00465F98" w:rsidRPr="00207BBD" w:rsidRDefault="00465F98" w:rsidP="00E96E8B">
            <w:pPr>
              <w:rPr>
                <w:rFonts w:ascii="Circular Std Book" w:hAnsi="Circular Std Book" w:cs="Circular Std Book"/>
                <w:b/>
                <w:bCs/>
                <w:color w:val="FFFFFF" w:themeColor="background1"/>
                <w:sz w:val="18"/>
                <w:szCs w:val="18"/>
              </w:rPr>
            </w:pPr>
            <w:r w:rsidRPr="00207BBD">
              <w:rPr>
                <w:rFonts w:ascii="Circular Std Book" w:hAnsi="Circular Std Book" w:cs="Circular Std Book"/>
                <w:b/>
                <w:bCs/>
                <w:color w:val="FFFFFF" w:themeColor="background1"/>
                <w:sz w:val="18"/>
                <w:szCs w:val="18"/>
              </w:rPr>
              <w:t>Justification</w:t>
            </w:r>
          </w:p>
        </w:tc>
      </w:tr>
      <w:tr w:rsidR="00465F98" w:rsidRPr="004C68B5" w14:paraId="75B4E775" w14:textId="77777777" w:rsidTr="004C68B5">
        <w:tc>
          <w:tcPr>
            <w:tcW w:w="1696" w:type="dxa"/>
          </w:tcPr>
          <w:p w14:paraId="5AB094CD" w14:textId="400716E6" w:rsidR="00465F98" w:rsidRPr="00207BBD" w:rsidRDefault="00465F98" w:rsidP="00465F98">
            <w:pPr>
              <w:rPr>
                <w:rFonts w:ascii="Circular Std Book" w:hAnsi="Circular Std Book" w:cs="Circular Std Book"/>
                <w:b/>
                <w:bCs/>
                <w:sz w:val="18"/>
                <w:szCs w:val="18"/>
              </w:rPr>
            </w:pPr>
            <w:r w:rsidRPr="00207BBD">
              <w:rPr>
                <w:rFonts w:ascii="Circular Std Book" w:hAnsi="Circular Std Book" w:cs="Circular Std Book"/>
                <w:b/>
                <w:bCs/>
                <w:sz w:val="18"/>
                <w:szCs w:val="18"/>
              </w:rPr>
              <w:t>Performance</w:t>
            </w:r>
          </w:p>
        </w:tc>
        <w:tc>
          <w:tcPr>
            <w:tcW w:w="1560" w:type="dxa"/>
          </w:tcPr>
          <w:p w14:paraId="4349642C" w14:textId="5ABB5440" w:rsidR="00465F98" w:rsidRPr="00207BBD" w:rsidRDefault="00465F98" w:rsidP="00465F98">
            <w:pPr>
              <w:rPr>
                <w:rFonts w:ascii="Circular Std Book" w:hAnsi="Circular Std Book" w:cs="Circular Std Book"/>
                <w:sz w:val="18"/>
                <w:szCs w:val="18"/>
              </w:rPr>
            </w:pPr>
            <w:r w:rsidRPr="00207BBD">
              <w:rPr>
                <w:rFonts w:ascii="Circular Std Book" w:hAnsi="Circular Std Book" w:cs="Circular Std Book"/>
                <w:sz w:val="18"/>
                <w:szCs w:val="18"/>
              </w:rPr>
              <w:t>Standard</w:t>
            </w:r>
          </w:p>
        </w:tc>
        <w:tc>
          <w:tcPr>
            <w:tcW w:w="6520" w:type="dxa"/>
          </w:tcPr>
          <w:p w14:paraId="7CC44A3C" w14:textId="77777777" w:rsidR="00D868DB" w:rsidRPr="00207BBD" w:rsidRDefault="00465F98" w:rsidP="00465F98">
            <w:pPr>
              <w:rPr>
                <w:rFonts w:ascii="Circular Std Book" w:hAnsi="Circular Std Book" w:cs="Circular Std Book"/>
                <w:sz w:val="18"/>
                <w:szCs w:val="18"/>
              </w:rPr>
            </w:pPr>
            <w:r w:rsidRPr="00207BBD">
              <w:rPr>
                <w:rFonts w:ascii="Circular Std Book" w:hAnsi="Circular Std Book" w:cs="Circular Std Book"/>
                <w:sz w:val="18"/>
                <w:szCs w:val="18"/>
              </w:rPr>
              <w:t xml:space="preserve">Westernport Water has received positive outcomes through the Commission’s perception measures and through our annual surveys for value for money and customer satisfaction. </w:t>
            </w:r>
          </w:p>
          <w:p w14:paraId="4C16B667" w14:textId="77777777" w:rsidR="00D868DB" w:rsidRPr="00207BBD" w:rsidRDefault="00D868DB" w:rsidP="00465F98">
            <w:pPr>
              <w:rPr>
                <w:rFonts w:ascii="Circular Std Book" w:hAnsi="Circular Std Book" w:cs="Circular Std Book"/>
                <w:sz w:val="18"/>
                <w:szCs w:val="18"/>
              </w:rPr>
            </w:pPr>
          </w:p>
          <w:p w14:paraId="4E3BF9F9" w14:textId="77777777" w:rsidR="00465F98" w:rsidRPr="00207BBD" w:rsidRDefault="00465F98" w:rsidP="00465F98">
            <w:pPr>
              <w:rPr>
                <w:rFonts w:ascii="Circular Std Book" w:hAnsi="Circular Std Book" w:cs="Circular Std Book"/>
                <w:sz w:val="18"/>
                <w:szCs w:val="18"/>
              </w:rPr>
            </w:pPr>
            <w:r w:rsidRPr="00207BBD">
              <w:rPr>
                <w:rFonts w:ascii="Circular Std Book" w:hAnsi="Circular Std Book" w:cs="Circular Std Book"/>
                <w:sz w:val="18"/>
                <w:szCs w:val="18"/>
              </w:rPr>
              <w:t>While 3-4 output commitments will be missed or are at risk, Westernport Water will compensate customers</w:t>
            </w:r>
            <w:r w:rsidR="00D868DB" w:rsidRPr="00207BBD">
              <w:rPr>
                <w:rFonts w:ascii="Circular Std Book" w:hAnsi="Circular Std Book" w:cs="Circular Std Book"/>
                <w:sz w:val="18"/>
                <w:szCs w:val="18"/>
              </w:rPr>
              <w:t xml:space="preserve"> under its performance-based rebate scheme in 2023-24. In other areas, including service standards, Westernport Water have delivered better than target results and in turn has delivered more value to customers than planned for the prices paid.</w:t>
            </w:r>
          </w:p>
          <w:p w14:paraId="7194D4CE" w14:textId="0CC720A4" w:rsidR="007E2B69" w:rsidRPr="00207BBD" w:rsidRDefault="007E2B69" w:rsidP="00465F98">
            <w:pPr>
              <w:rPr>
                <w:rFonts w:ascii="Circular Std Book" w:hAnsi="Circular Std Book" w:cs="Circular Std Book"/>
                <w:sz w:val="18"/>
                <w:szCs w:val="18"/>
              </w:rPr>
            </w:pPr>
          </w:p>
        </w:tc>
      </w:tr>
      <w:tr w:rsidR="00465F98" w:rsidRPr="004C68B5" w14:paraId="528B5CEE" w14:textId="77777777" w:rsidTr="004C68B5">
        <w:tc>
          <w:tcPr>
            <w:tcW w:w="1696" w:type="dxa"/>
          </w:tcPr>
          <w:p w14:paraId="382060D3" w14:textId="63B7F8B2" w:rsidR="00465F98" w:rsidRPr="00207BBD" w:rsidRDefault="00465F98" w:rsidP="00465F98">
            <w:pPr>
              <w:rPr>
                <w:rFonts w:ascii="Circular Std Book" w:hAnsi="Circular Std Book" w:cs="Circular Std Book"/>
                <w:b/>
                <w:bCs/>
                <w:sz w:val="18"/>
                <w:szCs w:val="18"/>
              </w:rPr>
            </w:pPr>
            <w:r w:rsidRPr="00207BBD">
              <w:rPr>
                <w:rFonts w:ascii="Circular Std Book" w:hAnsi="Circular Std Book" w:cs="Circular Std Book"/>
                <w:b/>
                <w:bCs/>
                <w:sz w:val="18"/>
                <w:szCs w:val="18"/>
              </w:rPr>
              <w:t>Risk</w:t>
            </w:r>
          </w:p>
        </w:tc>
        <w:tc>
          <w:tcPr>
            <w:tcW w:w="1560" w:type="dxa"/>
          </w:tcPr>
          <w:p w14:paraId="4D2F5917" w14:textId="29B3F7C0" w:rsidR="00465F98" w:rsidRPr="00207BBD" w:rsidRDefault="00465F98" w:rsidP="00465F98">
            <w:pPr>
              <w:rPr>
                <w:rFonts w:ascii="Circular Std Book" w:hAnsi="Circular Std Book" w:cs="Circular Std Book"/>
                <w:sz w:val="18"/>
                <w:szCs w:val="18"/>
              </w:rPr>
            </w:pPr>
            <w:r w:rsidRPr="00207BBD">
              <w:rPr>
                <w:rFonts w:ascii="Circular Std Book" w:hAnsi="Circular Std Book" w:cs="Circular Std Book"/>
                <w:sz w:val="18"/>
                <w:szCs w:val="18"/>
              </w:rPr>
              <w:t>Standard</w:t>
            </w:r>
          </w:p>
        </w:tc>
        <w:tc>
          <w:tcPr>
            <w:tcW w:w="6520" w:type="dxa"/>
          </w:tcPr>
          <w:p w14:paraId="6ED8C197" w14:textId="45DDDC10" w:rsidR="00465F98" w:rsidRPr="00207BBD" w:rsidRDefault="00354EEF" w:rsidP="00465F98">
            <w:pPr>
              <w:rPr>
                <w:rFonts w:ascii="Circular Std Book" w:hAnsi="Circular Std Book" w:cs="Circular Std Book"/>
                <w:sz w:val="18"/>
                <w:szCs w:val="18"/>
              </w:rPr>
            </w:pPr>
            <w:r w:rsidRPr="00207BBD">
              <w:rPr>
                <w:rFonts w:ascii="Circular Std Book" w:hAnsi="Circular Std Book" w:cs="Circular Std Book"/>
                <w:sz w:val="18"/>
                <w:szCs w:val="18"/>
              </w:rPr>
              <w:t>Westernport Water has adopted multiple strategies to effectively share risk with customers, such as adopting P50 estimates, delivering a 1.5% operating expenditure efficiency, targeting higher levels of performance at no further cost, implementing a performance-based penalty scheme, restructuring New Customer Contributions, and rebalancing fixed and variable tariffs.</w:t>
            </w:r>
          </w:p>
          <w:p w14:paraId="6B502295" w14:textId="7C4BA6FC" w:rsidR="00354EEF" w:rsidRPr="00207BBD" w:rsidRDefault="00354EEF" w:rsidP="00465F98">
            <w:pPr>
              <w:rPr>
                <w:rFonts w:ascii="Circular Std Book" w:hAnsi="Circular Std Book" w:cs="Circular Std Book"/>
                <w:sz w:val="18"/>
                <w:szCs w:val="18"/>
              </w:rPr>
            </w:pPr>
          </w:p>
          <w:p w14:paraId="77980ED8" w14:textId="77777777" w:rsidR="00354EEF" w:rsidRPr="00207BBD" w:rsidRDefault="00354EEF" w:rsidP="00465F98">
            <w:pPr>
              <w:rPr>
                <w:rFonts w:ascii="Circular Std Book" w:hAnsi="Circular Std Book" w:cs="Circular Std Book"/>
                <w:sz w:val="18"/>
                <w:szCs w:val="18"/>
              </w:rPr>
            </w:pPr>
            <w:r w:rsidRPr="00207BBD">
              <w:rPr>
                <w:rFonts w:ascii="Circular Std Book" w:hAnsi="Circular Std Book" w:cs="Circular Std Book"/>
                <w:sz w:val="18"/>
                <w:szCs w:val="18"/>
              </w:rPr>
              <w:t>Furthermore, strategic and scenario-based risks have been explored, quantified and addressed via planned strategies and expenditure.</w:t>
            </w:r>
          </w:p>
          <w:p w14:paraId="2C79AA6A" w14:textId="58C0CD7D" w:rsidR="00354EEF" w:rsidRPr="00207BBD" w:rsidRDefault="00354EEF" w:rsidP="00465F98">
            <w:pPr>
              <w:rPr>
                <w:rFonts w:ascii="Circular Std Book" w:hAnsi="Circular Std Book" w:cs="Circular Std Book"/>
                <w:sz w:val="18"/>
                <w:szCs w:val="18"/>
              </w:rPr>
            </w:pPr>
          </w:p>
        </w:tc>
      </w:tr>
      <w:tr w:rsidR="00465F98" w:rsidRPr="004C68B5" w14:paraId="67750DC9" w14:textId="77777777" w:rsidTr="004C68B5">
        <w:tc>
          <w:tcPr>
            <w:tcW w:w="1696" w:type="dxa"/>
          </w:tcPr>
          <w:p w14:paraId="4778E7AF" w14:textId="15D9C260" w:rsidR="00465F98" w:rsidRPr="00207BBD" w:rsidRDefault="00465F98" w:rsidP="00465F98">
            <w:pPr>
              <w:rPr>
                <w:rFonts w:ascii="Circular Std Book" w:hAnsi="Circular Std Book" w:cs="Circular Std Book"/>
                <w:b/>
                <w:bCs/>
                <w:sz w:val="18"/>
                <w:szCs w:val="18"/>
              </w:rPr>
            </w:pPr>
            <w:r w:rsidRPr="00207BBD">
              <w:rPr>
                <w:rFonts w:ascii="Circular Std Book" w:hAnsi="Circular Std Book" w:cs="Circular Std Book"/>
                <w:b/>
                <w:bCs/>
                <w:sz w:val="18"/>
                <w:szCs w:val="18"/>
              </w:rPr>
              <w:t>Engagement</w:t>
            </w:r>
          </w:p>
        </w:tc>
        <w:tc>
          <w:tcPr>
            <w:tcW w:w="1560" w:type="dxa"/>
          </w:tcPr>
          <w:p w14:paraId="045CFA85" w14:textId="207905D9" w:rsidR="00465F98" w:rsidRPr="00207BBD" w:rsidRDefault="00465F98" w:rsidP="00465F98">
            <w:pPr>
              <w:rPr>
                <w:rFonts w:ascii="Circular Std Book" w:hAnsi="Circular Std Book" w:cs="Circular Std Book"/>
                <w:sz w:val="18"/>
                <w:szCs w:val="18"/>
              </w:rPr>
            </w:pPr>
            <w:r w:rsidRPr="00207BBD">
              <w:rPr>
                <w:rFonts w:ascii="Circular Std Book" w:hAnsi="Circular Std Book" w:cs="Circular Std Book"/>
                <w:sz w:val="18"/>
                <w:szCs w:val="18"/>
              </w:rPr>
              <w:t>Standard</w:t>
            </w:r>
          </w:p>
        </w:tc>
        <w:tc>
          <w:tcPr>
            <w:tcW w:w="6520" w:type="dxa"/>
          </w:tcPr>
          <w:p w14:paraId="17FC1B57" w14:textId="06F8F355" w:rsidR="00465F98" w:rsidRPr="00207BBD" w:rsidRDefault="00136DA5" w:rsidP="00465F98">
            <w:pPr>
              <w:rPr>
                <w:rFonts w:ascii="Circular Std Book" w:hAnsi="Circular Std Book" w:cs="Circular Std Book"/>
                <w:sz w:val="18"/>
                <w:szCs w:val="18"/>
              </w:rPr>
            </w:pPr>
            <w:r w:rsidRPr="00207BBD">
              <w:rPr>
                <w:rFonts w:ascii="Circular Std Book" w:hAnsi="Circular Std Book" w:cs="Circular Std Book"/>
                <w:sz w:val="18"/>
                <w:szCs w:val="18"/>
              </w:rPr>
              <w:t>Westernport Water has expanded on its 2018 Price Review engagement process with online deliberative forums and a ‘Getting to Fair’ interview schedule to resolve issues of highest priority to customers. More than 6% of our customer-base was engaged throughout the process and has directly influenced expenditure, outcomes and service levels.</w:t>
            </w:r>
          </w:p>
          <w:p w14:paraId="7E0380E7" w14:textId="11E70DD3" w:rsidR="00354EEF" w:rsidRPr="00207BBD" w:rsidRDefault="00354EEF" w:rsidP="00465F98">
            <w:pPr>
              <w:rPr>
                <w:rFonts w:ascii="Circular Std Book" w:hAnsi="Circular Std Book" w:cs="Circular Std Book"/>
                <w:sz w:val="18"/>
                <w:szCs w:val="18"/>
              </w:rPr>
            </w:pPr>
          </w:p>
        </w:tc>
      </w:tr>
      <w:tr w:rsidR="00465F98" w:rsidRPr="004C68B5" w14:paraId="4FC548C4" w14:textId="77777777" w:rsidTr="004C68B5">
        <w:tc>
          <w:tcPr>
            <w:tcW w:w="1696" w:type="dxa"/>
          </w:tcPr>
          <w:p w14:paraId="109EB934" w14:textId="30FD5A7E" w:rsidR="00465F98" w:rsidRPr="00207BBD" w:rsidRDefault="00465F98" w:rsidP="00465F98">
            <w:pPr>
              <w:rPr>
                <w:rFonts w:ascii="Circular Std Book" w:hAnsi="Circular Std Book" w:cs="Circular Std Book"/>
                <w:b/>
                <w:bCs/>
                <w:sz w:val="18"/>
                <w:szCs w:val="18"/>
              </w:rPr>
            </w:pPr>
            <w:r w:rsidRPr="00207BBD">
              <w:rPr>
                <w:rFonts w:ascii="Circular Std Book" w:hAnsi="Circular Std Book" w:cs="Circular Std Book"/>
                <w:b/>
                <w:bCs/>
                <w:sz w:val="18"/>
                <w:szCs w:val="18"/>
              </w:rPr>
              <w:t>Management</w:t>
            </w:r>
          </w:p>
        </w:tc>
        <w:tc>
          <w:tcPr>
            <w:tcW w:w="1560" w:type="dxa"/>
          </w:tcPr>
          <w:p w14:paraId="3433C9EC" w14:textId="3AE4B459" w:rsidR="00465F98" w:rsidRPr="00207BBD" w:rsidRDefault="00465F98" w:rsidP="00465F98">
            <w:pPr>
              <w:rPr>
                <w:rFonts w:ascii="Circular Std Book" w:hAnsi="Circular Std Book" w:cs="Circular Std Book"/>
                <w:sz w:val="18"/>
                <w:szCs w:val="18"/>
              </w:rPr>
            </w:pPr>
            <w:r w:rsidRPr="00207BBD">
              <w:rPr>
                <w:rFonts w:ascii="Circular Std Book" w:hAnsi="Circular Std Book" w:cs="Circular Std Book"/>
                <w:sz w:val="18"/>
                <w:szCs w:val="18"/>
              </w:rPr>
              <w:t>Standard</w:t>
            </w:r>
          </w:p>
        </w:tc>
        <w:tc>
          <w:tcPr>
            <w:tcW w:w="6520" w:type="dxa"/>
          </w:tcPr>
          <w:p w14:paraId="0600D302" w14:textId="1EE4EBA8" w:rsidR="00465F98" w:rsidRPr="00207BBD" w:rsidRDefault="008A3347" w:rsidP="00465F98">
            <w:pPr>
              <w:rPr>
                <w:rFonts w:ascii="Circular Std Book" w:hAnsi="Circular Std Book" w:cs="Circular Std Book"/>
                <w:sz w:val="18"/>
                <w:szCs w:val="18"/>
              </w:rPr>
            </w:pPr>
            <w:r w:rsidRPr="00207BBD">
              <w:rPr>
                <w:rFonts w:ascii="Circular Std Book" w:hAnsi="Circular Std Book" w:cs="Circular Std Book"/>
                <w:sz w:val="18"/>
                <w:szCs w:val="18"/>
              </w:rPr>
              <w:t>Westernport Water has delivered an accurate and complete submission that has been supported by extensive third-party inputs, reviews and assurances.</w:t>
            </w:r>
          </w:p>
          <w:p w14:paraId="392B47C9" w14:textId="4C6DC2A9" w:rsidR="008A3347" w:rsidRPr="00207BBD" w:rsidRDefault="008A3347" w:rsidP="00465F98">
            <w:pPr>
              <w:rPr>
                <w:rFonts w:ascii="Circular Std Book" w:hAnsi="Circular Std Book" w:cs="Circular Std Book"/>
                <w:sz w:val="18"/>
                <w:szCs w:val="18"/>
              </w:rPr>
            </w:pPr>
          </w:p>
          <w:p w14:paraId="29D1A2AA" w14:textId="7C4E0519" w:rsidR="008A3347" w:rsidRPr="00207BBD" w:rsidRDefault="008A3347" w:rsidP="00465F98">
            <w:pPr>
              <w:rPr>
                <w:rFonts w:ascii="Circular Std Book" w:hAnsi="Circular Std Book" w:cs="Circular Std Book"/>
                <w:sz w:val="18"/>
                <w:szCs w:val="18"/>
              </w:rPr>
            </w:pPr>
            <w:r w:rsidRPr="00207BBD">
              <w:rPr>
                <w:rFonts w:ascii="Circular Std Book" w:hAnsi="Circular Std Book" w:cs="Circular Std Book"/>
                <w:sz w:val="18"/>
                <w:szCs w:val="18"/>
              </w:rPr>
              <w:t xml:space="preserve">Our staff and Directors have been engaged in the prioritisation process to ensure that our plans are robust, sustainable, achievable, and reflect a whole-of-business approach to delivering customer value. </w:t>
            </w:r>
          </w:p>
          <w:p w14:paraId="41D627E5" w14:textId="6F75F8BD" w:rsidR="00354EEF" w:rsidRPr="00207BBD" w:rsidRDefault="00354EEF" w:rsidP="00465F98">
            <w:pPr>
              <w:rPr>
                <w:rFonts w:ascii="Circular Std Book" w:hAnsi="Circular Std Book" w:cs="Circular Std Book"/>
                <w:sz w:val="18"/>
                <w:szCs w:val="18"/>
              </w:rPr>
            </w:pPr>
          </w:p>
        </w:tc>
      </w:tr>
      <w:tr w:rsidR="00465F98" w:rsidRPr="004C68B5" w14:paraId="15D7DAEB" w14:textId="77777777" w:rsidTr="004C68B5">
        <w:tc>
          <w:tcPr>
            <w:tcW w:w="1696" w:type="dxa"/>
          </w:tcPr>
          <w:p w14:paraId="5E857978" w14:textId="6FB90D2B" w:rsidR="00465F98" w:rsidRPr="00207BBD" w:rsidRDefault="00465F98" w:rsidP="00465F98">
            <w:pPr>
              <w:rPr>
                <w:rFonts w:ascii="Circular Std Book" w:hAnsi="Circular Std Book" w:cs="Circular Std Book"/>
                <w:b/>
                <w:bCs/>
                <w:sz w:val="18"/>
                <w:szCs w:val="18"/>
              </w:rPr>
            </w:pPr>
            <w:r w:rsidRPr="00207BBD">
              <w:rPr>
                <w:rFonts w:ascii="Circular Std Book" w:hAnsi="Circular Std Book" w:cs="Circular Std Book"/>
                <w:b/>
                <w:bCs/>
                <w:sz w:val="18"/>
                <w:szCs w:val="18"/>
              </w:rPr>
              <w:t>Outcomes</w:t>
            </w:r>
          </w:p>
        </w:tc>
        <w:tc>
          <w:tcPr>
            <w:tcW w:w="1560" w:type="dxa"/>
          </w:tcPr>
          <w:p w14:paraId="4191CA82" w14:textId="2311FD99" w:rsidR="00465F98" w:rsidRPr="00207BBD" w:rsidRDefault="00465F98" w:rsidP="00465F98">
            <w:pPr>
              <w:rPr>
                <w:rFonts w:ascii="Circular Std Book" w:hAnsi="Circular Std Book" w:cs="Circular Std Book"/>
                <w:sz w:val="18"/>
                <w:szCs w:val="18"/>
              </w:rPr>
            </w:pPr>
            <w:r w:rsidRPr="00207BBD">
              <w:rPr>
                <w:rFonts w:ascii="Circular Std Book" w:hAnsi="Circular Std Book" w:cs="Circular Std Book"/>
                <w:sz w:val="18"/>
                <w:szCs w:val="18"/>
              </w:rPr>
              <w:t>Standard</w:t>
            </w:r>
          </w:p>
        </w:tc>
        <w:tc>
          <w:tcPr>
            <w:tcW w:w="6520" w:type="dxa"/>
          </w:tcPr>
          <w:p w14:paraId="0281B075" w14:textId="46C4687C" w:rsidR="00465F98" w:rsidRPr="00207BBD" w:rsidRDefault="008A3347" w:rsidP="00465F98">
            <w:pPr>
              <w:rPr>
                <w:rFonts w:ascii="Circular Std Book" w:hAnsi="Circular Std Book" w:cs="Circular Std Book"/>
                <w:sz w:val="18"/>
                <w:szCs w:val="18"/>
              </w:rPr>
            </w:pPr>
            <w:r w:rsidRPr="00207BBD">
              <w:rPr>
                <w:rFonts w:ascii="Circular Std Book" w:hAnsi="Circular Std Book" w:cs="Circular Std Book"/>
                <w:sz w:val="18"/>
                <w:szCs w:val="18"/>
              </w:rPr>
              <w:t>Westernport Water is confident that customers will receive increased value in the areas that matter most – improved water quality and climate change action. Furthermore, we will maintain service levels while delivering flat prices (limited to a 0.4% price increase in the first year).</w:t>
            </w:r>
          </w:p>
          <w:p w14:paraId="77E9311D" w14:textId="480E1E18" w:rsidR="008A3347" w:rsidRPr="00207BBD" w:rsidRDefault="008A3347" w:rsidP="00465F98">
            <w:pPr>
              <w:rPr>
                <w:rFonts w:ascii="Circular Std Book" w:hAnsi="Circular Std Book" w:cs="Circular Std Book"/>
                <w:sz w:val="18"/>
                <w:szCs w:val="18"/>
              </w:rPr>
            </w:pPr>
          </w:p>
          <w:p w14:paraId="1112B5DF" w14:textId="212D9849" w:rsidR="00354EEF" w:rsidRPr="00207BBD" w:rsidRDefault="008A3347" w:rsidP="00465F98">
            <w:pPr>
              <w:rPr>
                <w:rFonts w:ascii="Circular Std Book" w:hAnsi="Circular Std Book" w:cs="Circular Std Book"/>
                <w:sz w:val="18"/>
                <w:szCs w:val="18"/>
              </w:rPr>
            </w:pPr>
            <w:r w:rsidRPr="00207BBD">
              <w:rPr>
                <w:rFonts w:ascii="Circular Std Book" w:hAnsi="Circular Std Book" w:cs="Circular Std Book"/>
                <w:sz w:val="18"/>
                <w:szCs w:val="18"/>
              </w:rPr>
              <w:t xml:space="preserve">Performance management is once again a priority for Westernport Water. An annual customer panel will assess performance </w:t>
            </w:r>
            <w:r w:rsidR="00F477FE" w:rsidRPr="00207BBD">
              <w:rPr>
                <w:rFonts w:ascii="Circular Std Book" w:hAnsi="Circular Std Book" w:cs="Circular Std Book"/>
                <w:sz w:val="18"/>
                <w:szCs w:val="18"/>
              </w:rPr>
              <w:t xml:space="preserve">each year </w:t>
            </w:r>
            <w:r w:rsidRPr="00207BBD">
              <w:rPr>
                <w:rFonts w:ascii="Circular Std Book" w:hAnsi="Circular Std Book" w:cs="Circular Std Book"/>
                <w:sz w:val="18"/>
                <w:szCs w:val="18"/>
              </w:rPr>
              <w:t>and financial penalties will be intr</w:t>
            </w:r>
            <w:r w:rsidR="00E44A57" w:rsidRPr="00207BBD">
              <w:rPr>
                <w:rFonts w:ascii="Circular Std Book" w:hAnsi="Circular Std Book" w:cs="Circular Std Book"/>
                <w:sz w:val="18"/>
                <w:szCs w:val="18"/>
              </w:rPr>
              <w:t>oduced for any shortfall in deliver</w:t>
            </w:r>
            <w:r w:rsidR="00F477FE" w:rsidRPr="00207BBD">
              <w:rPr>
                <w:rFonts w:ascii="Circular Std Book" w:hAnsi="Circular Std Book" w:cs="Circular Std Book"/>
                <w:sz w:val="18"/>
                <w:szCs w:val="18"/>
              </w:rPr>
              <w:t>y</w:t>
            </w:r>
            <w:r w:rsidR="00E44A57" w:rsidRPr="00207BBD">
              <w:rPr>
                <w:rFonts w:ascii="Circular Std Book" w:hAnsi="Circular Std Book" w:cs="Circular Std Book"/>
                <w:sz w:val="18"/>
                <w:szCs w:val="18"/>
              </w:rPr>
              <w:t xml:space="preserve"> over </w:t>
            </w:r>
            <w:r w:rsidR="00F477FE" w:rsidRPr="00207BBD">
              <w:rPr>
                <w:rFonts w:ascii="Circular Std Book" w:hAnsi="Circular Std Book" w:cs="Circular Std Book"/>
                <w:sz w:val="18"/>
                <w:szCs w:val="18"/>
              </w:rPr>
              <w:t>consecutive years. In response, a corrective action plan will be required and a $25,000 payment to a related community-led proposal will be made.</w:t>
            </w:r>
            <w:r w:rsidR="00E44A57" w:rsidRPr="00207BBD">
              <w:rPr>
                <w:rFonts w:ascii="Circular Std Book" w:hAnsi="Circular Std Book" w:cs="Circular Std Book"/>
                <w:sz w:val="18"/>
                <w:szCs w:val="18"/>
              </w:rPr>
              <w:t xml:space="preserve"> </w:t>
            </w:r>
          </w:p>
        </w:tc>
      </w:tr>
      <w:tr w:rsidR="00465F98" w:rsidRPr="004C68B5" w14:paraId="2249BD3E" w14:textId="77777777" w:rsidTr="004C68B5">
        <w:tc>
          <w:tcPr>
            <w:tcW w:w="1696" w:type="dxa"/>
          </w:tcPr>
          <w:p w14:paraId="14F637F9" w14:textId="711E1D73" w:rsidR="00465F98" w:rsidRPr="00207BBD" w:rsidRDefault="00465F98" w:rsidP="00465F98">
            <w:pPr>
              <w:rPr>
                <w:rFonts w:ascii="Circular Std Book" w:hAnsi="Circular Std Book" w:cs="Circular Std Book"/>
                <w:b/>
                <w:bCs/>
                <w:sz w:val="18"/>
                <w:szCs w:val="18"/>
              </w:rPr>
            </w:pPr>
            <w:r w:rsidRPr="00207BBD">
              <w:rPr>
                <w:rFonts w:ascii="Circular Std Book" w:hAnsi="Circular Std Book" w:cs="Circular Std Book"/>
                <w:b/>
                <w:bCs/>
                <w:sz w:val="18"/>
                <w:szCs w:val="18"/>
              </w:rPr>
              <w:t>Overall</w:t>
            </w:r>
          </w:p>
        </w:tc>
        <w:tc>
          <w:tcPr>
            <w:tcW w:w="1560" w:type="dxa"/>
          </w:tcPr>
          <w:p w14:paraId="44CE13B0" w14:textId="385C2F96" w:rsidR="00465F98" w:rsidRPr="00207BBD" w:rsidRDefault="00465F98" w:rsidP="00465F98">
            <w:pPr>
              <w:rPr>
                <w:rFonts w:ascii="Circular Std Book" w:hAnsi="Circular Std Book" w:cs="Circular Std Book"/>
                <w:sz w:val="18"/>
                <w:szCs w:val="18"/>
              </w:rPr>
            </w:pPr>
            <w:r w:rsidRPr="00207BBD">
              <w:rPr>
                <w:rFonts w:ascii="Circular Std Book" w:hAnsi="Circular Std Book" w:cs="Circular Std Book"/>
                <w:sz w:val="18"/>
                <w:szCs w:val="18"/>
              </w:rPr>
              <w:t>Standard</w:t>
            </w:r>
          </w:p>
        </w:tc>
        <w:tc>
          <w:tcPr>
            <w:tcW w:w="6520" w:type="dxa"/>
          </w:tcPr>
          <w:p w14:paraId="30D624AD" w14:textId="3A198F35" w:rsidR="00354EEF" w:rsidRPr="00207BBD" w:rsidRDefault="00E44A57" w:rsidP="00E44A57">
            <w:pPr>
              <w:rPr>
                <w:rFonts w:ascii="Circular Std Book" w:hAnsi="Circular Std Book" w:cs="Circular Std Book"/>
                <w:sz w:val="18"/>
                <w:szCs w:val="18"/>
              </w:rPr>
            </w:pPr>
            <w:r w:rsidRPr="00207BBD">
              <w:rPr>
                <w:rFonts w:ascii="Circular Std Book" w:hAnsi="Circular Std Book" w:cs="Circular Std Book"/>
                <w:sz w:val="18"/>
                <w:szCs w:val="18"/>
              </w:rPr>
              <w:t>Consistent with the justification above, Westernport Water believes that it has delivered an accurate and complete submission that prioritises affordability, while addressing key customer priorities that were identified through a comprehensive customer engagement process.</w:t>
            </w:r>
          </w:p>
        </w:tc>
      </w:tr>
    </w:tbl>
    <w:p w14:paraId="15F391B9" w14:textId="394D0CBE" w:rsidR="00465F98" w:rsidRDefault="00465F98" w:rsidP="00465F98">
      <w:pPr>
        <w:rPr>
          <w:rFonts w:ascii="Arial" w:hAnsi="Arial" w:cs="Arial"/>
          <w:sz w:val="18"/>
          <w:szCs w:val="18"/>
        </w:rPr>
      </w:pPr>
    </w:p>
    <w:p w14:paraId="5BEEAC04" w14:textId="6E49EADE" w:rsidR="00F964EC" w:rsidRDefault="00F964EC">
      <w:pPr>
        <w:rPr>
          <w:rFonts w:ascii="Arial" w:hAnsi="Arial" w:cs="Arial"/>
          <w:sz w:val="18"/>
          <w:szCs w:val="18"/>
        </w:rPr>
      </w:pPr>
      <w:r>
        <w:rPr>
          <w:rFonts w:ascii="Arial" w:hAnsi="Arial" w:cs="Arial"/>
          <w:sz w:val="18"/>
          <w:szCs w:val="18"/>
        </w:rPr>
        <w:br w:type="page"/>
      </w:r>
    </w:p>
    <w:p w14:paraId="4965C58C" w14:textId="77777777" w:rsidR="00F964EC" w:rsidRPr="0008129B" w:rsidRDefault="00F964EC" w:rsidP="00F964EC">
      <w:pPr>
        <w:tabs>
          <w:tab w:val="center" w:pos="4513"/>
          <w:tab w:val="right" w:pos="9026"/>
        </w:tabs>
        <w:spacing w:after="240" w:line="192" w:lineRule="auto"/>
        <w:rPr>
          <w:rFonts w:ascii="Circular Std Bold" w:eastAsia="DengXian" w:hAnsi="Circular Std Bold" w:cs="Arial"/>
          <w:bCs/>
          <w:color w:val="293A82"/>
          <w:sz w:val="72"/>
          <w:szCs w:val="72"/>
          <w:lang w:eastAsia="zh-CN"/>
        </w:rPr>
      </w:pPr>
      <w:r w:rsidRPr="0008129B">
        <w:rPr>
          <w:rFonts w:ascii="Circular Std Bold" w:eastAsia="DengXian" w:hAnsi="Circular Std Bold" w:cs="Arial"/>
          <w:bCs/>
          <w:color w:val="293A82"/>
          <w:sz w:val="72"/>
          <w:szCs w:val="72"/>
          <w:lang w:eastAsia="zh-CN"/>
        </w:rPr>
        <w:lastRenderedPageBreak/>
        <w:t>Glossary</w:t>
      </w:r>
      <w:bookmarkStart w:id="289" w:name="_Hlk114559076"/>
    </w:p>
    <w:tbl>
      <w:tblPr>
        <w:tblStyle w:val="LightList-Accent11"/>
        <w:tblW w:w="9639" w:type="dxa"/>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0A0" w:firstRow="1" w:lastRow="0" w:firstColumn="1" w:lastColumn="0" w:noHBand="0" w:noVBand="0"/>
      </w:tblPr>
      <w:tblGrid>
        <w:gridCol w:w="2250"/>
        <w:gridCol w:w="7389"/>
      </w:tblGrid>
      <w:tr w:rsidR="00F964EC" w:rsidRPr="0008129B" w14:paraId="026448C7" w14:textId="77777777" w:rsidTr="00BD1BEB">
        <w:trPr>
          <w:cnfStyle w:val="100000000000" w:firstRow="1" w:lastRow="0" w:firstColumn="0" w:lastColumn="0" w:oddVBand="0" w:evenVBand="0" w:oddHBand="0"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4" w:space="0" w:color="auto"/>
              <w:left w:val="nil"/>
              <w:bottom w:val="single" w:sz="4" w:space="0" w:color="auto"/>
              <w:right w:val="nil"/>
            </w:tcBorders>
            <w:shd w:val="clear" w:color="auto" w:fill="0070C0"/>
            <w:vAlign w:val="center"/>
          </w:tcPr>
          <w:p w14:paraId="60586206" w14:textId="77777777" w:rsidR="00F964EC" w:rsidRPr="0008129B" w:rsidRDefault="00F964EC" w:rsidP="00F71C9B">
            <w:pPr>
              <w:rPr>
                <w:rFonts w:ascii="Circular Std Book" w:eastAsia="Calibri" w:hAnsi="Circular Std Book" w:cs="Circular Std Book"/>
                <w:sz w:val="20"/>
                <w:szCs w:val="20"/>
              </w:rPr>
            </w:pPr>
            <w:r w:rsidRPr="0008129B">
              <w:rPr>
                <w:rFonts w:ascii="Circular Std Book" w:eastAsia="Calibri" w:hAnsi="Circular Std Book" w:cs="Circular Std Book"/>
                <w:sz w:val="20"/>
                <w:szCs w:val="20"/>
              </w:rPr>
              <w:t>Terms</w:t>
            </w:r>
          </w:p>
        </w:tc>
        <w:tc>
          <w:tcPr>
            <w:cnfStyle w:val="000010000000" w:firstRow="0" w:lastRow="0" w:firstColumn="0" w:lastColumn="0" w:oddVBand="1" w:evenVBand="0" w:oddHBand="0" w:evenHBand="0" w:firstRowFirstColumn="0" w:firstRowLastColumn="0" w:lastRowFirstColumn="0" w:lastRowLastColumn="0"/>
            <w:tcW w:w="7389" w:type="dxa"/>
            <w:tcBorders>
              <w:top w:val="single" w:sz="4" w:space="0" w:color="auto"/>
              <w:left w:val="nil"/>
              <w:bottom w:val="single" w:sz="4" w:space="0" w:color="auto"/>
              <w:right w:val="nil"/>
            </w:tcBorders>
            <w:shd w:val="clear" w:color="auto" w:fill="0070C0"/>
            <w:vAlign w:val="center"/>
          </w:tcPr>
          <w:p w14:paraId="39B57C09" w14:textId="77777777" w:rsidR="00F964EC" w:rsidRPr="0008129B" w:rsidRDefault="00F964EC" w:rsidP="00F71C9B">
            <w:pPr>
              <w:rPr>
                <w:rFonts w:ascii="Circular Std Book" w:eastAsia="Calibri" w:hAnsi="Circular Std Book" w:cs="Circular Std Book"/>
                <w:sz w:val="20"/>
                <w:szCs w:val="20"/>
              </w:rPr>
            </w:pPr>
            <w:r w:rsidRPr="0008129B">
              <w:rPr>
                <w:rFonts w:ascii="Circular Std Book" w:eastAsia="Calibri" w:hAnsi="Circular Std Book" w:cs="Circular Std Book"/>
                <w:sz w:val="20"/>
                <w:szCs w:val="20"/>
              </w:rPr>
              <w:t>Meaning</w:t>
            </w:r>
          </w:p>
        </w:tc>
      </w:tr>
      <w:tr w:rsidR="00F964EC" w:rsidRPr="0008129B" w14:paraId="3FAB87DB"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4B6B6824"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ARC</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7286FD2C"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Audit and Risk Committee</w:t>
            </w:r>
          </w:p>
        </w:tc>
      </w:tr>
      <w:tr w:rsidR="00F964EC" w:rsidRPr="0008129B" w14:paraId="718C2395"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3287B49A"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BE</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1B283BD5"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Bulk Entitlement</w:t>
            </w:r>
          </w:p>
        </w:tc>
      </w:tr>
      <w:tr w:rsidR="00F964EC" w:rsidRPr="0008129B" w14:paraId="64B073AE"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283DF6BA"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BLCAC</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6C2F111D"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Bunurong Land Council Aboriginal Corporation</w:t>
            </w:r>
          </w:p>
        </w:tc>
      </w:tr>
      <w:tr w:rsidR="00F964EC" w:rsidRPr="0008129B" w14:paraId="6CFC8DD4"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25828267"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CW</w:t>
            </w:r>
            <w:r>
              <w:rPr>
                <w:rFonts w:ascii="Circular Std Book" w:eastAsia="Calibri" w:hAnsi="Circular Std Book" w:cs="Circular Std Book"/>
                <w:sz w:val="18"/>
                <w:szCs w:val="18"/>
              </w:rPr>
              <w:t>W</w:t>
            </w:r>
            <w:r w:rsidRPr="0008129B">
              <w:rPr>
                <w:rFonts w:ascii="Circular Std Book" w:eastAsia="Calibri" w:hAnsi="Circular Std Book" w:cs="Circular Std Book"/>
                <w:sz w:val="18"/>
                <w:szCs w:val="18"/>
              </w:rPr>
              <w:t>TP</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1AD15D7F"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Cowes Wastewater Treatment Plant</w:t>
            </w:r>
          </w:p>
        </w:tc>
      </w:tr>
      <w:tr w:rsidR="00F964EC" w:rsidRPr="0008129B" w14:paraId="7DCAE379"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2FD9DCCD"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DoH</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53F875C5"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Department of Health</w:t>
            </w:r>
          </w:p>
        </w:tc>
      </w:tr>
      <w:tr w:rsidR="00F964EC" w:rsidRPr="0008129B" w14:paraId="276895E4"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6B85A226"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DELWP</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00AA7C20"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Department of Environment, Land, Water and Planning</w:t>
            </w:r>
          </w:p>
        </w:tc>
      </w:tr>
      <w:tr w:rsidR="00F964EC" w:rsidRPr="0008129B" w14:paraId="02F89C92"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724B237E"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DTF</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479D920B"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Department of Treasury and Finance</w:t>
            </w:r>
          </w:p>
        </w:tc>
      </w:tr>
      <w:tr w:rsidR="00F964EC" w:rsidRPr="0008129B" w14:paraId="310C3302"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3EF6BAF4"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EPA</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1A6F0B2B"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Environment Protection Authority</w:t>
            </w:r>
          </w:p>
        </w:tc>
      </w:tr>
      <w:tr w:rsidR="00F964EC" w:rsidRPr="0008129B" w14:paraId="448AD070"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3C0DAB05"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ESC</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7366A9BE"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Essential Services Commission</w:t>
            </w:r>
          </w:p>
        </w:tc>
      </w:tr>
      <w:tr w:rsidR="00F964EC" w:rsidRPr="0008129B" w14:paraId="1BBBA751"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1C6B409E"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EWOV</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599A9E66"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Energy and Water Ombudsman Victoria</w:t>
            </w:r>
          </w:p>
        </w:tc>
      </w:tr>
      <w:tr w:rsidR="00F964EC" w:rsidRPr="0008129B" w14:paraId="2F900266"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090E965C"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GGE</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0FAB094A"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Greenhouse Gas Emissions</w:t>
            </w:r>
          </w:p>
        </w:tc>
      </w:tr>
      <w:tr w:rsidR="00F964EC" w:rsidRPr="0008129B" w14:paraId="0E3F3552"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42B8C478"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GRWA</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4555F906"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Gippsland Regional Water Alliance</w:t>
            </w:r>
          </w:p>
        </w:tc>
      </w:tr>
      <w:tr w:rsidR="00F964EC" w:rsidRPr="0008129B" w14:paraId="687D3963"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70812F65"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ICT</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27043BF7"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Information Communications Technology</w:t>
            </w:r>
          </w:p>
        </w:tc>
      </w:tr>
      <w:tr w:rsidR="00F964EC" w:rsidRPr="0008129B" w14:paraId="6C77968B"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270F6FD2"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IBWPP</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16419180"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Ian Bartlett Water Purification Plant</w:t>
            </w:r>
          </w:p>
        </w:tc>
      </w:tr>
      <w:tr w:rsidR="00F964EC" w:rsidRPr="0008129B" w14:paraId="3962DAD5"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42D7316E"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IWM</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54902832"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Integrated Water Management</w:t>
            </w:r>
          </w:p>
        </w:tc>
      </w:tr>
      <w:tr w:rsidR="00F964EC" w:rsidRPr="0008129B" w14:paraId="7D5DC5A0"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207200F6"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KRW</w:t>
            </w:r>
            <w:r>
              <w:rPr>
                <w:rFonts w:ascii="Circular Std Book" w:eastAsia="Calibri" w:hAnsi="Circular Std Book" w:cs="Circular Std Book"/>
                <w:sz w:val="18"/>
                <w:szCs w:val="18"/>
              </w:rPr>
              <w:t>W</w:t>
            </w:r>
            <w:r w:rsidRPr="0008129B">
              <w:rPr>
                <w:rFonts w:ascii="Circular Std Book" w:eastAsia="Calibri" w:hAnsi="Circular Std Book" w:cs="Circular Std Book"/>
                <w:sz w:val="18"/>
                <w:szCs w:val="18"/>
              </w:rPr>
              <w:t>TP</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509BA034"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King Road Wastewater Treatment Plant</w:t>
            </w:r>
          </w:p>
        </w:tc>
      </w:tr>
      <w:tr w:rsidR="00F964EC" w:rsidRPr="0008129B" w14:paraId="1C6EAD6E"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11738A0F"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LGCs</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1884098A"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Large-scale Generation Certificates</w:t>
            </w:r>
          </w:p>
        </w:tc>
      </w:tr>
      <w:tr w:rsidR="00F964EC" w:rsidRPr="0008129B" w14:paraId="2534DF1A"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5D001493"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LoE</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67222D68"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Letter of Expectations</w:t>
            </w:r>
          </w:p>
        </w:tc>
      </w:tr>
      <w:tr w:rsidR="00281CF4" w:rsidRPr="0008129B" w14:paraId="002A66FD"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6999AEB0" w14:textId="561FCD85" w:rsidR="00281CF4" w:rsidRPr="0008129B" w:rsidRDefault="00281CF4" w:rsidP="00F71C9B">
            <w:pPr>
              <w:rPr>
                <w:rFonts w:ascii="Circular Std Book" w:eastAsia="Calibri" w:hAnsi="Circular Std Book" w:cs="Circular Std Book"/>
                <w:sz w:val="18"/>
                <w:szCs w:val="18"/>
              </w:rPr>
            </w:pPr>
            <w:r>
              <w:rPr>
                <w:rFonts w:ascii="Circular Std Book" w:eastAsia="Calibri" w:hAnsi="Circular Std Book" w:cs="Circular Std Book"/>
                <w:sz w:val="18"/>
                <w:szCs w:val="18"/>
              </w:rPr>
              <w:t>NCC</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47CF8B93" w14:textId="7DCCB04B" w:rsidR="00281CF4" w:rsidRPr="0008129B" w:rsidRDefault="00281CF4" w:rsidP="00F71C9B">
            <w:pPr>
              <w:rPr>
                <w:rFonts w:ascii="Circular Std Book" w:eastAsia="Calibri" w:hAnsi="Circular Std Book" w:cs="Circular Std Book"/>
                <w:sz w:val="18"/>
                <w:szCs w:val="18"/>
              </w:rPr>
            </w:pPr>
            <w:r>
              <w:rPr>
                <w:rFonts w:ascii="Circular Std Book" w:eastAsia="Calibri" w:hAnsi="Circular Std Book" w:cs="Circular Std Book"/>
                <w:sz w:val="18"/>
                <w:szCs w:val="18"/>
              </w:rPr>
              <w:t>New Customer Contribution</w:t>
            </w:r>
          </w:p>
        </w:tc>
      </w:tr>
      <w:tr w:rsidR="00F964EC" w:rsidRPr="0008129B" w14:paraId="5F344E50"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4D035413"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OHSMS</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13BD4608"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Occupational Health and Safety Management System</w:t>
            </w:r>
          </w:p>
        </w:tc>
      </w:tr>
      <w:tr w:rsidR="006D7E17" w:rsidRPr="0008129B" w14:paraId="499B6F0C"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57B1D9D9" w14:textId="68DC0717" w:rsidR="006D7E17" w:rsidRPr="0008129B" w:rsidRDefault="006D7E17" w:rsidP="00F71C9B">
            <w:pPr>
              <w:rPr>
                <w:rFonts w:ascii="Circular Std Book" w:eastAsia="Calibri" w:hAnsi="Circular Std Book" w:cs="Circular Std Book"/>
                <w:sz w:val="18"/>
                <w:szCs w:val="18"/>
              </w:rPr>
            </w:pPr>
            <w:r>
              <w:rPr>
                <w:rFonts w:ascii="Circular Std Book" w:eastAsia="Calibri" w:hAnsi="Circular Std Book" w:cs="Circular Std Book"/>
                <w:sz w:val="18"/>
                <w:szCs w:val="18"/>
              </w:rPr>
              <w:t>PREMO</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5CFF4F8B" w14:textId="1E81E8C5" w:rsidR="006D7E17" w:rsidRPr="0008129B" w:rsidRDefault="002E7301" w:rsidP="00F71C9B">
            <w:pPr>
              <w:rPr>
                <w:rFonts w:ascii="Circular Std Book" w:eastAsia="Calibri" w:hAnsi="Circular Std Book" w:cs="Circular Std Book"/>
                <w:sz w:val="18"/>
                <w:szCs w:val="18"/>
              </w:rPr>
            </w:pPr>
            <w:r>
              <w:rPr>
                <w:rFonts w:ascii="Circular Std Book" w:eastAsia="Calibri" w:hAnsi="Circular Std Book" w:cs="Circular Std Book"/>
                <w:sz w:val="18"/>
                <w:szCs w:val="18"/>
              </w:rPr>
              <w:t>ESC Price Review Assessment Framework</w:t>
            </w:r>
          </w:p>
        </w:tc>
      </w:tr>
      <w:tr w:rsidR="00F964EC" w:rsidRPr="0008129B" w14:paraId="67BE2941"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446D0D5F" w14:textId="309428F4" w:rsidR="00F964EC" w:rsidRPr="0008129B" w:rsidRDefault="00F964EC" w:rsidP="00F71C9B">
            <w:pPr>
              <w:rPr>
                <w:rFonts w:ascii="Circular Std Book" w:eastAsia="Calibri" w:hAnsi="Circular Std Book" w:cs="Circular Std Book"/>
                <w:sz w:val="18"/>
                <w:szCs w:val="18"/>
              </w:rPr>
            </w:pPr>
            <w:r>
              <w:rPr>
                <w:rFonts w:ascii="Circular Std Book" w:eastAsia="Calibri" w:hAnsi="Circular Std Book" w:cs="Circular Std Book"/>
                <w:sz w:val="18"/>
                <w:szCs w:val="18"/>
              </w:rPr>
              <w:t>PS1</w:t>
            </w:r>
            <w:r w:rsidR="00281CF4">
              <w:rPr>
                <w:rFonts w:ascii="Circular Std Book" w:eastAsia="Calibri" w:hAnsi="Circular Std Book" w:cs="Circular Std Book"/>
                <w:sz w:val="18"/>
                <w:szCs w:val="18"/>
              </w:rPr>
              <w:t>8</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26A6CAC8" w14:textId="77777777" w:rsidR="00F964EC" w:rsidRPr="0008129B" w:rsidRDefault="00F964EC" w:rsidP="00F71C9B">
            <w:pPr>
              <w:rPr>
                <w:rFonts w:ascii="Circular Std Book" w:eastAsia="Calibri" w:hAnsi="Circular Std Book" w:cs="Circular Std Book"/>
                <w:sz w:val="18"/>
                <w:szCs w:val="18"/>
              </w:rPr>
            </w:pPr>
            <w:r>
              <w:rPr>
                <w:rFonts w:ascii="Circular Std Book" w:eastAsia="Calibri" w:hAnsi="Circular Std Book" w:cs="Circular Std Book"/>
                <w:sz w:val="18"/>
                <w:szCs w:val="18"/>
              </w:rPr>
              <w:t>Price Submission 2018-23</w:t>
            </w:r>
          </w:p>
        </w:tc>
      </w:tr>
      <w:tr w:rsidR="00F964EC" w:rsidRPr="0008129B" w14:paraId="3FDD7BAA"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05419136"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PS23</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3F6C7BFD" w14:textId="77777777" w:rsidR="00F964EC" w:rsidRPr="0008129B" w:rsidRDefault="00F964EC" w:rsidP="00F71C9B">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Price Submission 2023-28</w:t>
            </w:r>
          </w:p>
        </w:tc>
      </w:tr>
      <w:tr w:rsidR="002E7301" w:rsidRPr="0008129B" w14:paraId="33DFC17B"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2EDE1209"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RAP</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18669E9E"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Reconciliation Action Plan</w:t>
            </w:r>
          </w:p>
        </w:tc>
      </w:tr>
      <w:tr w:rsidR="002E7301" w:rsidRPr="0008129B" w14:paraId="2A148F61"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2A0E5A5C"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SCADA</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03AD4AA0"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Supervisory Control and Data Acquisition</w:t>
            </w:r>
          </w:p>
        </w:tc>
      </w:tr>
      <w:tr w:rsidR="002E7301" w:rsidRPr="0008129B" w14:paraId="64DE8E3A"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5D47BB0F"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SoO</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23E009A4" w14:textId="77777777" w:rsidR="002E7301" w:rsidRPr="0008129B" w:rsidRDefault="002E7301" w:rsidP="002E7301">
            <w:pPr>
              <w:rPr>
                <w:rFonts w:ascii="Circular Std Book" w:eastAsia="Calibri" w:hAnsi="Circular Std Book" w:cs="Circular Std Book"/>
                <w:bCs/>
                <w:sz w:val="18"/>
                <w:szCs w:val="18"/>
              </w:rPr>
            </w:pPr>
            <w:r w:rsidRPr="0008129B">
              <w:rPr>
                <w:rFonts w:ascii="Circular Std Book" w:eastAsia="Calibri" w:hAnsi="Circular Std Book" w:cs="Circular Std Book"/>
                <w:bCs/>
                <w:sz w:val="18"/>
                <w:szCs w:val="18"/>
              </w:rPr>
              <w:t>Statement of Obligations</w:t>
            </w:r>
          </w:p>
        </w:tc>
      </w:tr>
      <w:tr w:rsidR="002E7301" w:rsidRPr="0008129B" w14:paraId="4EF1314C"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13309354"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URA</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4990B15E"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Utilities Regulation Advisory</w:t>
            </w:r>
          </w:p>
        </w:tc>
      </w:tr>
      <w:tr w:rsidR="002E7301" w:rsidRPr="0008129B" w14:paraId="768F34E8"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15FD1BC2"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UWS</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2A1EB194"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Urban Water Strategy</w:t>
            </w:r>
          </w:p>
        </w:tc>
      </w:tr>
      <w:tr w:rsidR="002E7301" w:rsidRPr="0008129B" w14:paraId="2DBE54CE"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6EEDA6AF"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VPSC</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2E2071E6"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Victorian Public Sector Commission</w:t>
            </w:r>
          </w:p>
        </w:tc>
      </w:tr>
      <w:tr w:rsidR="002E7301" w:rsidRPr="0008129B" w14:paraId="4F818C8A" w14:textId="77777777" w:rsidTr="00BD1BEB">
        <w:trPr>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377132CC"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WSAA</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0CB67A61"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Water Services Association of Australia</w:t>
            </w:r>
          </w:p>
        </w:tc>
      </w:tr>
      <w:tr w:rsidR="002E7301" w:rsidRPr="0008129B" w14:paraId="7063E74B" w14:textId="77777777" w:rsidTr="00BD1BEB">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250" w:type="dxa"/>
            <w:tcBorders>
              <w:top w:val="single" w:sz="2" w:space="0" w:color="808080"/>
              <w:left w:val="nil"/>
              <w:bottom w:val="single" w:sz="2" w:space="0" w:color="808080"/>
              <w:right w:val="nil"/>
            </w:tcBorders>
            <w:vAlign w:val="center"/>
          </w:tcPr>
          <w:p w14:paraId="37F977E7"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WSDS</w:t>
            </w:r>
          </w:p>
        </w:tc>
        <w:tc>
          <w:tcPr>
            <w:cnfStyle w:val="000010000000" w:firstRow="0" w:lastRow="0" w:firstColumn="0" w:lastColumn="0" w:oddVBand="1" w:evenVBand="0" w:oddHBand="0" w:evenHBand="0" w:firstRowFirstColumn="0" w:firstRowLastColumn="0" w:lastRowFirstColumn="0" w:lastRowLastColumn="0"/>
            <w:tcW w:w="7389" w:type="dxa"/>
            <w:tcBorders>
              <w:top w:val="single" w:sz="2" w:space="0" w:color="808080"/>
              <w:left w:val="nil"/>
              <w:bottom w:val="single" w:sz="2" w:space="0" w:color="808080"/>
              <w:right w:val="nil"/>
            </w:tcBorders>
            <w:vAlign w:val="center"/>
          </w:tcPr>
          <w:p w14:paraId="7879B6BA" w14:textId="77777777" w:rsidR="002E7301" w:rsidRPr="0008129B" w:rsidRDefault="002E7301" w:rsidP="002E7301">
            <w:pPr>
              <w:rPr>
                <w:rFonts w:ascii="Circular Std Book" w:eastAsia="Calibri" w:hAnsi="Circular Std Book" w:cs="Circular Std Book"/>
                <w:sz w:val="18"/>
                <w:szCs w:val="18"/>
              </w:rPr>
            </w:pPr>
            <w:r w:rsidRPr="0008129B">
              <w:rPr>
                <w:rFonts w:ascii="Circular Std Book" w:eastAsia="Calibri" w:hAnsi="Circular Std Book" w:cs="Circular Std Book"/>
                <w:sz w:val="18"/>
                <w:szCs w:val="18"/>
              </w:rPr>
              <w:t>Water Supply Demand Strategy</w:t>
            </w:r>
          </w:p>
        </w:tc>
      </w:tr>
      <w:bookmarkEnd w:id="289"/>
    </w:tbl>
    <w:p w14:paraId="24C4498D" w14:textId="77777777" w:rsidR="00F964EC" w:rsidRPr="004C68B5" w:rsidRDefault="00F964EC" w:rsidP="00465F98">
      <w:pPr>
        <w:rPr>
          <w:rFonts w:ascii="Arial" w:hAnsi="Arial" w:cs="Arial"/>
          <w:sz w:val="18"/>
          <w:szCs w:val="18"/>
        </w:rPr>
      </w:pPr>
    </w:p>
    <w:sectPr w:rsidR="00F964EC" w:rsidRPr="004C68B5" w:rsidSect="00E44A57">
      <w:type w:val="continuous"/>
      <w:pgSz w:w="11900" w:h="16840"/>
      <w:pgMar w:top="1413" w:right="1268" w:bottom="1560" w:left="794" w:header="709"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AB2D23" w14:textId="77777777" w:rsidR="00322867" w:rsidRDefault="00322867" w:rsidP="005F1543">
      <w:r>
        <w:separator/>
      </w:r>
    </w:p>
  </w:endnote>
  <w:endnote w:type="continuationSeparator" w:id="0">
    <w:p w14:paraId="6EC255D9" w14:textId="77777777" w:rsidR="00322867" w:rsidRDefault="00322867" w:rsidP="005F15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ircular Std Medium">
    <w:panose1 w:val="020B0604020101010102"/>
    <w:charset w:val="00"/>
    <w:family w:val="swiss"/>
    <w:notTrueType/>
    <w:pitch w:val="variable"/>
    <w:sig w:usb0="8000002F" w:usb1="5000E47B" w:usb2="00000008" w:usb3="00000000" w:csb0="00000001"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Helvetica Light">
    <w:charset w:val="00"/>
    <w:family w:val="swiss"/>
    <w:pitch w:val="variable"/>
    <w:sig w:usb0="00000003" w:usb1="4000204A" w:usb2="00000000" w:usb3="00000000" w:csb0="00000001" w:csb1="00000000"/>
  </w:font>
  <w:font w:name="Circular Std Bold">
    <w:panose1 w:val="020B0804020101010102"/>
    <w:charset w:val="00"/>
    <w:family w:val="swiss"/>
    <w:notTrueType/>
    <w:pitch w:val="variable"/>
    <w:sig w:usb0="8000002F" w:usb1="5000E47B" w:usb2="00000008"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Circular Std Book">
    <w:panose1 w:val="020B0604020101020102"/>
    <w:charset w:val="00"/>
    <w:family w:val="swiss"/>
    <w:notTrueType/>
    <w:pitch w:val="variable"/>
    <w:sig w:usb0="8000002F" w:usb1="5000E47B" w:usb2="00000008" w:usb3="00000000" w:csb0="00000001" w:csb1="00000000"/>
  </w:font>
  <w:font w:name="Circular Std Book Italic">
    <w:panose1 w:val="020B0604020101020102"/>
    <w:charset w:val="00"/>
    <w:family w:val="swiss"/>
    <w:notTrueType/>
    <w:pitch w:val="variable"/>
    <w:sig w:usb0="8000002F" w:usb1="5000E47B" w:usb2="00000008" w:usb3="00000000" w:csb0="00000001" w:csb1="00000000"/>
  </w:font>
  <w:font w:name="Circular Std Black">
    <w:panose1 w:val="020B0A04020101010102"/>
    <w:charset w:val="00"/>
    <w:family w:val="swiss"/>
    <w:notTrueType/>
    <w:pitch w:val="variable"/>
    <w:sig w:usb0="8000002F" w:usb1="5000E47B" w:usb2="00000008" w:usb3="00000000" w:csb0="00000001" w:csb1="00000000"/>
  </w:font>
  <w:font w:name="Circular Std">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Flama">
    <w:altName w:val="Calibri"/>
    <w:panose1 w:val="00000000000000000000"/>
    <w:charset w:val="00"/>
    <w:family w:val="moder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Quicksand">
    <w:altName w:val="Calibri"/>
    <w:charset w:val="00"/>
    <w:family w:val="auto"/>
    <w:pitch w:val="variable"/>
    <w:sig w:usb0="2000000F" w:usb1="00000001" w:usb2="00000000" w:usb3="00000000" w:csb0="0000019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6BD51" w14:textId="77777777" w:rsidR="00322867" w:rsidRPr="00815168" w:rsidRDefault="00322867" w:rsidP="00E11F27">
    <w:pPr>
      <w:widowControl w:val="0"/>
      <w:autoSpaceDE w:val="0"/>
      <w:autoSpaceDN w:val="0"/>
      <w:adjustRightInd w:val="0"/>
      <w:spacing w:line="288" w:lineRule="auto"/>
      <w:ind w:right="-1560"/>
      <w:textAlignment w:val="center"/>
      <w:rPr>
        <w:rFonts w:ascii="Helvetica" w:hAnsi="Helvetica"/>
        <w:color w:val="000000" w:themeColor="text1"/>
        <w:spacing w:val="2"/>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DFAF7" w14:textId="268E7DA8" w:rsidR="00322867" w:rsidRPr="0066612B" w:rsidRDefault="00322867" w:rsidP="00E11F27">
    <w:pPr>
      <w:widowControl w:val="0"/>
      <w:autoSpaceDE w:val="0"/>
      <w:autoSpaceDN w:val="0"/>
      <w:adjustRightInd w:val="0"/>
      <w:spacing w:line="288" w:lineRule="auto"/>
      <w:ind w:right="-1136"/>
      <w:textAlignment w:val="center"/>
      <w:rPr>
        <w:rFonts w:ascii="Helvetica" w:hAnsi="Helvetica"/>
        <w:color w:val="000000" w:themeColor="text1"/>
        <w:spacing w:val="2"/>
        <w:sz w:val="16"/>
        <w:szCs w:val="16"/>
      </w:rPr>
    </w:pPr>
    <w:r w:rsidRPr="00815168">
      <w:rPr>
        <w:rFonts w:ascii="Helvetica" w:hAnsi="Helvetica"/>
        <w:color w:val="000000" w:themeColor="text1"/>
        <w:spacing w:val="2"/>
        <w:sz w:val="16"/>
        <w:szCs w:val="16"/>
      </w:rPr>
      <w:t xml:space="preserve">Page </w:t>
    </w:r>
    <w:r w:rsidRPr="00815168">
      <w:rPr>
        <w:rFonts w:ascii="Helvetica" w:hAnsi="Helvetica"/>
        <w:color w:val="000000" w:themeColor="text1"/>
        <w:spacing w:val="2"/>
        <w:sz w:val="16"/>
        <w:szCs w:val="16"/>
      </w:rPr>
      <w:fldChar w:fldCharType="begin"/>
    </w:r>
    <w:r w:rsidRPr="00815168">
      <w:rPr>
        <w:rFonts w:ascii="Helvetica" w:hAnsi="Helvetica"/>
        <w:color w:val="000000" w:themeColor="text1"/>
        <w:spacing w:val="2"/>
        <w:sz w:val="16"/>
        <w:szCs w:val="16"/>
      </w:rPr>
      <w:instrText xml:space="preserve"> Page \* MERGEFORMAT </w:instrText>
    </w:r>
    <w:r w:rsidRPr="00815168">
      <w:rPr>
        <w:rFonts w:ascii="Helvetica" w:hAnsi="Helvetica"/>
        <w:color w:val="000000" w:themeColor="text1"/>
        <w:spacing w:val="2"/>
        <w:sz w:val="16"/>
        <w:szCs w:val="16"/>
      </w:rPr>
      <w:fldChar w:fldCharType="separate"/>
    </w:r>
    <w:r>
      <w:rPr>
        <w:rFonts w:ascii="Helvetica" w:hAnsi="Helvetica"/>
        <w:noProof/>
        <w:color w:val="000000" w:themeColor="text1"/>
        <w:spacing w:val="2"/>
        <w:sz w:val="16"/>
        <w:szCs w:val="16"/>
      </w:rPr>
      <w:t>2</w:t>
    </w:r>
    <w:r w:rsidRPr="00815168">
      <w:rPr>
        <w:rFonts w:ascii="Helvetica" w:hAnsi="Helvetica"/>
        <w:color w:val="000000" w:themeColor="text1"/>
        <w:spacing w:val="2"/>
        <w:sz w:val="16"/>
        <w:szCs w:val="16"/>
      </w:rPr>
      <w:fldChar w:fldCharType="end"/>
    </w:r>
    <w:r>
      <w:rPr>
        <w:rFonts w:ascii="Helvetica" w:hAnsi="Helvetica"/>
        <w:color w:val="000000" w:themeColor="text1"/>
        <w:spacing w:val="2"/>
        <w:sz w:val="16"/>
        <w:szCs w:val="16"/>
      </w:rPr>
      <w:tab/>
    </w:r>
    <w:r w:rsidRPr="00E11F27">
      <w:rPr>
        <w:rFonts w:ascii="Helvetica" w:hAnsi="Helvetica"/>
        <w:b/>
        <w:bCs/>
        <w:color w:val="293A82"/>
        <w:spacing w:val="2"/>
        <w:sz w:val="16"/>
        <w:szCs w:val="16"/>
      </w:rPr>
      <w:t>Westernport Water</w:t>
    </w:r>
    <w:r>
      <w:rPr>
        <w:rFonts w:ascii="Helvetica" w:hAnsi="Helvetica"/>
        <w:b/>
        <w:bCs/>
        <w:color w:val="293A82"/>
        <w:spacing w:val="2"/>
        <w:sz w:val="16"/>
        <w:szCs w:val="16"/>
      </w:rPr>
      <w:t xml:space="preserve"> Price Submission 2023-28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7553EB" w14:textId="77777777" w:rsidR="00322867" w:rsidRDefault="00322867" w:rsidP="005F1543">
      <w:r>
        <w:separator/>
      </w:r>
    </w:p>
  </w:footnote>
  <w:footnote w:type="continuationSeparator" w:id="0">
    <w:p w14:paraId="3528D04B" w14:textId="77777777" w:rsidR="00322867" w:rsidRDefault="00322867" w:rsidP="005F1543">
      <w:r>
        <w:continuationSeparator/>
      </w:r>
    </w:p>
  </w:footnote>
  <w:footnote w:id="1">
    <w:p w14:paraId="13E95A33" w14:textId="77777777" w:rsidR="00322867" w:rsidRDefault="00322867" w:rsidP="00C61318">
      <w:pPr>
        <w:pStyle w:val="FootnoteText"/>
      </w:pPr>
      <w:r>
        <w:rPr>
          <w:rStyle w:val="FootnoteReference"/>
        </w:rPr>
        <w:footnoteRef/>
      </w:r>
      <w:r>
        <w:t xml:space="preserve">  </w:t>
      </w:r>
      <w:r>
        <w:tab/>
        <w:t xml:space="preserve">Water Act 1989, Section 268 (3) </w:t>
      </w:r>
      <w:hyperlink r:id="rId1" w:history="1">
        <w:r w:rsidRPr="0094118B">
          <w:rPr>
            <w:rStyle w:val="Hyperlink"/>
          </w:rPr>
          <w:t>https://www.legislation.vic.gov.au/in-force/acts/water-act-1989/137</w:t>
        </w:r>
      </w:hyperlink>
    </w:p>
    <w:p w14:paraId="7A360C66" w14:textId="77777777" w:rsidR="00322867" w:rsidRDefault="00322867" w:rsidP="00C61318">
      <w:pPr>
        <w:pStyle w:val="FootnoteText"/>
      </w:pPr>
    </w:p>
  </w:footnote>
  <w:footnote w:id="2">
    <w:p w14:paraId="07A9F372" w14:textId="32C696A5" w:rsidR="00322867" w:rsidRDefault="00322867" w:rsidP="00A32122">
      <w:pPr>
        <w:pStyle w:val="FootnoteText"/>
        <w:rPr>
          <w:vertAlign w:val="superscript"/>
          <w:lang w:val="en-US"/>
        </w:rPr>
      </w:pPr>
      <w:r>
        <w:rPr>
          <w:rStyle w:val="FootnoteReference"/>
        </w:rPr>
        <w:footnoteRef/>
      </w:r>
      <w:r>
        <w:t xml:space="preserve"> </w:t>
      </w:r>
      <w:r>
        <w:rPr>
          <w:lang w:val="en-US"/>
        </w:rPr>
        <w:t xml:space="preserve">Calculated using the same formula the ESC apply of net present value with a discount rate equivalent to the proposed WACC of </w:t>
      </w:r>
      <w:r w:rsidRPr="008168A9">
        <w:rPr>
          <w:lang w:val="en-US"/>
        </w:rPr>
        <w:t>3.97</w:t>
      </w:r>
      <w:r>
        <w:rPr>
          <w:lang w:val="en-US"/>
        </w:rPr>
        <w:t>% multiplied by (1+WACC)</w:t>
      </w:r>
      <w:r>
        <w:rPr>
          <w:vertAlign w:val="superscript"/>
          <w:lang w:val="en-US"/>
        </w:rPr>
        <w:t>0.5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3F450" w14:textId="77777777" w:rsidR="00322867" w:rsidRDefault="00322867">
    <w:pPr>
      <w:pStyle w:val="Header"/>
    </w:pPr>
    <w:r>
      <w:rPr>
        <w:rFonts w:ascii="Helvetica" w:hAnsi="Helvetica"/>
        <w:b/>
        <w:bCs/>
        <w:noProof/>
        <w:color w:val="293A82"/>
        <w:spacing w:val="2"/>
        <w:sz w:val="22"/>
        <w:szCs w:val="22"/>
        <w:lang w:eastAsia="en-AU"/>
      </w:rPr>
      <mc:AlternateContent>
        <mc:Choice Requires="wps">
          <w:drawing>
            <wp:anchor distT="0" distB="0" distL="114300" distR="114300" simplePos="0" relativeHeight="251662336" behindDoc="0" locked="0" layoutInCell="1" allowOverlap="1" wp14:anchorId="06286B8E" wp14:editId="57B2E287">
              <wp:simplePos x="0" y="0"/>
              <wp:positionH relativeFrom="column">
                <wp:posOffset>5758180</wp:posOffset>
              </wp:positionH>
              <wp:positionV relativeFrom="paragraph">
                <wp:posOffset>9499600</wp:posOffset>
              </wp:positionV>
              <wp:extent cx="685800" cy="232424"/>
              <wp:effectExtent l="0" t="0" r="0" b="0"/>
              <wp:wrapNone/>
              <wp:docPr id="4" name="Text Box 4"/>
              <wp:cNvGraphicFramePr/>
              <a:graphic xmlns:a="http://schemas.openxmlformats.org/drawingml/2006/main">
                <a:graphicData uri="http://schemas.microsoft.com/office/word/2010/wordprocessingShape">
                  <wps:wsp>
                    <wps:cNvSpPr txBox="1"/>
                    <wps:spPr>
                      <a:xfrm>
                        <a:off x="0" y="0"/>
                        <a:ext cx="685800" cy="23242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A5E10" w14:textId="77777777" w:rsidR="00322867" w:rsidRPr="00AA4049" w:rsidRDefault="00322867" w:rsidP="009E075E">
                          <w:pPr>
                            <w:pStyle w:val="p1"/>
                            <w:spacing w:line="276" w:lineRule="auto"/>
                            <w:rPr>
                              <w:sz w:val="14"/>
                              <w:szCs w:val="14"/>
                              <w:lang w:val="fr-FR"/>
                            </w:rPr>
                          </w:pPr>
                          <w:r w:rsidRPr="00AA4049">
                            <w:rPr>
                              <w:sz w:val="14"/>
                              <w:szCs w:val="14"/>
                            </w:rPr>
                            <w:t>Page 2 of 2</w:t>
                          </w:r>
                        </w:p>
                        <w:p w14:paraId="52F75FE2" w14:textId="77777777" w:rsidR="00322867" w:rsidRPr="00AA4049" w:rsidRDefault="00322867" w:rsidP="009E075E">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06286B8E" id="_x0000_t202" coordsize="21600,21600" o:spt="202" path="m,l,21600r21600,l21600,xe">
              <v:stroke joinstyle="miter"/>
              <v:path gradientshapeok="t" o:connecttype="rect"/>
            </v:shapetype>
            <v:shape id="Text Box 4" o:spid="_x0000_s1060" type="#_x0000_t202" style="position:absolute;margin-left:453.4pt;margin-top:748pt;width:54pt;height:18.3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" filled="f" stroked="f">
              <v:textbox>
                <w:txbxContent>
                  <w:p w14:paraId="4FFA5E10" w14:textId="77777777" w:rsidR="00322867" w:rsidRPr="00AA4049" w:rsidRDefault="00322867" w:rsidP="009E075E">
                    <w:pPr>
                      <w:pStyle w:val="p1"/>
                      <w:spacing w:line="276" w:lineRule="auto"/>
                      <w:rPr>
                        <w:sz w:val="14"/>
                        <w:szCs w:val="14"/>
                        <w:lang w:val="fr-FR"/>
                      </w:rPr>
                    </w:pPr>
                    <w:r w:rsidRPr="00AA4049">
                      <w:rPr>
                        <w:sz w:val="14"/>
                        <w:szCs w:val="14"/>
                      </w:rPr>
                      <w:t>Page 2 of 2</w:t>
                    </w:r>
                  </w:p>
                  <w:p w14:paraId="52F75FE2" w14:textId="77777777" w:rsidR="00322867" w:rsidRPr="00AA4049" w:rsidRDefault="00322867" w:rsidP="009E075E">
                    <w:pPr>
                      <w:rPr>
                        <w:sz w:val="14"/>
                        <w:szCs w:val="14"/>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835AE" w14:textId="77777777" w:rsidR="00322867" w:rsidRDefault="003228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578A9"/>
    <w:multiLevelType w:val="hybridMultilevel"/>
    <w:tmpl w:val="AFC2137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1BB00A5"/>
    <w:multiLevelType w:val="hybridMultilevel"/>
    <w:tmpl w:val="270C4158"/>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1E97A56"/>
    <w:multiLevelType w:val="hybridMultilevel"/>
    <w:tmpl w:val="067C2412"/>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4FD15D1"/>
    <w:multiLevelType w:val="hybridMultilevel"/>
    <w:tmpl w:val="6A0497D2"/>
    <w:lvl w:ilvl="0" w:tplc="656EC9D4">
      <w:start w:val="1"/>
      <w:numFmt w:val="bullet"/>
      <w:lvlText w:val="­"/>
      <w:lvlJc w:val="left"/>
      <w:pPr>
        <w:tabs>
          <w:tab w:val="num" w:pos="720"/>
        </w:tabs>
        <w:ind w:left="720" w:hanging="360"/>
      </w:pPr>
      <w:rPr>
        <w:rFonts w:ascii="Calibri" w:hAnsi="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8170320"/>
    <w:multiLevelType w:val="hybridMultilevel"/>
    <w:tmpl w:val="81D69578"/>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87C2A5C"/>
    <w:multiLevelType w:val="hybridMultilevel"/>
    <w:tmpl w:val="C3202420"/>
    <w:lvl w:ilvl="0" w:tplc="52DAD980">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8C77B78"/>
    <w:multiLevelType w:val="hybridMultilevel"/>
    <w:tmpl w:val="DFC425B8"/>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996670E"/>
    <w:multiLevelType w:val="hybridMultilevel"/>
    <w:tmpl w:val="12E6511C"/>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B4A5A4C"/>
    <w:multiLevelType w:val="hybridMultilevel"/>
    <w:tmpl w:val="EDDA8A7E"/>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BF4425C"/>
    <w:multiLevelType w:val="hybridMultilevel"/>
    <w:tmpl w:val="2468F182"/>
    <w:lvl w:ilvl="0" w:tplc="9D182EF0">
      <w:start w:val="1"/>
      <w:numFmt w:val="bullet"/>
      <w:lvlText w:val="•"/>
      <w:lvlJc w:val="left"/>
      <w:pPr>
        <w:tabs>
          <w:tab w:val="num" w:pos="720"/>
        </w:tabs>
        <w:ind w:left="720" w:hanging="360"/>
      </w:pPr>
      <w:rPr>
        <w:rFonts w:ascii="Arial" w:hAnsi="Arial" w:hint="default"/>
      </w:rPr>
    </w:lvl>
    <w:lvl w:ilvl="1" w:tplc="063C754C" w:tentative="1">
      <w:start w:val="1"/>
      <w:numFmt w:val="bullet"/>
      <w:lvlText w:val="•"/>
      <w:lvlJc w:val="left"/>
      <w:pPr>
        <w:tabs>
          <w:tab w:val="num" w:pos="1440"/>
        </w:tabs>
        <w:ind w:left="1440" w:hanging="360"/>
      </w:pPr>
      <w:rPr>
        <w:rFonts w:ascii="Arial" w:hAnsi="Arial" w:hint="default"/>
      </w:rPr>
    </w:lvl>
    <w:lvl w:ilvl="2" w:tplc="87FA1878" w:tentative="1">
      <w:start w:val="1"/>
      <w:numFmt w:val="bullet"/>
      <w:lvlText w:val="•"/>
      <w:lvlJc w:val="left"/>
      <w:pPr>
        <w:tabs>
          <w:tab w:val="num" w:pos="2160"/>
        </w:tabs>
        <w:ind w:left="2160" w:hanging="360"/>
      </w:pPr>
      <w:rPr>
        <w:rFonts w:ascii="Arial" w:hAnsi="Arial" w:hint="default"/>
      </w:rPr>
    </w:lvl>
    <w:lvl w:ilvl="3" w:tplc="F4120B8C" w:tentative="1">
      <w:start w:val="1"/>
      <w:numFmt w:val="bullet"/>
      <w:lvlText w:val="•"/>
      <w:lvlJc w:val="left"/>
      <w:pPr>
        <w:tabs>
          <w:tab w:val="num" w:pos="2880"/>
        </w:tabs>
        <w:ind w:left="2880" w:hanging="360"/>
      </w:pPr>
      <w:rPr>
        <w:rFonts w:ascii="Arial" w:hAnsi="Arial" w:hint="default"/>
      </w:rPr>
    </w:lvl>
    <w:lvl w:ilvl="4" w:tplc="73F28554" w:tentative="1">
      <w:start w:val="1"/>
      <w:numFmt w:val="bullet"/>
      <w:lvlText w:val="•"/>
      <w:lvlJc w:val="left"/>
      <w:pPr>
        <w:tabs>
          <w:tab w:val="num" w:pos="3600"/>
        </w:tabs>
        <w:ind w:left="3600" w:hanging="360"/>
      </w:pPr>
      <w:rPr>
        <w:rFonts w:ascii="Arial" w:hAnsi="Arial" w:hint="default"/>
      </w:rPr>
    </w:lvl>
    <w:lvl w:ilvl="5" w:tplc="8DFEADEC" w:tentative="1">
      <w:start w:val="1"/>
      <w:numFmt w:val="bullet"/>
      <w:lvlText w:val="•"/>
      <w:lvlJc w:val="left"/>
      <w:pPr>
        <w:tabs>
          <w:tab w:val="num" w:pos="4320"/>
        </w:tabs>
        <w:ind w:left="4320" w:hanging="360"/>
      </w:pPr>
      <w:rPr>
        <w:rFonts w:ascii="Arial" w:hAnsi="Arial" w:hint="default"/>
      </w:rPr>
    </w:lvl>
    <w:lvl w:ilvl="6" w:tplc="E780D5B8" w:tentative="1">
      <w:start w:val="1"/>
      <w:numFmt w:val="bullet"/>
      <w:lvlText w:val="•"/>
      <w:lvlJc w:val="left"/>
      <w:pPr>
        <w:tabs>
          <w:tab w:val="num" w:pos="5040"/>
        </w:tabs>
        <w:ind w:left="5040" w:hanging="360"/>
      </w:pPr>
      <w:rPr>
        <w:rFonts w:ascii="Arial" w:hAnsi="Arial" w:hint="default"/>
      </w:rPr>
    </w:lvl>
    <w:lvl w:ilvl="7" w:tplc="8952B2B0" w:tentative="1">
      <w:start w:val="1"/>
      <w:numFmt w:val="bullet"/>
      <w:lvlText w:val="•"/>
      <w:lvlJc w:val="left"/>
      <w:pPr>
        <w:tabs>
          <w:tab w:val="num" w:pos="5760"/>
        </w:tabs>
        <w:ind w:left="5760" w:hanging="360"/>
      </w:pPr>
      <w:rPr>
        <w:rFonts w:ascii="Arial" w:hAnsi="Arial" w:hint="default"/>
      </w:rPr>
    </w:lvl>
    <w:lvl w:ilvl="8" w:tplc="9B8246A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C887820"/>
    <w:multiLevelType w:val="hybridMultilevel"/>
    <w:tmpl w:val="C3D0BC52"/>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1338086D"/>
    <w:multiLevelType w:val="hybridMultilevel"/>
    <w:tmpl w:val="8A1CDF40"/>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3A01F90"/>
    <w:multiLevelType w:val="hybridMultilevel"/>
    <w:tmpl w:val="EDB87476"/>
    <w:lvl w:ilvl="0" w:tplc="ECFE88B4">
      <w:start w:val="425"/>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16003805"/>
    <w:multiLevelType w:val="hybridMultilevel"/>
    <w:tmpl w:val="36C0AFD8"/>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17030084"/>
    <w:multiLevelType w:val="hybridMultilevel"/>
    <w:tmpl w:val="FD428830"/>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181518A8"/>
    <w:multiLevelType w:val="hybridMultilevel"/>
    <w:tmpl w:val="746E3978"/>
    <w:lvl w:ilvl="0" w:tplc="18C480DC">
      <w:start w:val="1"/>
      <w:numFmt w:val="bullet"/>
      <w:pStyle w:val="dotpoint-Boardpaper"/>
      <w:lvlText w:val=""/>
      <w:lvlJc w:val="left"/>
      <w:pPr>
        <w:ind w:left="1077" w:hanging="360"/>
      </w:pPr>
      <w:rPr>
        <w:rFonts w:ascii="Symbol" w:hAnsi="Symbol" w:hint="default"/>
      </w:rPr>
    </w:lvl>
    <w:lvl w:ilvl="1" w:tplc="0C090003">
      <w:start w:val="1"/>
      <w:numFmt w:val="bullet"/>
      <w:lvlText w:val="o"/>
      <w:lvlJc w:val="left"/>
      <w:pPr>
        <w:ind w:left="1797" w:hanging="360"/>
      </w:pPr>
      <w:rPr>
        <w:rFonts w:ascii="Courier New" w:hAnsi="Courier New" w:cs="Courier New" w:hint="default"/>
      </w:rPr>
    </w:lvl>
    <w:lvl w:ilvl="2" w:tplc="3000E7EC">
      <w:numFmt w:val="bullet"/>
      <w:lvlText w:val="—"/>
      <w:lvlJc w:val="left"/>
      <w:pPr>
        <w:ind w:left="2517" w:hanging="360"/>
      </w:pPr>
      <w:rPr>
        <w:rFonts w:ascii="Arial" w:eastAsia="Calibri" w:hAnsi="Arial" w:cs="Arial" w:hint="default"/>
      </w:rPr>
    </w:lvl>
    <w:lvl w:ilvl="3" w:tplc="ECDA290A">
      <w:numFmt w:val="bullet"/>
      <w:lvlText w:val="–"/>
      <w:lvlJc w:val="left"/>
      <w:pPr>
        <w:ind w:left="3237" w:hanging="360"/>
      </w:pPr>
      <w:rPr>
        <w:rFonts w:ascii="Arial" w:eastAsia="Calibri" w:hAnsi="Arial" w:cs="Arial" w:hint="default"/>
      </w:rPr>
    </w:lvl>
    <w:lvl w:ilvl="4" w:tplc="0C090003">
      <w:start w:val="1"/>
      <w:numFmt w:val="bullet"/>
      <w:lvlText w:val="o"/>
      <w:lvlJc w:val="left"/>
      <w:pPr>
        <w:ind w:left="3957" w:hanging="360"/>
      </w:pPr>
      <w:rPr>
        <w:rFonts w:ascii="Courier New" w:hAnsi="Courier New" w:cs="Courier New" w:hint="default"/>
      </w:rPr>
    </w:lvl>
    <w:lvl w:ilvl="5" w:tplc="0C090005">
      <w:start w:val="1"/>
      <w:numFmt w:val="bullet"/>
      <w:lvlText w:val=""/>
      <w:lvlJc w:val="left"/>
      <w:pPr>
        <w:ind w:left="4677" w:hanging="360"/>
      </w:pPr>
      <w:rPr>
        <w:rFonts w:ascii="Wingdings" w:hAnsi="Wingdings" w:hint="default"/>
      </w:rPr>
    </w:lvl>
    <w:lvl w:ilvl="6" w:tplc="0C090001">
      <w:start w:val="1"/>
      <w:numFmt w:val="bullet"/>
      <w:lvlText w:val=""/>
      <w:lvlJc w:val="left"/>
      <w:pPr>
        <w:ind w:left="5397" w:hanging="360"/>
      </w:pPr>
      <w:rPr>
        <w:rFonts w:ascii="Symbol" w:hAnsi="Symbol" w:hint="default"/>
      </w:rPr>
    </w:lvl>
    <w:lvl w:ilvl="7" w:tplc="0C090003">
      <w:start w:val="1"/>
      <w:numFmt w:val="bullet"/>
      <w:lvlText w:val="o"/>
      <w:lvlJc w:val="left"/>
      <w:pPr>
        <w:ind w:left="6117" w:hanging="360"/>
      </w:pPr>
      <w:rPr>
        <w:rFonts w:ascii="Courier New" w:hAnsi="Courier New" w:cs="Courier New" w:hint="default"/>
      </w:rPr>
    </w:lvl>
    <w:lvl w:ilvl="8" w:tplc="0C090005">
      <w:start w:val="1"/>
      <w:numFmt w:val="bullet"/>
      <w:lvlText w:val=""/>
      <w:lvlJc w:val="left"/>
      <w:pPr>
        <w:ind w:left="6837" w:hanging="360"/>
      </w:pPr>
      <w:rPr>
        <w:rFonts w:ascii="Wingdings" w:hAnsi="Wingdings" w:hint="default"/>
      </w:rPr>
    </w:lvl>
  </w:abstractNum>
  <w:abstractNum w:abstractNumId="16" w15:restartNumberingAfterBreak="0">
    <w:nsid w:val="190877D7"/>
    <w:multiLevelType w:val="hybridMultilevel"/>
    <w:tmpl w:val="860CF674"/>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9C43960"/>
    <w:multiLevelType w:val="hybridMultilevel"/>
    <w:tmpl w:val="40902B84"/>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E8D3C31"/>
    <w:multiLevelType w:val="hybridMultilevel"/>
    <w:tmpl w:val="1122A7F0"/>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25A84DFB"/>
    <w:multiLevelType w:val="hybridMultilevel"/>
    <w:tmpl w:val="A754E9D4"/>
    <w:lvl w:ilvl="0" w:tplc="656EC9D4">
      <w:start w:val="1"/>
      <w:numFmt w:val="bullet"/>
      <w:lvlText w:val="­"/>
      <w:lvlJc w:val="left"/>
      <w:pPr>
        <w:ind w:left="1080" w:hanging="360"/>
      </w:pPr>
      <w:rPr>
        <w:rFonts w:ascii="Calibri" w:hAnsi="Calibr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26D61146"/>
    <w:multiLevelType w:val="hybridMultilevel"/>
    <w:tmpl w:val="985A3DEC"/>
    <w:lvl w:ilvl="0" w:tplc="DA847B3C">
      <w:start w:val="1"/>
      <w:numFmt w:val="bullet"/>
      <w:lvlText w:val="•"/>
      <w:lvlJc w:val="left"/>
      <w:pPr>
        <w:tabs>
          <w:tab w:val="num" w:pos="720"/>
        </w:tabs>
        <w:ind w:left="720" w:hanging="360"/>
      </w:pPr>
      <w:rPr>
        <w:rFonts w:ascii="Arial" w:hAnsi="Arial" w:hint="default"/>
      </w:rPr>
    </w:lvl>
    <w:lvl w:ilvl="1" w:tplc="121C25E4" w:tentative="1">
      <w:start w:val="1"/>
      <w:numFmt w:val="bullet"/>
      <w:lvlText w:val="•"/>
      <w:lvlJc w:val="left"/>
      <w:pPr>
        <w:tabs>
          <w:tab w:val="num" w:pos="1440"/>
        </w:tabs>
        <w:ind w:left="1440" w:hanging="360"/>
      </w:pPr>
      <w:rPr>
        <w:rFonts w:ascii="Arial" w:hAnsi="Arial" w:hint="default"/>
      </w:rPr>
    </w:lvl>
    <w:lvl w:ilvl="2" w:tplc="0C627CEA" w:tentative="1">
      <w:start w:val="1"/>
      <w:numFmt w:val="bullet"/>
      <w:lvlText w:val="•"/>
      <w:lvlJc w:val="left"/>
      <w:pPr>
        <w:tabs>
          <w:tab w:val="num" w:pos="2160"/>
        </w:tabs>
        <w:ind w:left="2160" w:hanging="360"/>
      </w:pPr>
      <w:rPr>
        <w:rFonts w:ascii="Arial" w:hAnsi="Arial" w:hint="default"/>
      </w:rPr>
    </w:lvl>
    <w:lvl w:ilvl="3" w:tplc="83BC4BE6" w:tentative="1">
      <w:start w:val="1"/>
      <w:numFmt w:val="bullet"/>
      <w:lvlText w:val="•"/>
      <w:lvlJc w:val="left"/>
      <w:pPr>
        <w:tabs>
          <w:tab w:val="num" w:pos="2880"/>
        </w:tabs>
        <w:ind w:left="2880" w:hanging="360"/>
      </w:pPr>
      <w:rPr>
        <w:rFonts w:ascii="Arial" w:hAnsi="Arial" w:hint="default"/>
      </w:rPr>
    </w:lvl>
    <w:lvl w:ilvl="4" w:tplc="45CE5D50" w:tentative="1">
      <w:start w:val="1"/>
      <w:numFmt w:val="bullet"/>
      <w:lvlText w:val="•"/>
      <w:lvlJc w:val="left"/>
      <w:pPr>
        <w:tabs>
          <w:tab w:val="num" w:pos="3600"/>
        </w:tabs>
        <w:ind w:left="3600" w:hanging="360"/>
      </w:pPr>
      <w:rPr>
        <w:rFonts w:ascii="Arial" w:hAnsi="Arial" w:hint="default"/>
      </w:rPr>
    </w:lvl>
    <w:lvl w:ilvl="5" w:tplc="385A4690" w:tentative="1">
      <w:start w:val="1"/>
      <w:numFmt w:val="bullet"/>
      <w:lvlText w:val="•"/>
      <w:lvlJc w:val="left"/>
      <w:pPr>
        <w:tabs>
          <w:tab w:val="num" w:pos="4320"/>
        </w:tabs>
        <w:ind w:left="4320" w:hanging="360"/>
      </w:pPr>
      <w:rPr>
        <w:rFonts w:ascii="Arial" w:hAnsi="Arial" w:hint="default"/>
      </w:rPr>
    </w:lvl>
    <w:lvl w:ilvl="6" w:tplc="6E2610EA" w:tentative="1">
      <w:start w:val="1"/>
      <w:numFmt w:val="bullet"/>
      <w:lvlText w:val="•"/>
      <w:lvlJc w:val="left"/>
      <w:pPr>
        <w:tabs>
          <w:tab w:val="num" w:pos="5040"/>
        </w:tabs>
        <w:ind w:left="5040" w:hanging="360"/>
      </w:pPr>
      <w:rPr>
        <w:rFonts w:ascii="Arial" w:hAnsi="Arial" w:hint="default"/>
      </w:rPr>
    </w:lvl>
    <w:lvl w:ilvl="7" w:tplc="2FA08942" w:tentative="1">
      <w:start w:val="1"/>
      <w:numFmt w:val="bullet"/>
      <w:lvlText w:val="•"/>
      <w:lvlJc w:val="left"/>
      <w:pPr>
        <w:tabs>
          <w:tab w:val="num" w:pos="5760"/>
        </w:tabs>
        <w:ind w:left="5760" w:hanging="360"/>
      </w:pPr>
      <w:rPr>
        <w:rFonts w:ascii="Arial" w:hAnsi="Arial" w:hint="default"/>
      </w:rPr>
    </w:lvl>
    <w:lvl w:ilvl="8" w:tplc="215E902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8207F10"/>
    <w:multiLevelType w:val="hybridMultilevel"/>
    <w:tmpl w:val="68701388"/>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83C5019"/>
    <w:multiLevelType w:val="hybridMultilevel"/>
    <w:tmpl w:val="64208984"/>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29402D20"/>
    <w:multiLevelType w:val="hybridMultilevel"/>
    <w:tmpl w:val="0D560504"/>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A2329BB"/>
    <w:multiLevelType w:val="hybridMultilevel"/>
    <w:tmpl w:val="2326C37A"/>
    <w:lvl w:ilvl="0" w:tplc="656EC9D4">
      <w:start w:val="1"/>
      <w:numFmt w:val="bullet"/>
      <w:lvlText w:val="­"/>
      <w:lvlJc w:val="left"/>
      <w:pPr>
        <w:tabs>
          <w:tab w:val="num" w:pos="720"/>
        </w:tabs>
        <w:ind w:left="720" w:hanging="360"/>
      </w:pPr>
      <w:rPr>
        <w:rFonts w:ascii="Calibri" w:hAnsi="Calibri" w:hint="default"/>
      </w:rPr>
    </w:lvl>
    <w:lvl w:ilvl="1" w:tplc="FFFFFFFF">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A390283"/>
    <w:multiLevelType w:val="hybridMultilevel"/>
    <w:tmpl w:val="78D628C4"/>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2C061AE3"/>
    <w:multiLevelType w:val="hybridMultilevel"/>
    <w:tmpl w:val="5B58A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C1D0897"/>
    <w:multiLevelType w:val="hybridMultilevel"/>
    <w:tmpl w:val="A66274FA"/>
    <w:lvl w:ilvl="0" w:tplc="656EC9D4">
      <w:start w:val="1"/>
      <w:numFmt w:val="bullet"/>
      <w:lvlText w:val="­"/>
      <w:lvlJc w:val="left"/>
      <w:pPr>
        <w:tabs>
          <w:tab w:val="num" w:pos="720"/>
        </w:tabs>
        <w:ind w:left="720" w:hanging="360"/>
      </w:pPr>
      <w:rPr>
        <w:rFonts w:ascii="Calibri" w:hAnsi="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2C99379A"/>
    <w:multiLevelType w:val="hybridMultilevel"/>
    <w:tmpl w:val="AE00B866"/>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CB969C6"/>
    <w:multiLevelType w:val="hybridMultilevel"/>
    <w:tmpl w:val="5C98C9FC"/>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2EEA0EBB"/>
    <w:multiLevelType w:val="hybridMultilevel"/>
    <w:tmpl w:val="48123F38"/>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2FAD3778"/>
    <w:multiLevelType w:val="hybridMultilevel"/>
    <w:tmpl w:val="96326DD2"/>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224438E"/>
    <w:multiLevelType w:val="hybridMultilevel"/>
    <w:tmpl w:val="BCC2136C"/>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32360C61"/>
    <w:multiLevelType w:val="hybridMultilevel"/>
    <w:tmpl w:val="AFC2137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33E81063"/>
    <w:multiLevelType w:val="hybridMultilevel"/>
    <w:tmpl w:val="9FB0B02E"/>
    <w:lvl w:ilvl="0" w:tplc="656EC9D4">
      <w:start w:val="1"/>
      <w:numFmt w:val="bullet"/>
      <w:lvlText w:val="­"/>
      <w:lvlJc w:val="left"/>
      <w:pPr>
        <w:ind w:left="720" w:hanging="360"/>
      </w:pPr>
      <w:rPr>
        <w:rFonts w:ascii="Calibri" w:hAnsi="Calibri"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34415117"/>
    <w:multiLevelType w:val="hybridMultilevel"/>
    <w:tmpl w:val="26807596"/>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353B557E"/>
    <w:multiLevelType w:val="hybridMultilevel"/>
    <w:tmpl w:val="50008CF2"/>
    <w:lvl w:ilvl="0" w:tplc="656EC9D4">
      <w:start w:val="1"/>
      <w:numFmt w:val="bullet"/>
      <w:lvlText w:val="­"/>
      <w:lvlJc w:val="left"/>
      <w:pPr>
        <w:ind w:left="720" w:hanging="360"/>
      </w:pPr>
      <w:rPr>
        <w:rFonts w:ascii="Calibri" w:hAnsi="Calibri"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35454C16"/>
    <w:multiLevelType w:val="hybridMultilevel"/>
    <w:tmpl w:val="B8B2F916"/>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 w15:restartNumberingAfterBreak="0">
    <w:nsid w:val="36EA001F"/>
    <w:multiLevelType w:val="hybridMultilevel"/>
    <w:tmpl w:val="3C8E82BC"/>
    <w:lvl w:ilvl="0" w:tplc="20A6F4D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7073BEE"/>
    <w:multiLevelType w:val="hybridMultilevel"/>
    <w:tmpl w:val="E9D4F290"/>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39AE19B4"/>
    <w:multiLevelType w:val="multilevel"/>
    <w:tmpl w:val="68E21EA6"/>
    <w:lvl w:ilvl="0">
      <w:start w:val="1"/>
      <w:numFmt w:val="decimal"/>
      <w:lvlText w:val="%1."/>
      <w:lvlJc w:val="left"/>
      <w:pPr>
        <w:ind w:left="720" w:hanging="360"/>
      </w:pPr>
      <w:rPr>
        <w:rFonts w:hint="default"/>
        <w:sz w:val="22"/>
      </w:rPr>
    </w:lvl>
    <w:lvl w:ilvl="1">
      <w:start w:val="1"/>
      <w:numFmt w:val="decimal"/>
      <w:pStyle w:val="numberstyle"/>
      <w:lvlText w:val="%1.%2"/>
      <w:lvlJc w:val="left"/>
      <w:pPr>
        <w:ind w:left="1152" w:hanging="432"/>
      </w:pPr>
      <w:rPr>
        <w:rFonts w:hint="default"/>
      </w:rPr>
    </w:lvl>
    <w:lvl w:ilvl="2">
      <w:start w:val="1"/>
      <w:numFmt w:val="bullet"/>
      <w:lvlText w:val=""/>
      <w:lvlJc w:val="left"/>
      <w:pPr>
        <w:ind w:left="1584" w:hanging="504"/>
      </w:pPr>
      <w:rPr>
        <w:rFonts w:ascii="Symbol" w:hAnsi="Symbol" w:hint="default"/>
        <w:color w:val="auto"/>
        <w:sz w:val="22"/>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41" w15:restartNumberingAfterBreak="0">
    <w:nsid w:val="3A7A2464"/>
    <w:multiLevelType w:val="hybridMultilevel"/>
    <w:tmpl w:val="E5A0EF14"/>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3B1E3D45"/>
    <w:multiLevelType w:val="hybridMultilevel"/>
    <w:tmpl w:val="62BE8EDC"/>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3B277DEF"/>
    <w:multiLevelType w:val="hybridMultilevel"/>
    <w:tmpl w:val="99A25030"/>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3B9926FA"/>
    <w:multiLevelType w:val="hybridMultilevel"/>
    <w:tmpl w:val="F3E8C7B6"/>
    <w:lvl w:ilvl="0" w:tplc="656EC9D4">
      <w:start w:val="1"/>
      <w:numFmt w:val="bullet"/>
      <w:lvlText w:val="­"/>
      <w:lvlJc w:val="left"/>
      <w:pPr>
        <w:ind w:left="360" w:hanging="360"/>
      </w:pPr>
      <w:rPr>
        <w:rFonts w:ascii="Calibri" w:hAnsi="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3B9B68CE"/>
    <w:multiLevelType w:val="hybridMultilevel"/>
    <w:tmpl w:val="F1A26852"/>
    <w:lvl w:ilvl="0" w:tplc="656EC9D4">
      <w:start w:val="1"/>
      <w:numFmt w:val="bullet"/>
      <w:lvlText w:val="­"/>
      <w:lvlJc w:val="left"/>
      <w:pPr>
        <w:ind w:left="1080" w:hanging="360"/>
      </w:pPr>
      <w:rPr>
        <w:rFonts w:ascii="Calibri" w:hAnsi="Calibr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6" w15:restartNumberingAfterBreak="0">
    <w:nsid w:val="3CC05895"/>
    <w:multiLevelType w:val="hybridMultilevel"/>
    <w:tmpl w:val="4950D384"/>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DA813EE"/>
    <w:multiLevelType w:val="hybridMultilevel"/>
    <w:tmpl w:val="1C34586A"/>
    <w:lvl w:ilvl="0" w:tplc="656EC9D4">
      <w:start w:val="1"/>
      <w:numFmt w:val="bullet"/>
      <w:lvlText w:val="­"/>
      <w:lvlJc w:val="left"/>
      <w:pPr>
        <w:ind w:left="720" w:hanging="360"/>
      </w:pPr>
      <w:rPr>
        <w:rFonts w:ascii="Calibri" w:hAnsi="Calibri"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3F5F6AC8"/>
    <w:multiLevelType w:val="hybridMultilevel"/>
    <w:tmpl w:val="6928B512"/>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F5F6E4F"/>
    <w:multiLevelType w:val="hybridMultilevel"/>
    <w:tmpl w:val="1E68CBDA"/>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 w15:restartNumberingAfterBreak="0">
    <w:nsid w:val="3FF14C2C"/>
    <w:multiLevelType w:val="hybridMultilevel"/>
    <w:tmpl w:val="F6687E42"/>
    <w:lvl w:ilvl="0" w:tplc="656EC9D4">
      <w:start w:val="1"/>
      <w:numFmt w:val="bullet"/>
      <w:lvlText w:val="­"/>
      <w:lvlJc w:val="left"/>
      <w:pPr>
        <w:ind w:left="1080" w:hanging="360"/>
      </w:pPr>
      <w:rPr>
        <w:rFonts w:ascii="Calibri" w:hAnsi="Calibr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1" w15:restartNumberingAfterBreak="0">
    <w:nsid w:val="420156E2"/>
    <w:multiLevelType w:val="hybridMultilevel"/>
    <w:tmpl w:val="DBF4DFBC"/>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4361293C"/>
    <w:multiLevelType w:val="hybridMultilevel"/>
    <w:tmpl w:val="6F6E3934"/>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3" w15:restartNumberingAfterBreak="0">
    <w:nsid w:val="43654575"/>
    <w:multiLevelType w:val="hybridMultilevel"/>
    <w:tmpl w:val="1ACC52B2"/>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474B4198"/>
    <w:multiLevelType w:val="hybridMultilevel"/>
    <w:tmpl w:val="428089BE"/>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478907FA"/>
    <w:multiLevelType w:val="hybridMultilevel"/>
    <w:tmpl w:val="9DB22686"/>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15:restartNumberingAfterBreak="0">
    <w:nsid w:val="4A0445F4"/>
    <w:multiLevelType w:val="multilevel"/>
    <w:tmpl w:val="09009A98"/>
    <w:styleLink w:val="Lists"/>
    <w:lvl w:ilvl="0">
      <w:start w:val="1"/>
      <w:numFmt w:val="none"/>
      <w:suff w:val="nothing"/>
      <w:lvlText w:val="%1"/>
      <w:lvlJc w:val="left"/>
      <w:pPr>
        <w:ind w:left="0" w:firstLine="0"/>
      </w:pPr>
      <w:rPr>
        <w:rFonts w:hint="default"/>
      </w:rPr>
    </w:lvl>
    <w:lvl w:ilvl="1">
      <w:start w:val="1"/>
      <w:numFmt w:val="decimal"/>
      <w:pStyle w:val="ListNumber"/>
      <w:lvlText w:val="%2."/>
      <w:lvlJc w:val="left"/>
      <w:pPr>
        <w:tabs>
          <w:tab w:val="num" w:pos="357"/>
        </w:tabs>
        <w:ind w:left="357" w:hanging="357"/>
      </w:pPr>
      <w:rPr>
        <w:rFonts w:hint="default"/>
      </w:rPr>
    </w:lvl>
    <w:lvl w:ilvl="2">
      <w:start w:val="1"/>
      <w:numFmt w:val="lowerLetter"/>
      <w:pStyle w:val="ListNumber2"/>
      <w:lvlText w:val="%3."/>
      <w:lvlJc w:val="left"/>
      <w:pPr>
        <w:tabs>
          <w:tab w:val="num" w:pos="720"/>
        </w:tabs>
        <w:ind w:left="720" w:hanging="363"/>
      </w:pPr>
      <w:rPr>
        <w:rFonts w:hint="default"/>
      </w:rPr>
    </w:lvl>
    <w:lvl w:ilvl="3">
      <w:start w:val="1"/>
      <w:numFmt w:val="lowerRoman"/>
      <w:pStyle w:val="ListNumber3"/>
      <w:lvlText w:val="%4."/>
      <w:lvlJc w:val="left"/>
      <w:pPr>
        <w:tabs>
          <w:tab w:val="num" w:pos="1077"/>
        </w:tabs>
        <w:ind w:left="1077" w:hanging="357"/>
      </w:pPr>
      <w:rPr>
        <w:rFonts w:hint="default"/>
      </w:rPr>
    </w:lvl>
    <w:lvl w:ilvl="4">
      <w:start w:val="1"/>
      <w:numFmt w:val="decimal"/>
      <w:pStyle w:val="ListNumber4"/>
      <w:lvlText w:val="%5)"/>
      <w:lvlJc w:val="left"/>
      <w:pPr>
        <w:tabs>
          <w:tab w:val="num" w:pos="1435"/>
        </w:tabs>
        <w:ind w:left="1435" w:hanging="358"/>
      </w:pPr>
      <w:rPr>
        <w:rFonts w:hint="default"/>
      </w:rPr>
    </w:lvl>
    <w:lvl w:ilvl="5">
      <w:start w:val="1"/>
      <w:numFmt w:val="none"/>
      <w:suff w:val="nothing"/>
      <w:lvlText w:val="%6"/>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9"/>
      <w:lvlJc w:val="left"/>
      <w:pPr>
        <w:ind w:left="0" w:firstLine="0"/>
      </w:pPr>
      <w:rPr>
        <w:rFonts w:hint="default"/>
      </w:rPr>
    </w:lvl>
  </w:abstractNum>
  <w:abstractNum w:abstractNumId="57" w15:restartNumberingAfterBreak="0">
    <w:nsid w:val="4A3B6D33"/>
    <w:multiLevelType w:val="hybridMultilevel"/>
    <w:tmpl w:val="504CFE36"/>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8" w15:restartNumberingAfterBreak="0">
    <w:nsid w:val="4A7F1D4A"/>
    <w:multiLevelType w:val="hybridMultilevel"/>
    <w:tmpl w:val="20B2AC84"/>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4EF01900"/>
    <w:multiLevelType w:val="hybridMultilevel"/>
    <w:tmpl w:val="5F9A2782"/>
    <w:lvl w:ilvl="0" w:tplc="656EC9D4">
      <w:start w:val="1"/>
      <w:numFmt w:val="bullet"/>
      <w:lvlText w:val="­"/>
      <w:lvlJc w:val="left"/>
      <w:pPr>
        <w:tabs>
          <w:tab w:val="num" w:pos="720"/>
        </w:tabs>
        <w:ind w:left="720" w:hanging="360"/>
      </w:pPr>
      <w:rPr>
        <w:rFonts w:ascii="Calibri" w:hAnsi="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4FF11D2F"/>
    <w:multiLevelType w:val="multilevel"/>
    <w:tmpl w:val="80D63AC4"/>
    <w:lvl w:ilvl="0">
      <w:start w:val="1"/>
      <w:numFmt w:val="decimal"/>
      <w:lvlText w:val="%1."/>
      <w:lvlJc w:val="left"/>
      <w:pPr>
        <w:ind w:left="360" w:hanging="360"/>
      </w:pPr>
      <w:rPr>
        <w:rFonts w:hint="default"/>
        <w:b/>
        <w:sz w:val="22"/>
      </w:rPr>
    </w:lvl>
    <w:lvl w:ilvl="1">
      <w:start w:val="1"/>
      <w:numFmt w:val="decimal"/>
      <w:lvlText w:val="%1.%2"/>
      <w:lvlJc w:val="left"/>
      <w:pPr>
        <w:ind w:left="858" w:hanging="432"/>
      </w:pPr>
      <w:rPr>
        <w:rFonts w:hint="default"/>
        <w:b w:val="0"/>
        <w:i w:val="0"/>
        <w:iCs w:val="0"/>
      </w:rPr>
    </w:lvl>
    <w:lvl w:ilvl="2">
      <w:start w:val="1"/>
      <w:numFmt w:val="bullet"/>
      <w:pStyle w:val="ListBullet"/>
      <w:lvlText w:val=""/>
      <w:lvlJc w:val="left"/>
      <w:pPr>
        <w:ind w:left="1224" w:hanging="504"/>
      </w:pPr>
      <w:rPr>
        <w:rFonts w:ascii="Symbol" w:hAnsi="Symbol" w:hint="default"/>
        <w:color w:val="auto"/>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55696A0A"/>
    <w:multiLevelType w:val="hybridMultilevel"/>
    <w:tmpl w:val="957E7FBA"/>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2" w15:restartNumberingAfterBreak="0">
    <w:nsid w:val="56EE3B88"/>
    <w:multiLevelType w:val="hybridMultilevel"/>
    <w:tmpl w:val="26CA882C"/>
    <w:lvl w:ilvl="0" w:tplc="656EC9D4">
      <w:start w:val="1"/>
      <w:numFmt w:val="bullet"/>
      <w:lvlText w:val="­"/>
      <w:lvlJc w:val="left"/>
      <w:pPr>
        <w:ind w:left="1080" w:hanging="360"/>
      </w:pPr>
      <w:rPr>
        <w:rFonts w:ascii="Calibri" w:hAnsi="Calibr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3" w15:restartNumberingAfterBreak="0">
    <w:nsid w:val="57D36F4E"/>
    <w:multiLevelType w:val="hybridMultilevel"/>
    <w:tmpl w:val="81504CFE"/>
    <w:lvl w:ilvl="0" w:tplc="656EC9D4">
      <w:start w:val="1"/>
      <w:numFmt w:val="bullet"/>
      <w:lvlText w:val="­"/>
      <w:lvlJc w:val="left"/>
      <w:pPr>
        <w:ind w:left="360" w:hanging="360"/>
      </w:pPr>
      <w:rPr>
        <w:rFonts w:ascii="Calibri" w:hAnsi="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57F52464"/>
    <w:multiLevelType w:val="hybridMultilevel"/>
    <w:tmpl w:val="A9E438E8"/>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5986459F"/>
    <w:multiLevelType w:val="hybridMultilevel"/>
    <w:tmpl w:val="700C1BA4"/>
    <w:lvl w:ilvl="0" w:tplc="656EC9D4">
      <w:start w:val="1"/>
      <w:numFmt w:val="bullet"/>
      <w:lvlText w:val="­"/>
      <w:lvlJc w:val="left"/>
      <w:pPr>
        <w:ind w:left="767" w:hanging="360"/>
      </w:pPr>
      <w:rPr>
        <w:rFonts w:ascii="Calibri" w:hAnsi="Calibri" w:hint="default"/>
      </w:rPr>
    </w:lvl>
    <w:lvl w:ilvl="1" w:tplc="FFFFFFFF" w:tentative="1">
      <w:start w:val="1"/>
      <w:numFmt w:val="bullet"/>
      <w:lvlText w:val="o"/>
      <w:lvlJc w:val="left"/>
      <w:pPr>
        <w:ind w:left="1487" w:hanging="360"/>
      </w:pPr>
      <w:rPr>
        <w:rFonts w:ascii="Courier New" w:hAnsi="Courier New" w:cs="Courier New" w:hint="default"/>
      </w:rPr>
    </w:lvl>
    <w:lvl w:ilvl="2" w:tplc="FFFFFFFF" w:tentative="1">
      <w:start w:val="1"/>
      <w:numFmt w:val="bullet"/>
      <w:lvlText w:val=""/>
      <w:lvlJc w:val="left"/>
      <w:pPr>
        <w:ind w:left="2207" w:hanging="360"/>
      </w:pPr>
      <w:rPr>
        <w:rFonts w:ascii="Wingdings" w:hAnsi="Wingdings" w:hint="default"/>
      </w:rPr>
    </w:lvl>
    <w:lvl w:ilvl="3" w:tplc="FFFFFFFF" w:tentative="1">
      <w:start w:val="1"/>
      <w:numFmt w:val="bullet"/>
      <w:lvlText w:val=""/>
      <w:lvlJc w:val="left"/>
      <w:pPr>
        <w:ind w:left="2927" w:hanging="360"/>
      </w:pPr>
      <w:rPr>
        <w:rFonts w:ascii="Symbol" w:hAnsi="Symbol" w:hint="default"/>
      </w:rPr>
    </w:lvl>
    <w:lvl w:ilvl="4" w:tplc="FFFFFFFF" w:tentative="1">
      <w:start w:val="1"/>
      <w:numFmt w:val="bullet"/>
      <w:lvlText w:val="o"/>
      <w:lvlJc w:val="left"/>
      <w:pPr>
        <w:ind w:left="3647" w:hanging="360"/>
      </w:pPr>
      <w:rPr>
        <w:rFonts w:ascii="Courier New" w:hAnsi="Courier New" w:cs="Courier New" w:hint="default"/>
      </w:rPr>
    </w:lvl>
    <w:lvl w:ilvl="5" w:tplc="FFFFFFFF" w:tentative="1">
      <w:start w:val="1"/>
      <w:numFmt w:val="bullet"/>
      <w:lvlText w:val=""/>
      <w:lvlJc w:val="left"/>
      <w:pPr>
        <w:ind w:left="4367" w:hanging="360"/>
      </w:pPr>
      <w:rPr>
        <w:rFonts w:ascii="Wingdings" w:hAnsi="Wingdings" w:hint="default"/>
      </w:rPr>
    </w:lvl>
    <w:lvl w:ilvl="6" w:tplc="FFFFFFFF" w:tentative="1">
      <w:start w:val="1"/>
      <w:numFmt w:val="bullet"/>
      <w:lvlText w:val=""/>
      <w:lvlJc w:val="left"/>
      <w:pPr>
        <w:ind w:left="5087" w:hanging="360"/>
      </w:pPr>
      <w:rPr>
        <w:rFonts w:ascii="Symbol" w:hAnsi="Symbol" w:hint="default"/>
      </w:rPr>
    </w:lvl>
    <w:lvl w:ilvl="7" w:tplc="FFFFFFFF" w:tentative="1">
      <w:start w:val="1"/>
      <w:numFmt w:val="bullet"/>
      <w:lvlText w:val="o"/>
      <w:lvlJc w:val="left"/>
      <w:pPr>
        <w:ind w:left="5807" w:hanging="360"/>
      </w:pPr>
      <w:rPr>
        <w:rFonts w:ascii="Courier New" w:hAnsi="Courier New" w:cs="Courier New" w:hint="default"/>
      </w:rPr>
    </w:lvl>
    <w:lvl w:ilvl="8" w:tplc="FFFFFFFF" w:tentative="1">
      <w:start w:val="1"/>
      <w:numFmt w:val="bullet"/>
      <w:lvlText w:val=""/>
      <w:lvlJc w:val="left"/>
      <w:pPr>
        <w:ind w:left="6527" w:hanging="360"/>
      </w:pPr>
      <w:rPr>
        <w:rFonts w:ascii="Wingdings" w:hAnsi="Wingdings" w:hint="default"/>
      </w:rPr>
    </w:lvl>
  </w:abstractNum>
  <w:abstractNum w:abstractNumId="66" w15:restartNumberingAfterBreak="0">
    <w:nsid w:val="59B956A2"/>
    <w:multiLevelType w:val="hybridMultilevel"/>
    <w:tmpl w:val="9ABA4D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B5F1C41"/>
    <w:multiLevelType w:val="hybridMultilevel"/>
    <w:tmpl w:val="38300468"/>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5D776112"/>
    <w:multiLevelType w:val="hybridMultilevel"/>
    <w:tmpl w:val="BF48A036"/>
    <w:lvl w:ilvl="0" w:tplc="656EC9D4">
      <w:start w:val="1"/>
      <w:numFmt w:val="bullet"/>
      <w:lvlText w:val="­"/>
      <w:lvlJc w:val="left"/>
      <w:pPr>
        <w:tabs>
          <w:tab w:val="num" w:pos="720"/>
        </w:tabs>
        <w:ind w:left="720" w:hanging="360"/>
      </w:pPr>
      <w:rPr>
        <w:rFonts w:ascii="Calibri" w:hAnsi="Calibri" w:hint="default"/>
      </w:rPr>
    </w:lvl>
    <w:lvl w:ilvl="1" w:tplc="FFFFFFFF">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604C193A"/>
    <w:multiLevelType w:val="hybridMultilevel"/>
    <w:tmpl w:val="1F08EB56"/>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609927EB"/>
    <w:multiLevelType w:val="hybridMultilevel"/>
    <w:tmpl w:val="F194691C"/>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610552B8"/>
    <w:multiLevelType w:val="multilevel"/>
    <w:tmpl w:val="BDBA369E"/>
    <w:lvl w:ilvl="0">
      <w:start w:val="1"/>
      <w:numFmt w:val="bullet"/>
      <w:pStyle w:val="Normalbullet1"/>
      <w:lvlText w:val=""/>
      <w:lvlJc w:val="left"/>
      <w:pPr>
        <w:tabs>
          <w:tab w:val="num" w:pos="360"/>
        </w:tabs>
        <w:ind w:left="360" w:hanging="360"/>
      </w:pPr>
      <w:rPr>
        <w:rFonts w:ascii="Wingdings" w:hAnsi="Wingdings" w:hint="default"/>
        <w:sz w:val="16"/>
      </w:rPr>
    </w:lvl>
    <w:lvl w:ilvl="1">
      <w:start w:val="1"/>
      <w:numFmt w:val="bullet"/>
      <w:pStyle w:val="Normalbullet2"/>
      <w:lvlText w:val=""/>
      <w:lvlJc w:val="left"/>
      <w:pPr>
        <w:tabs>
          <w:tab w:val="num" w:pos="879"/>
        </w:tabs>
        <w:ind w:left="879" w:hanging="425"/>
      </w:pPr>
      <w:rPr>
        <w:rFonts w:ascii="Wingdings" w:hAnsi="Wingdings" w:hint="default"/>
      </w:rPr>
    </w:lvl>
    <w:lvl w:ilvl="2">
      <w:start w:val="1"/>
      <w:numFmt w:val="bullet"/>
      <w:pStyle w:val="Normalbullet3"/>
      <w:lvlText w:val=""/>
      <w:lvlJc w:val="left"/>
      <w:pPr>
        <w:tabs>
          <w:tab w:val="num" w:pos="1332"/>
        </w:tabs>
        <w:ind w:left="1332" w:hanging="425"/>
      </w:pPr>
      <w:rPr>
        <w:rFonts w:ascii="Wingdings" w:hAnsi="Wingdings" w:hint="default"/>
      </w:rPr>
    </w:lvl>
    <w:lvl w:ilvl="3">
      <w:start w:val="1"/>
      <w:numFmt w:val="bullet"/>
      <w:pStyle w:val="Normalbullet4"/>
      <w:lvlText w:val=""/>
      <w:lvlJc w:val="left"/>
      <w:pPr>
        <w:tabs>
          <w:tab w:val="num" w:pos="1786"/>
        </w:tabs>
        <w:ind w:left="1786" w:hanging="425"/>
      </w:pPr>
      <w:rPr>
        <w:rFonts w:ascii="Wingdings" w:hAnsi="Wingdings" w:hint="default"/>
      </w:rPr>
    </w:lvl>
    <w:lvl w:ilvl="4">
      <w:start w:val="1"/>
      <w:numFmt w:val="bullet"/>
      <w:lvlText w:val=""/>
      <w:lvlJc w:val="left"/>
      <w:pPr>
        <w:tabs>
          <w:tab w:val="num" w:pos="2239"/>
        </w:tabs>
        <w:ind w:left="2239" w:hanging="425"/>
      </w:pPr>
      <w:rPr>
        <w:rFonts w:ascii="Symbol" w:hAnsi="Symbol" w:hint="default"/>
      </w:rPr>
    </w:lvl>
    <w:lvl w:ilvl="5">
      <w:start w:val="1"/>
      <w:numFmt w:val="bullet"/>
      <w:lvlText w:val=""/>
      <w:lvlJc w:val="left"/>
      <w:pPr>
        <w:tabs>
          <w:tab w:val="num" w:pos="2693"/>
        </w:tabs>
        <w:ind w:left="2693" w:hanging="425"/>
      </w:pPr>
      <w:rPr>
        <w:rFonts w:ascii="Wingdings" w:hAnsi="Wingdings" w:hint="default"/>
      </w:rPr>
    </w:lvl>
    <w:lvl w:ilvl="6">
      <w:start w:val="1"/>
      <w:numFmt w:val="bullet"/>
      <w:lvlText w:val=""/>
      <w:lvlJc w:val="left"/>
      <w:pPr>
        <w:tabs>
          <w:tab w:val="num" w:pos="3146"/>
        </w:tabs>
        <w:ind w:left="3146" w:hanging="425"/>
      </w:pPr>
      <w:rPr>
        <w:rFonts w:ascii="Wingdings" w:hAnsi="Wingdings" w:hint="default"/>
      </w:rPr>
    </w:lvl>
    <w:lvl w:ilvl="7">
      <w:start w:val="1"/>
      <w:numFmt w:val="bullet"/>
      <w:lvlText w:val=""/>
      <w:lvlJc w:val="left"/>
      <w:pPr>
        <w:tabs>
          <w:tab w:val="num" w:pos="3600"/>
        </w:tabs>
        <w:ind w:left="3600" w:hanging="425"/>
      </w:pPr>
      <w:rPr>
        <w:rFonts w:ascii="Wingdings" w:hAnsi="Wingdings" w:hint="default"/>
      </w:rPr>
    </w:lvl>
    <w:lvl w:ilvl="8">
      <w:start w:val="1"/>
      <w:numFmt w:val="bullet"/>
      <w:lvlText w:val=""/>
      <w:lvlJc w:val="left"/>
      <w:pPr>
        <w:tabs>
          <w:tab w:val="num" w:pos="4054"/>
        </w:tabs>
        <w:ind w:left="4054" w:hanging="426"/>
      </w:pPr>
      <w:rPr>
        <w:rFonts w:ascii="Symbol" w:hAnsi="Symbol" w:hint="default"/>
      </w:rPr>
    </w:lvl>
  </w:abstractNum>
  <w:abstractNum w:abstractNumId="72" w15:restartNumberingAfterBreak="0">
    <w:nsid w:val="627F6D8F"/>
    <w:multiLevelType w:val="multilevel"/>
    <w:tmpl w:val="C5501990"/>
    <w:lvl w:ilvl="0">
      <w:start w:val="1"/>
      <w:numFmt w:val="bullet"/>
      <w:lvlText w:val="­"/>
      <w:lvlJc w:val="left"/>
      <w:pPr>
        <w:tabs>
          <w:tab w:val="num" w:pos="425"/>
        </w:tabs>
        <w:ind w:left="425" w:hanging="425"/>
      </w:pPr>
      <w:rPr>
        <w:rFonts w:ascii="Calibri" w:hAnsi="Calibri" w:hint="default"/>
        <w:b w:val="0"/>
        <w:bCs w:val="0"/>
        <w:i w:val="0"/>
        <w:iCs w:val="0"/>
        <w:color w:val="auto"/>
        <w:sz w:val="20"/>
        <w:szCs w:val="20"/>
      </w:rPr>
    </w:lvl>
    <w:lvl w:ilvl="1">
      <w:start w:val="1"/>
      <w:numFmt w:val="lowerLetter"/>
      <w:lvlText w:val="%1.%2"/>
      <w:lvlJc w:val="left"/>
      <w:pPr>
        <w:tabs>
          <w:tab w:val="num" w:pos="1418"/>
        </w:tabs>
        <w:ind w:left="1418" w:hanging="709"/>
      </w:pPr>
      <w:rPr>
        <w:rFonts w:cs="Times New Roman"/>
        <w:color w:val="auto"/>
      </w:rPr>
    </w:lvl>
    <w:lvl w:ilvl="2">
      <w:start w:val="1"/>
      <w:numFmt w:val="lowerRoman"/>
      <w:lvlText w:val="%1.%2.%3"/>
      <w:lvlJc w:val="left"/>
      <w:pPr>
        <w:tabs>
          <w:tab w:val="num" w:pos="2126"/>
        </w:tabs>
        <w:ind w:left="2126" w:hanging="708"/>
      </w:pPr>
      <w:rPr>
        <w:rFonts w:cs="Times New Roman"/>
        <w:color w:val="auto"/>
      </w:rPr>
    </w:lvl>
    <w:lvl w:ilvl="3">
      <w:start w:val="1"/>
      <w:numFmt w:val="none"/>
      <w:lvlText w:val=""/>
      <w:lvlJc w:val="left"/>
      <w:rPr>
        <w:rFonts w:cs="Times New Roman"/>
      </w:rPr>
    </w:lvl>
    <w:lvl w:ilvl="4">
      <w:start w:val="1"/>
      <w:numFmt w:val="none"/>
      <w:lvlText w:val=""/>
      <w:lvlJc w:val="left"/>
      <w:rPr>
        <w:rFonts w:cs="Times New Roman"/>
      </w:rPr>
    </w:lvl>
    <w:lvl w:ilvl="5">
      <w:start w:val="1"/>
      <w:numFmt w:val="none"/>
      <w:lvlText w:val=""/>
      <w:lvlJc w:val="left"/>
      <w:rPr>
        <w:rFonts w:cs="Times New Roman"/>
      </w:rPr>
    </w:lvl>
    <w:lvl w:ilvl="6">
      <w:start w:val="1"/>
      <w:numFmt w:val="none"/>
      <w:lvlText w:val=""/>
      <w:lvlJc w:val="left"/>
      <w:rPr>
        <w:rFonts w:cs="Times New Roman"/>
      </w:rPr>
    </w:lvl>
    <w:lvl w:ilvl="7">
      <w:start w:val="1"/>
      <w:numFmt w:val="none"/>
      <w:lvlText w:val=""/>
      <w:lvlJc w:val="left"/>
      <w:rPr>
        <w:rFonts w:cs="Times New Roman"/>
      </w:rPr>
    </w:lvl>
    <w:lvl w:ilvl="8">
      <w:start w:val="1"/>
      <w:numFmt w:val="none"/>
      <w:lvlText w:val=""/>
      <w:lvlJc w:val="left"/>
      <w:rPr>
        <w:rFonts w:cs="Times New Roman"/>
      </w:rPr>
    </w:lvl>
  </w:abstractNum>
  <w:abstractNum w:abstractNumId="73" w15:restartNumberingAfterBreak="0">
    <w:nsid w:val="62CA2B51"/>
    <w:multiLevelType w:val="hybridMultilevel"/>
    <w:tmpl w:val="27AEB25C"/>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63253ED7"/>
    <w:multiLevelType w:val="hybridMultilevel"/>
    <w:tmpl w:val="8FC27156"/>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637252D8"/>
    <w:multiLevelType w:val="hybridMultilevel"/>
    <w:tmpl w:val="8E6422DA"/>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 w15:restartNumberingAfterBreak="0">
    <w:nsid w:val="64892FD5"/>
    <w:multiLevelType w:val="hybridMultilevel"/>
    <w:tmpl w:val="91F04D06"/>
    <w:lvl w:ilvl="0" w:tplc="656EC9D4">
      <w:start w:val="1"/>
      <w:numFmt w:val="bullet"/>
      <w:lvlText w:val="­"/>
      <w:lvlJc w:val="left"/>
      <w:pPr>
        <w:tabs>
          <w:tab w:val="num" w:pos="720"/>
        </w:tabs>
        <w:ind w:left="720" w:hanging="360"/>
      </w:pPr>
      <w:rPr>
        <w:rFonts w:ascii="Calibri" w:hAnsi="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654B45B3"/>
    <w:multiLevelType w:val="hybridMultilevel"/>
    <w:tmpl w:val="5F2CB84C"/>
    <w:lvl w:ilvl="0" w:tplc="C03EB18E">
      <w:start w:val="1"/>
      <w:numFmt w:val="bullet"/>
      <w:lvlText w:val=""/>
      <w:lvlJc w:val="left"/>
      <w:pPr>
        <w:ind w:left="720" w:hanging="360"/>
      </w:pPr>
      <w:rPr>
        <w:rFonts w:ascii="Wingdings" w:hAnsi="Wingdings"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58624BF"/>
    <w:multiLevelType w:val="hybridMultilevel"/>
    <w:tmpl w:val="A91E8DD0"/>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9" w15:restartNumberingAfterBreak="0">
    <w:nsid w:val="65B81F4B"/>
    <w:multiLevelType w:val="hybridMultilevel"/>
    <w:tmpl w:val="FF62FA6C"/>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69D14672"/>
    <w:multiLevelType w:val="hybridMultilevel"/>
    <w:tmpl w:val="C382C9E0"/>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6B6E3AF4"/>
    <w:multiLevelType w:val="hybridMultilevel"/>
    <w:tmpl w:val="0FE05772"/>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6C0D7908"/>
    <w:multiLevelType w:val="hybridMultilevel"/>
    <w:tmpl w:val="C1B85F2C"/>
    <w:lvl w:ilvl="0" w:tplc="656EC9D4">
      <w:start w:val="1"/>
      <w:numFmt w:val="bullet"/>
      <w:lvlText w:val="­"/>
      <w:lvlJc w:val="left"/>
      <w:pPr>
        <w:ind w:left="720" w:hanging="360"/>
      </w:pPr>
      <w:rPr>
        <w:rFonts w:ascii="Calibri" w:hAnsi="Calibri"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6C264088"/>
    <w:multiLevelType w:val="hybridMultilevel"/>
    <w:tmpl w:val="EB0CEC3E"/>
    <w:lvl w:ilvl="0" w:tplc="919EFB5C">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DAC3426"/>
    <w:multiLevelType w:val="hybridMultilevel"/>
    <w:tmpl w:val="AA32D846"/>
    <w:lvl w:ilvl="0" w:tplc="F7AC15E0">
      <w:start w:val="17"/>
      <w:numFmt w:val="bullet"/>
      <w:lvlText w:val="-"/>
      <w:lvlJc w:val="left"/>
      <w:pPr>
        <w:ind w:left="720" w:hanging="360"/>
      </w:pPr>
      <w:rPr>
        <w:rFonts w:ascii="Circular Std Medium" w:eastAsiaTheme="minorHAnsi" w:hAnsi="Circular Std Medium" w:cs="Circular Std Medium"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6DCB564D"/>
    <w:multiLevelType w:val="hybridMultilevel"/>
    <w:tmpl w:val="58C63452"/>
    <w:lvl w:ilvl="0" w:tplc="656EC9D4">
      <w:start w:val="1"/>
      <w:numFmt w:val="bullet"/>
      <w:lvlText w:val="­"/>
      <w:lvlJc w:val="left"/>
      <w:pPr>
        <w:tabs>
          <w:tab w:val="num" w:pos="720"/>
        </w:tabs>
        <w:ind w:left="720" w:hanging="360"/>
      </w:pPr>
      <w:rPr>
        <w:rFonts w:ascii="Calibri" w:hAnsi="Calibri" w:hint="default"/>
      </w:rPr>
    </w:lvl>
    <w:lvl w:ilvl="1" w:tplc="9AC631E4">
      <w:start w:val="1"/>
      <w:numFmt w:val="bullet"/>
      <w:lvlText w:val="•"/>
      <w:lvlJc w:val="left"/>
      <w:pPr>
        <w:tabs>
          <w:tab w:val="num" w:pos="1440"/>
        </w:tabs>
        <w:ind w:left="1440" w:hanging="360"/>
      </w:pPr>
      <w:rPr>
        <w:rFonts w:ascii="Arial" w:hAnsi="Arial" w:hint="default"/>
      </w:rPr>
    </w:lvl>
    <w:lvl w:ilvl="2" w:tplc="8548A10A" w:tentative="1">
      <w:start w:val="1"/>
      <w:numFmt w:val="bullet"/>
      <w:lvlText w:val="•"/>
      <w:lvlJc w:val="left"/>
      <w:pPr>
        <w:tabs>
          <w:tab w:val="num" w:pos="2160"/>
        </w:tabs>
        <w:ind w:left="2160" w:hanging="360"/>
      </w:pPr>
      <w:rPr>
        <w:rFonts w:ascii="Arial" w:hAnsi="Arial" w:hint="default"/>
      </w:rPr>
    </w:lvl>
    <w:lvl w:ilvl="3" w:tplc="ACAA8C32" w:tentative="1">
      <w:start w:val="1"/>
      <w:numFmt w:val="bullet"/>
      <w:lvlText w:val="•"/>
      <w:lvlJc w:val="left"/>
      <w:pPr>
        <w:tabs>
          <w:tab w:val="num" w:pos="2880"/>
        </w:tabs>
        <w:ind w:left="2880" w:hanging="360"/>
      </w:pPr>
      <w:rPr>
        <w:rFonts w:ascii="Arial" w:hAnsi="Arial" w:hint="default"/>
      </w:rPr>
    </w:lvl>
    <w:lvl w:ilvl="4" w:tplc="C6DEBFEA" w:tentative="1">
      <w:start w:val="1"/>
      <w:numFmt w:val="bullet"/>
      <w:lvlText w:val="•"/>
      <w:lvlJc w:val="left"/>
      <w:pPr>
        <w:tabs>
          <w:tab w:val="num" w:pos="3600"/>
        </w:tabs>
        <w:ind w:left="3600" w:hanging="360"/>
      </w:pPr>
      <w:rPr>
        <w:rFonts w:ascii="Arial" w:hAnsi="Arial" w:hint="default"/>
      </w:rPr>
    </w:lvl>
    <w:lvl w:ilvl="5" w:tplc="0D84C628" w:tentative="1">
      <w:start w:val="1"/>
      <w:numFmt w:val="bullet"/>
      <w:lvlText w:val="•"/>
      <w:lvlJc w:val="left"/>
      <w:pPr>
        <w:tabs>
          <w:tab w:val="num" w:pos="4320"/>
        </w:tabs>
        <w:ind w:left="4320" w:hanging="360"/>
      </w:pPr>
      <w:rPr>
        <w:rFonts w:ascii="Arial" w:hAnsi="Arial" w:hint="default"/>
      </w:rPr>
    </w:lvl>
    <w:lvl w:ilvl="6" w:tplc="75C45ADE" w:tentative="1">
      <w:start w:val="1"/>
      <w:numFmt w:val="bullet"/>
      <w:lvlText w:val="•"/>
      <w:lvlJc w:val="left"/>
      <w:pPr>
        <w:tabs>
          <w:tab w:val="num" w:pos="5040"/>
        </w:tabs>
        <w:ind w:left="5040" w:hanging="360"/>
      </w:pPr>
      <w:rPr>
        <w:rFonts w:ascii="Arial" w:hAnsi="Arial" w:hint="default"/>
      </w:rPr>
    </w:lvl>
    <w:lvl w:ilvl="7" w:tplc="7034FE82" w:tentative="1">
      <w:start w:val="1"/>
      <w:numFmt w:val="bullet"/>
      <w:lvlText w:val="•"/>
      <w:lvlJc w:val="left"/>
      <w:pPr>
        <w:tabs>
          <w:tab w:val="num" w:pos="5760"/>
        </w:tabs>
        <w:ind w:left="5760" w:hanging="360"/>
      </w:pPr>
      <w:rPr>
        <w:rFonts w:ascii="Arial" w:hAnsi="Arial" w:hint="default"/>
      </w:rPr>
    </w:lvl>
    <w:lvl w:ilvl="8" w:tplc="6A70B652"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6DE405AB"/>
    <w:multiLevelType w:val="hybridMultilevel"/>
    <w:tmpl w:val="0B2E61AA"/>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 w15:restartNumberingAfterBreak="0">
    <w:nsid w:val="6F1E2F97"/>
    <w:multiLevelType w:val="hybridMultilevel"/>
    <w:tmpl w:val="3CB8BF5E"/>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8" w15:restartNumberingAfterBreak="0">
    <w:nsid w:val="72EE69FD"/>
    <w:multiLevelType w:val="hybridMultilevel"/>
    <w:tmpl w:val="59626E9C"/>
    <w:lvl w:ilvl="0" w:tplc="BE763FE8">
      <w:start w:val="1"/>
      <w:numFmt w:val="bullet"/>
      <w:lvlText w:val=""/>
      <w:lvlJc w:val="left"/>
      <w:pPr>
        <w:ind w:left="720" w:hanging="360"/>
      </w:pPr>
      <w:rPr>
        <w:rFonts w:ascii="Wingdings" w:hAnsi="Wingdings" w:hint="default"/>
        <w:color w:val="00B05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756E562B"/>
    <w:multiLevelType w:val="hybridMultilevel"/>
    <w:tmpl w:val="D75A5B02"/>
    <w:lvl w:ilvl="0" w:tplc="E948EB82">
      <w:start w:val="1"/>
      <w:numFmt w:val="bullet"/>
      <w:lvlText w:val="•"/>
      <w:lvlJc w:val="left"/>
      <w:pPr>
        <w:tabs>
          <w:tab w:val="num" w:pos="720"/>
        </w:tabs>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7955037A"/>
    <w:multiLevelType w:val="hybridMultilevel"/>
    <w:tmpl w:val="3BDCE636"/>
    <w:lvl w:ilvl="0" w:tplc="656EC9D4">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1" w15:restartNumberingAfterBreak="0">
    <w:nsid w:val="7C440FCB"/>
    <w:multiLevelType w:val="hybridMultilevel"/>
    <w:tmpl w:val="DCD09382"/>
    <w:lvl w:ilvl="0" w:tplc="0C090017">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7C6329B4"/>
    <w:multiLevelType w:val="hybridMultilevel"/>
    <w:tmpl w:val="2D2C4060"/>
    <w:lvl w:ilvl="0" w:tplc="7004ACBC">
      <w:start w:val="1"/>
      <w:numFmt w:val="bullet"/>
      <w:pStyle w:val="Bodycopy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C7D1E8D"/>
    <w:multiLevelType w:val="hybridMultilevel"/>
    <w:tmpl w:val="8F9A8EAC"/>
    <w:lvl w:ilvl="0" w:tplc="0C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4" w15:restartNumberingAfterBreak="0">
    <w:nsid w:val="7CA235A1"/>
    <w:multiLevelType w:val="hybridMultilevel"/>
    <w:tmpl w:val="4CE8D004"/>
    <w:lvl w:ilvl="0" w:tplc="656EC9D4">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7D590E05"/>
    <w:multiLevelType w:val="hybridMultilevel"/>
    <w:tmpl w:val="AFC2137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7D9336F5"/>
    <w:multiLevelType w:val="multilevel"/>
    <w:tmpl w:val="1C98605A"/>
    <w:lvl w:ilvl="0">
      <w:start w:val="1"/>
      <w:numFmt w:val="decimal"/>
      <w:lvlText w:val="%1."/>
      <w:lvlJc w:val="left"/>
      <w:pPr>
        <w:tabs>
          <w:tab w:val="num" w:pos="72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pStyle w:val="NormalNum3"/>
      <w:lvlText w:val="%1.%2.%3."/>
      <w:lvlJc w:val="left"/>
      <w:pPr>
        <w:tabs>
          <w:tab w:val="num" w:pos="720"/>
        </w:tabs>
        <w:ind w:left="720" w:hanging="72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cs="Times New Roman" w:hint="default"/>
        <w:bCs w:val="0"/>
        <w:i w:val="0"/>
        <w:iCs w:val="0"/>
        <w:caps w:val="0"/>
        <w:smallCaps w:val="0"/>
        <w:strike w:val="0"/>
        <w:dstrike w:val="0"/>
        <w:vanish w:val="0"/>
        <w:color w:val="000000"/>
        <w:spacing w:val="0"/>
        <w:position w:val="0"/>
        <w:u w:val="none"/>
        <w:vertAlign w:val="baseline"/>
        <w:em w:val="none"/>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7" w15:restartNumberingAfterBreak="0">
    <w:nsid w:val="7F332711"/>
    <w:multiLevelType w:val="hybridMultilevel"/>
    <w:tmpl w:val="AFDAB2C2"/>
    <w:lvl w:ilvl="0" w:tplc="656EC9D4">
      <w:start w:val="1"/>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96"/>
  </w:num>
  <w:num w:numId="2">
    <w:abstractNumId w:val="71"/>
  </w:num>
  <w:num w:numId="3">
    <w:abstractNumId w:val="92"/>
  </w:num>
  <w:num w:numId="4">
    <w:abstractNumId w:val="26"/>
  </w:num>
  <w:num w:numId="5">
    <w:abstractNumId w:val="88"/>
  </w:num>
  <w:num w:numId="6">
    <w:abstractNumId w:val="77"/>
  </w:num>
  <w:num w:numId="7">
    <w:abstractNumId w:val="83"/>
  </w:num>
  <w:num w:numId="8">
    <w:abstractNumId w:val="20"/>
  </w:num>
  <w:num w:numId="9">
    <w:abstractNumId w:val="9"/>
  </w:num>
  <w:num w:numId="10">
    <w:abstractNumId w:val="84"/>
  </w:num>
  <w:num w:numId="11">
    <w:abstractNumId w:val="60"/>
  </w:num>
  <w:num w:numId="12">
    <w:abstractNumId w:val="40"/>
  </w:num>
  <w:num w:numId="13">
    <w:abstractNumId w:val="56"/>
  </w:num>
  <w:num w:numId="14">
    <w:abstractNumId w:val="15"/>
  </w:num>
  <w:num w:numId="15">
    <w:abstractNumId w:val="85"/>
  </w:num>
  <w:num w:numId="16">
    <w:abstractNumId w:val="93"/>
  </w:num>
  <w:num w:numId="17">
    <w:abstractNumId w:val="89"/>
  </w:num>
  <w:num w:numId="18">
    <w:abstractNumId w:val="38"/>
  </w:num>
  <w:num w:numId="19">
    <w:abstractNumId w:val="70"/>
  </w:num>
  <w:num w:numId="20">
    <w:abstractNumId w:val="31"/>
  </w:num>
  <w:num w:numId="21">
    <w:abstractNumId w:val="37"/>
  </w:num>
  <w:num w:numId="22">
    <w:abstractNumId w:val="32"/>
  </w:num>
  <w:num w:numId="23">
    <w:abstractNumId w:val="65"/>
  </w:num>
  <w:num w:numId="24">
    <w:abstractNumId w:val="81"/>
  </w:num>
  <w:num w:numId="25">
    <w:abstractNumId w:val="36"/>
  </w:num>
  <w:num w:numId="26">
    <w:abstractNumId w:val="47"/>
  </w:num>
  <w:num w:numId="27">
    <w:abstractNumId w:val="34"/>
  </w:num>
  <w:num w:numId="28">
    <w:abstractNumId w:val="82"/>
  </w:num>
  <w:num w:numId="29">
    <w:abstractNumId w:val="21"/>
  </w:num>
  <w:num w:numId="30">
    <w:abstractNumId w:val="16"/>
  </w:num>
  <w:num w:numId="31">
    <w:abstractNumId w:val="94"/>
  </w:num>
  <w:num w:numId="32">
    <w:abstractNumId w:val="23"/>
  </w:num>
  <w:num w:numId="33">
    <w:abstractNumId w:val="2"/>
  </w:num>
  <w:num w:numId="34">
    <w:abstractNumId w:val="8"/>
  </w:num>
  <w:num w:numId="35">
    <w:abstractNumId w:val="90"/>
  </w:num>
  <w:num w:numId="36">
    <w:abstractNumId w:val="1"/>
  </w:num>
  <w:num w:numId="37">
    <w:abstractNumId w:val="75"/>
  </w:num>
  <w:num w:numId="38">
    <w:abstractNumId w:val="79"/>
  </w:num>
  <w:num w:numId="39">
    <w:abstractNumId w:val="61"/>
  </w:num>
  <w:num w:numId="40">
    <w:abstractNumId w:val="80"/>
  </w:num>
  <w:num w:numId="41">
    <w:abstractNumId w:val="58"/>
  </w:num>
  <w:num w:numId="42">
    <w:abstractNumId w:val="29"/>
  </w:num>
  <w:num w:numId="43">
    <w:abstractNumId w:val="18"/>
  </w:num>
  <w:num w:numId="44">
    <w:abstractNumId w:val="74"/>
  </w:num>
  <w:num w:numId="45">
    <w:abstractNumId w:val="78"/>
  </w:num>
  <w:num w:numId="46">
    <w:abstractNumId w:val="52"/>
  </w:num>
  <w:num w:numId="47">
    <w:abstractNumId w:val="42"/>
  </w:num>
  <w:num w:numId="48">
    <w:abstractNumId w:val="76"/>
  </w:num>
  <w:num w:numId="49">
    <w:abstractNumId w:val="54"/>
  </w:num>
  <w:num w:numId="50">
    <w:abstractNumId w:val="73"/>
  </w:num>
  <w:num w:numId="51">
    <w:abstractNumId w:val="28"/>
  </w:num>
  <w:num w:numId="52">
    <w:abstractNumId w:val="62"/>
  </w:num>
  <w:num w:numId="53">
    <w:abstractNumId w:val="22"/>
  </w:num>
  <w:num w:numId="54">
    <w:abstractNumId w:val="35"/>
  </w:num>
  <w:num w:numId="55">
    <w:abstractNumId w:val="53"/>
  </w:num>
  <w:num w:numId="56">
    <w:abstractNumId w:val="17"/>
  </w:num>
  <w:num w:numId="57">
    <w:abstractNumId w:val="48"/>
  </w:num>
  <w:num w:numId="58">
    <w:abstractNumId w:val="50"/>
  </w:num>
  <w:num w:numId="59">
    <w:abstractNumId w:val="97"/>
  </w:num>
  <w:num w:numId="60">
    <w:abstractNumId w:val="44"/>
  </w:num>
  <w:num w:numId="61">
    <w:abstractNumId w:val="63"/>
  </w:num>
  <w:num w:numId="62">
    <w:abstractNumId w:val="57"/>
  </w:num>
  <w:num w:numId="63">
    <w:abstractNumId w:val="30"/>
  </w:num>
  <w:num w:numId="64">
    <w:abstractNumId w:val="46"/>
  </w:num>
  <w:num w:numId="65">
    <w:abstractNumId w:val="64"/>
  </w:num>
  <w:num w:numId="66">
    <w:abstractNumId w:val="68"/>
  </w:num>
  <w:num w:numId="67">
    <w:abstractNumId w:val="24"/>
  </w:num>
  <w:num w:numId="68">
    <w:abstractNumId w:val="59"/>
  </w:num>
  <w:num w:numId="69">
    <w:abstractNumId w:val="19"/>
  </w:num>
  <w:num w:numId="70">
    <w:abstractNumId w:val="27"/>
  </w:num>
  <w:num w:numId="71">
    <w:abstractNumId w:val="3"/>
  </w:num>
  <w:num w:numId="72">
    <w:abstractNumId w:val="6"/>
  </w:num>
  <w:num w:numId="73">
    <w:abstractNumId w:val="86"/>
  </w:num>
  <w:num w:numId="74">
    <w:abstractNumId w:val="49"/>
  </w:num>
  <w:num w:numId="75">
    <w:abstractNumId w:val="25"/>
  </w:num>
  <w:num w:numId="76">
    <w:abstractNumId w:val="11"/>
  </w:num>
  <w:num w:numId="77">
    <w:abstractNumId w:val="43"/>
  </w:num>
  <w:num w:numId="78">
    <w:abstractNumId w:val="41"/>
  </w:num>
  <w:num w:numId="79">
    <w:abstractNumId w:val="51"/>
  </w:num>
  <w:num w:numId="80">
    <w:abstractNumId w:val="67"/>
  </w:num>
  <w:num w:numId="81">
    <w:abstractNumId w:val="69"/>
  </w:num>
  <w:num w:numId="82">
    <w:abstractNumId w:val="72"/>
  </w:num>
  <w:num w:numId="83">
    <w:abstractNumId w:val="4"/>
  </w:num>
  <w:num w:numId="84">
    <w:abstractNumId w:val="55"/>
  </w:num>
  <w:num w:numId="85">
    <w:abstractNumId w:val="10"/>
  </w:num>
  <w:num w:numId="86">
    <w:abstractNumId w:val="14"/>
  </w:num>
  <w:num w:numId="87">
    <w:abstractNumId w:val="87"/>
  </w:num>
  <w:num w:numId="88">
    <w:abstractNumId w:val="13"/>
  </w:num>
  <w:num w:numId="89">
    <w:abstractNumId w:val="7"/>
  </w:num>
  <w:num w:numId="90">
    <w:abstractNumId w:val="39"/>
  </w:num>
  <w:num w:numId="91">
    <w:abstractNumId w:val="45"/>
  </w:num>
  <w:num w:numId="92">
    <w:abstractNumId w:val="12"/>
  </w:num>
  <w:num w:numId="93">
    <w:abstractNumId w:val="66"/>
  </w:num>
  <w:num w:numId="94">
    <w:abstractNumId w:val="33"/>
  </w:num>
  <w:num w:numId="95">
    <w:abstractNumId w:val="0"/>
  </w:num>
  <w:num w:numId="96">
    <w:abstractNumId w:val="95"/>
  </w:num>
  <w:num w:numId="97">
    <w:abstractNumId w:val="5"/>
  </w:num>
  <w:num w:numId="98">
    <w:abstractNumId w:val="91"/>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lickAndTypeStyle w:val="Bodycopy"/>
  <w:drawingGridHorizontalSpacing w:val="120"/>
  <w:displayHorizontalDrawingGridEvery w:val="2"/>
  <w:displayVerticalDrawingGridEvery w:val="2"/>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CD9"/>
    <w:rsid w:val="0000425C"/>
    <w:rsid w:val="000138DE"/>
    <w:rsid w:val="00021890"/>
    <w:rsid w:val="00025441"/>
    <w:rsid w:val="000303A1"/>
    <w:rsid w:val="00030E94"/>
    <w:rsid w:val="00031FFD"/>
    <w:rsid w:val="0003243A"/>
    <w:rsid w:val="00035EA1"/>
    <w:rsid w:val="000360AA"/>
    <w:rsid w:val="00042611"/>
    <w:rsid w:val="000429C5"/>
    <w:rsid w:val="000451DC"/>
    <w:rsid w:val="00045D32"/>
    <w:rsid w:val="000519DE"/>
    <w:rsid w:val="00052E67"/>
    <w:rsid w:val="000536C8"/>
    <w:rsid w:val="00053D93"/>
    <w:rsid w:val="0005519A"/>
    <w:rsid w:val="00060608"/>
    <w:rsid w:val="000640AE"/>
    <w:rsid w:val="00075568"/>
    <w:rsid w:val="0007675C"/>
    <w:rsid w:val="00080317"/>
    <w:rsid w:val="0008069B"/>
    <w:rsid w:val="00083FA8"/>
    <w:rsid w:val="0008470E"/>
    <w:rsid w:val="00085836"/>
    <w:rsid w:val="000875B3"/>
    <w:rsid w:val="000938E1"/>
    <w:rsid w:val="0009763D"/>
    <w:rsid w:val="000B1BB3"/>
    <w:rsid w:val="000B3EA7"/>
    <w:rsid w:val="000B4D88"/>
    <w:rsid w:val="000B696B"/>
    <w:rsid w:val="000C0F02"/>
    <w:rsid w:val="000C0F0A"/>
    <w:rsid w:val="000C1554"/>
    <w:rsid w:val="000C461F"/>
    <w:rsid w:val="000C47D2"/>
    <w:rsid w:val="000C60A3"/>
    <w:rsid w:val="000C6800"/>
    <w:rsid w:val="000D2D15"/>
    <w:rsid w:val="000D478D"/>
    <w:rsid w:val="000D48AD"/>
    <w:rsid w:val="000E33F2"/>
    <w:rsid w:val="000E3805"/>
    <w:rsid w:val="000E58EA"/>
    <w:rsid w:val="000E753E"/>
    <w:rsid w:val="000F2A55"/>
    <w:rsid w:val="000F40EB"/>
    <w:rsid w:val="000F5285"/>
    <w:rsid w:val="00101F1B"/>
    <w:rsid w:val="00106760"/>
    <w:rsid w:val="00113EB2"/>
    <w:rsid w:val="00115876"/>
    <w:rsid w:val="00117A98"/>
    <w:rsid w:val="001240C2"/>
    <w:rsid w:val="00124C10"/>
    <w:rsid w:val="00130AC7"/>
    <w:rsid w:val="00132FFD"/>
    <w:rsid w:val="00134BA5"/>
    <w:rsid w:val="00136DA5"/>
    <w:rsid w:val="00140E4C"/>
    <w:rsid w:val="00142AE4"/>
    <w:rsid w:val="001468A5"/>
    <w:rsid w:val="0015019E"/>
    <w:rsid w:val="00151E41"/>
    <w:rsid w:val="001520CB"/>
    <w:rsid w:val="00153471"/>
    <w:rsid w:val="0015768B"/>
    <w:rsid w:val="00160E20"/>
    <w:rsid w:val="00166A6C"/>
    <w:rsid w:val="00172769"/>
    <w:rsid w:val="00175714"/>
    <w:rsid w:val="00176A37"/>
    <w:rsid w:val="00185E05"/>
    <w:rsid w:val="00193163"/>
    <w:rsid w:val="00195CE5"/>
    <w:rsid w:val="001964DF"/>
    <w:rsid w:val="00196AD8"/>
    <w:rsid w:val="001A005E"/>
    <w:rsid w:val="001A19E3"/>
    <w:rsid w:val="001A2D25"/>
    <w:rsid w:val="001A6C1E"/>
    <w:rsid w:val="001B5ABA"/>
    <w:rsid w:val="001C0A45"/>
    <w:rsid w:val="001C3157"/>
    <w:rsid w:val="001C6B1E"/>
    <w:rsid w:val="001D2A5B"/>
    <w:rsid w:val="001D4A28"/>
    <w:rsid w:val="001D5B74"/>
    <w:rsid w:val="001E34EF"/>
    <w:rsid w:val="001E4164"/>
    <w:rsid w:val="001E6412"/>
    <w:rsid w:val="001F171E"/>
    <w:rsid w:val="001F222F"/>
    <w:rsid w:val="001F4B99"/>
    <w:rsid w:val="001F7CDD"/>
    <w:rsid w:val="00200B68"/>
    <w:rsid w:val="00203399"/>
    <w:rsid w:val="00204D7C"/>
    <w:rsid w:val="002073B1"/>
    <w:rsid w:val="0020795F"/>
    <w:rsid w:val="00207BBD"/>
    <w:rsid w:val="00210A01"/>
    <w:rsid w:val="0021390E"/>
    <w:rsid w:val="00213F5E"/>
    <w:rsid w:val="00224ADE"/>
    <w:rsid w:val="00227003"/>
    <w:rsid w:val="002270BB"/>
    <w:rsid w:val="00233233"/>
    <w:rsid w:val="00233D2D"/>
    <w:rsid w:val="0023685B"/>
    <w:rsid w:val="002517A8"/>
    <w:rsid w:val="00251FD1"/>
    <w:rsid w:val="00266FBB"/>
    <w:rsid w:val="00271F37"/>
    <w:rsid w:val="0027246D"/>
    <w:rsid w:val="002724EC"/>
    <w:rsid w:val="0027259E"/>
    <w:rsid w:val="00281CF4"/>
    <w:rsid w:val="0028551C"/>
    <w:rsid w:val="00285876"/>
    <w:rsid w:val="00287F24"/>
    <w:rsid w:val="0029197F"/>
    <w:rsid w:val="002940FA"/>
    <w:rsid w:val="0029775D"/>
    <w:rsid w:val="002A1DC5"/>
    <w:rsid w:val="002B2D60"/>
    <w:rsid w:val="002C0ADF"/>
    <w:rsid w:val="002C0DD4"/>
    <w:rsid w:val="002C1AA2"/>
    <w:rsid w:val="002C5F8A"/>
    <w:rsid w:val="002D0B71"/>
    <w:rsid w:val="002D277E"/>
    <w:rsid w:val="002D3658"/>
    <w:rsid w:val="002E0801"/>
    <w:rsid w:val="002E17AD"/>
    <w:rsid w:val="002E5949"/>
    <w:rsid w:val="002E6FFB"/>
    <w:rsid w:val="002E7301"/>
    <w:rsid w:val="002F08ED"/>
    <w:rsid w:val="00301002"/>
    <w:rsid w:val="00302B6B"/>
    <w:rsid w:val="0030331A"/>
    <w:rsid w:val="003044A8"/>
    <w:rsid w:val="0030634C"/>
    <w:rsid w:val="003135B8"/>
    <w:rsid w:val="00322261"/>
    <w:rsid w:val="0032253A"/>
    <w:rsid w:val="00322867"/>
    <w:rsid w:val="00323880"/>
    <w:rsid w:val="00327E71"/>
    <w:rsid w:val="00330935"/>
    <w:rsid w:val="0033105F"/>
    <w:rsid w:val="00335435"/>
    <w:rsid w:val="00341F87"/>
    <w:rsid w:val="003468B4"/>
    <w:rsid w:val="003517E8"/>
    <w:rsid w:val="00351879"/>
    <w:rsid w:val="00352DB1"/>
    <w:rsid w:val="0035427D"/>
    <w:rsid w:val="003547D8"/>
    <w:rsid w:val="00354B65"/>
    <w:rsid w:val="00354EEF"/>
    <w:rsid w:val="003637A5"/>
    <w:rsid w:val="003669CA"/>
    <w:rsid w:val="0037460D"/>
    <w:rsid w:val="00381FF5"/>
    <w:rsid w:val="00383241"/>
    <w:rsid w:val="0038712C"/>
    <w:rsid w:val="00387679"/>
    <w:rsid w:val="00393C29"/>
    <w:rsid w:val="00395BB2"/>
    <w:rsid w:val="00396B77"/>
    <w:rsid w:val="003A01EF"/>
    <w:rsid w:val="003A2675"/>
    <w:rsid w:val="003B257A"/>
    <w:rsid w:val="003C521D"/>
    <w:rsid w:val="003D11D6"/>
    <w:rsid w:val="003D426F"/>
    <w:rsid w:val="003D4DA1"/>
    <w:rsid w:val="003E0236"/>
    <w:rsid w:val="003E5445"/>
    <w:rsid w:val="003E545E"/>
    <w:rsid w:val="003F05B4"/>
    <w:rsid w:val="003F32AA"/>
    <w:rsid w:val="003F59C5"/>
    <w:rsid w:val="0040446E"/>
    <w:rsid w:val="004079BA"/>
    <w:rsid w:val="00410CF2"/>
    <w:rsid w:val="004157CD"/>
    <w:rsid w:val="004158CC"/>
    <w:rsid w:val="004220EC"/>
    <w:rsid w:val="0042501B"/>
    <w:rsid w:val="004415C5"/>
    <w:rsid w:val="00442A7D"/>
    <w:rsid w:val="004437C1"/>
    <w:rsid w:val="00444B30"/>
    <w:rsid w:val="00444D94"/>
    <w:rsid w:val="00451018"/>
    <w:rsid w:val="0045380C"/>
    <w:rsid w:val="00457AC3"/>
    <w:rsid w:val="00465F98"/>
    <w:rsid w:val="00466552"/>
    <w:rsid w:val="0046720C"/>
    <w:rsid w:val="00470870"/>
    <w:rsid w:val="00470C1C"/>
    <w:rsid w:val="00475756"/>
    <w:rsid w:val="00477487"/>
    <w:rsid w:val="00477959"/>
    <w:rsid w:val="004801A6"/>
    <w:rsid w:val="00486DAE"/>
    <w:rsid w:val="00487A99"/>
    <w:rsid w:val="004932CF"/>
    <w:rsid w:val="00494436"/>
    <w:rsid w:val="004A0B2D"/>
    <w:rsid w:val="004A0CC1"/>
    <w:rsid w:val="004A528C"/>
    <w:rsid w:val="004A6FFF"/>
    <w:rsid w:val="004A77B4"/>
    <w:rsid w:val="004B09B7"/>
    <w:rsid w:val="004B1597"/>
    <w:rsid w:val="004B1B1A"/>
    <w:rsid w:val="004B4B33"/>
    <w:rsid w:val="004B5077"/>
    <w:rsid w:val="004B553C"/>
    <w:rsid w:val="004C26CF"/>
    <w:rsid w:val="004C3168"/>
    <w:rsid w:val="004C37A6"/>
    <w:rsid w:val="004C39CC"/>
    <w:rsid w:val="004C4038"/>
    <w:rsid w:val="004C4B58"/>
    <w:rsid w:val="004C544C"/>
    <w:rsid w:val="004C59C3"/>
    <w:rsid w:val="004C5D7A"/>
    <w:rsid w:val="004C68B5"/>
    <w:rsid w:val="004C72EF"/>
    <w:rsid w:val="004C7872"/>
    <w:rsid w:val="004D24C2"/>
    <w:rsid w:val="004D7A25"/>
    <w:rsid w:val="004E35FE"/>
    <w:rsid w:val="004E3C45"/>
    <w:rsid w:val="004F1290"/>
    <w:rsid w:val="004F3117"/>
    <w:rsid w:val="004F3D3F"/>
    <w:rsid w:val="004F5892"/>
    <w:rsid w:val="00500013"/>
    <w:rsid w:val="005004AA"/>
    <w:rsid w:val="005025E3"/>
    <w:rsid w:val="00504C55"/>
    <w:rsid w:val="00510413"/>
    <w:rsid w:val="00511FE0"/>
    <w:rsid w:val="00516BD8"/>
    <w:rsid w:val="00523ADD"/>
    <w:rsid w:val="00524866"/>
    <w:rsid w:val="005263FC"/>
    <w:rsid w:val="005300D1"/>
    <w:rsid w:val="0053267D"/>
    <w:rsid w:val="00535921"/>
    <w:rsid w:val="00542673"/>
    <w:rsid w:val="00543517"/>
    <w:rsid w:val="005474D2"/>
    <w:rsid w:val="00554F72"/>
    <w:rsid w:val="00560775"/>
    <w:rsid w:val="00561496"/>
    <w:rsid w:val="00563F72"/>
    <w:rsid w:val="00564BC6"/>
    <w:rsid w:val="00570D05"/>
    <w:rsid w:val="00570DED"/>
    <w:rsid w:val="005717F8"/>
    <w:rsid w:val="0057189A"/>
    <w:rsid w:val="00577C29"/>
    <w:rsid w:val="0058372A"/>
    <w:rsid w:val="00591A92"/>
    <w:rsid w:val="00592F06"/>
    <w:rsid w:val="005962A6"/>
    <w:rsid w:val="005979F8"/>
    <w:rsid w:val="005A2185"/>
    <w:rsid w:val="005A3EA2"/>
    <w:rsid w:val="005A75D4"/>
    <w:rsid w:val="005B2CC0"/>
    <w:rsid w:val="005B5B69"/>
    <w:rsid w:val="005D2E5E"/>
    <w:rsid w:val="005E2C80"/>
    <w:rsid w:val="005E2ED1"/>
    <w:rsid w:val="005E3CD3"/>
    <w:rsid w:val="005F1543"/>
    <w:rsid w:val="005F263D"/>
    <w:rsid w:val="00602B0D"/>
    <w:rsid w:val="00602B38"/>
    <w:rsid w:val="00603AD4"/>
    <w:rsid w:val="006077B7"/>
    <w:rsid w:val="00614960"/>
    <w:rsid w:val="00617E49"/>
    <w:rsid w:val="006212B2"/>
    <w:rsid w:val="00624D73"/>
    <w:rsid w:val="00625658"/>
    <w:rsid w:val="00626FFA"/>
    <w:rsid w:val="0063714F"/>
    <w:rsid w:val="0064070B"/>
    <w:rsid w:val="006444AF"/>
    <w:rsid w:val="00645751"/>
    <w:rsid w:val="006507F1"/>
    <w:rsid w:val="00654852"/>
    <w:rsid w:val="00655874"/>
    <w:rsid w:val="00657DF5"/>
    <w:rsid w:val="006608DA"/>
    <w:rsid w:val="00662B9D"/>
    <w:rsid w:val="0066612B"/>
    <w:rsid w:val="0067069A"/>
    <w:rsid w:val="0067247C"/>
    <w:rsid w:val="00683EBA"/>
    <w:rsid w:val="00692BA0"/>
    <w:rsid w:val="006A1757"/>
    <w:rsid w:val="006A2B38"/>
    <w:rsid w:val="006B04C6"/>
    <w:rsid w:val="006B355D"/>
    <w:rsid w:val="006B3E17"/>
    <w:rsid w:val="006B76B8"/>
    <w:rsid w:val="006C22DA"/>
    <w:rsid w:val="006D1ACC"/>
    <w:rsid w:val="006D68F5"/>
    <w:rsid w:val="006D6CCE"/>
    <w:rsid w:val="006D7E17"/>
    <w:rsid w:val="006E02D9"/>
    <w:rsid w:val="006E64C5"/>
    <w:rsid w:val="006F3EB6"/>
    <w:rsid w:val="006F75C1"/>
    <w:rsid w:val="00710668"/>
    <w:rsid w:val="0071182A"/>
    <w:rsid w:val="007126DB"/>
    <w:rsid w:val="007178FF"/>
    <w:rsid w:val="00727045"/>
    <w:rsid w:val="007310B0"/>
    <w:rsid w:val="00734FE2"/>
    <w:rsid w:val="00735448"/>
    <w:rsid w:val="007372A4"/>
    <w:rsid w:val="0073792D"/>
    <w:rsid w:val="00740AF5"/>
    <w:rsid w:val="0074318B"/>
    <w:rsid w:val="00743881"/>
    <w:rsid w:val="007441FB"/>
    <w:rsid w:val="00746718"/>
    <w:rsid w:val="007516F6"/>
    <w:rsid w:val="0075433C"/>
    <w:rsid w:val="00755F56"/>
    <w:rsid w:val="00756918"/>
    <w:rsid w:val="00757FE1"/>
    <w:rsid w:val="00762EF6"/>
    <w:rsid w:val="00766072"/>
    <w:rsid w:val="00775CBD"/>
    <w:rsid w:val="007775CE"/>
    <w:rsid w:val="00782F2B"/>
    <w:rsid w:val="00787C3B"/>
    <w:rsid w:val="00791C78"/>
    <w:rsid w:val="007923E8"/>
    <w:rsid w:val="00794580"/>
    <w:rsid w:val="007955BB"/>
    <w:rsid w:val="007A2315"/>
    <w:rsid w:val="007A27EB"/>
    <w:rsid w:val="007A3A8B"/>
    <w:rsid w:val="007A49E9"/>
    <w:rsid w:val="007B1B00"/>
    <w:rsid w:val="007B5AE6"/>
    <w:rsid w:val="007B6F96"/>
    <w:rsid w:val="007D0D4A"/>
    <w:rsid w:val="007D38A3"/>
    <w:rsid w:val="007E1851"/>
    <w:rsid w:val="007E2B69"/>
    <w:rsid w:val="007F7B91"/>
    <w:rsid w:val="007F7D72"/>
    <w:rsid w:val="00800466"/>
    <w:rsid w:val="00801D65"/>
    <w:rsid w:val="00805516"/>
    <w:rsid w:val="008126A4"/>
    <w:rsid w:val="00813A37"/>
    <w:rsid w:val="00815168"/>
    <w:rsid w:val="008168A9"/>
    <w:rsid w:val="00825120"/>
    <w:rsid w:val="00826B97"/>
    <w:rsid w:val="00827374"/>
    <w:rsid w:val="008314E1"/>
    <w:rsid w:val="00834CAD"/>
    <w:rsid w:val="00835C1A"/>
    <w:rsid w:val="0083711E"/>
    <w:rsid w:val="008408E2"/>
    <w:rsid w:val="00845318"/>
    <w:rsid w:val="0085189F"/>
    <w:rsid w:val="008524F3"/>
    <w:rsid w:val="00852578"/>
    <w:rsid w:val="00856D4C"/>
    <w:rsid w:val="00856DA5"/>
    <w:rsid w:val="008620F8"/>
    <w:rsid w:val="00863280"/>
    <w:rsid w:val="00863FB6"/>
    <w:rsid w:val="00864325"/>
    <w:rsid w:val="00870E64"/>
    <w:rsid w:val="008737A8"/>
    <w:rsid w:val="008774F9"/>
    <w:rsid w:val="008803DB"/>
    <w:rsid w:val="00895935"/>
    <w:rsid w:val="00897CCE"/>
    <w:rsid w:val="008A092A"/>
    <w:rsid w:val="008A3347"/>
    <w:rsid w:val="008A4709"/>
    <w:rsid w:val="008B4A85"/>
    <w:rsid w:val="008B6BAB"/>
    <w:rsid w:val="008C41D2"/>
    <w:rsid w:val="008D6612"/>
    <w:rsid w:val="008E2BA5"/>
    <w:rsid w:val="008E60C3"/>
    <w:rsid w:val="008F0D88"/>
    <w:rsid w:val="008F438C"/>
    <w:rsid w:val="008F4498"/>
    <w:rsid w:val="008F51C4"/>
    <w:rsid w:val="0090074F"/>
    <w:rsid w:val="009007BF"/>
    <w:rsid w:val="00906873"/>
    <w:rsid w:val="0091261F"/>
    <w:rsid w:val="0091428B"/>
    <w:rsid w:val="00914886"/>
    <w:rsid w:val="00921B5A"/>
    <w:rsid w:val="0093290D"/>
    <w:rsid w:val="00932EA8"/>
    <w:rsid w:val="00934489"/>
    <w:rsid w:val="009437D5"/>
    <w:rsid w:val="0094421D"/>
    <w:rsid w:val="009560AB"/>
    <w:rsid w:val="00980B8E"/>
    <w:rsid w:val="00983932"/>
    <w:rsid w:val="0099243E"/>
    <w:rsid w:val="00992DDE"/>
    <w:rsid w:val="00993917"/>
    <w:rsid w:val="0099510F"/>
    <w:rsid w:val="0099542C"/>
    <w:rsid w:val="009A2573"/>
    <w:rsid w:val="009A3D07"/>
    <w:rsid w:val="009B0DB3"/>
    <w:rsid w:val="009B767F"/>
    <w:rsid w:val="009C6002"/>
    <w:rsid w:val="009C786A"/>
    <w:rsid w:val="009D011F"/>
    <w:rsid w:val="009D0D1D"/>
    <w:rsid w:val="009E075E"/>
    <w:rsid w:val="009E2966"/>
    <w:rsid w:val="009F3DA4"/>
    <w:rsid w:val="009F519B"/>
    <w:rsid w:val="009F6A91"/>
    <w:rsid w:val="00A0010F"/>
    <w:rsid w:val="00A0166C"/>
    <w:rsid w:val="00A049EE"/>
    <w:rsid w:val="00A11369"/>
    <w:rsid w:val="00A1291A"/>
    <w:rsid w:val="00A12BDD"/>
    <w:rsid w:val="00A17BF2"/>
    <w:rsid w:val="00A26A68"/>
    <w:rsid w:val="00A31384"/>
    <w:rsid w:val="00A32122"/>
    <w:rsid w:val="00A3213E"/>
    <w:rsid w:val="00A4061C"/>
    <w:rsid w:val="00A41D06"/>
    <w:rsid w:val="00A42865"/>
    <w:rsid w:val="00A43D25"/>
    <w:rsid w:val="00A47EC0"/>
    <w:rsid w:val="00A50564"/>
    <w:rsid w:val="00A5280A"/>
    <w:rsid w:val="00A530B7"/>
    <w:rsid w:val="00A56B55"/>
    <w:rsid w:val="00A57B11"/>
    <w:rsid w:val="00A67803"/>
    <w:rsid w:val="00A7116A"/>
    <w:rsid w:val="00A71569"/>
    <w:rsid w:val="00A73197"/>
    <w:rsid w:val="00A743EE"/>
    <w:rsid w:val="00A82BC2"/>
    <w:rsid w:val="00A86C80"/>
    <w:rsid w:val="00A9026F"/>
    <w:rsid w:val="00A96BCA"/>
    <w:rsid w:val="00AB64B8"/>
    <w:rsid w:val="00AB6932"/>
    <w:rsid w:val="00AC17F5"/>
    <w:rsid w:val="00AC2FF3"/>
    <w:rsid w:val="00AC4C71"/>
    <w:rsid w:val="00AD2F81"/>
    <w:rsid w:val="00AD46C8"/>
    <w:rsid w:val="00AD6FED"/>
    <w:rsid w:val="00AE162F"/>
    <w:rsid w:val="00AE6B3B"/>
    <w:rsid w:val="00AF0FD9"/>
    <w:rsid w:val="00AF29AF"/>
    <w:rsid w:val="00AF3150"/>
    <w:rsid w:val="00AF7168"/>
    <w:rsid w:val="00AF7369"/>
    <w:rsid w:val="00B00057"/>
    <w:rsid w:val="00B0087B"/>
    <w:rsid w:val="00B00B04"/>
    <w:rsid w:val="00B03CD9"/>
    <w:rsid w:val="00B04E8B"/>
    <w:rsid w:val="00B133CB"/>
    <w:rsid w:val="00B138DD"/>
    <w:rsid w:val="00B23FE6"/>
    <w:rsid w:val="00B251BB"/>
    <w:rsid w:val="00B2560F"/>
    <w:rsid w:val="00B26097"/>
    <w:rsid w:val="00B2615A"/>
    <w:rsid w:val="00B318CD"/>
    <w:rsid w:val="00B42FCB"/>
    <w:rsid w:val="00B43F14"/>
    <w:rsid w:val="00B44720"/>
    <w:rsid w:val="00B52FAC"/>
    <w:rsid w:val="00B631D3"/>
    <w:rsid w:val="00B652D9"/>
    <w:rsid w:val="00B666CB"/>
    <w:rsid w:val="00B71B2D"/>
    <w:rsid w:val="00B72B07"/>
    <w:rsid w:val="00B73586"/>
    <w:rsid w:val="00B74424"/>
    <w:rsid w:val="00B75E3F"/>
    <w:rsid w:val="00B75F30"/>
    <w:rsid w:val="00B76F6B"/>
    <w:rsid w:val="00B773D4"/>
    <w:rsid w:val="00B80957"/>
    <w:rsid w:val="00B8505A"/>
    <w:rsid w:val="00B85407"/>
    <w:rsid w:val="00B953DF"/>
    <w:rsid w:val="00BA4EA6"/>
    <w:rsid w:val="00BB1204"/>
    <w:rsid w:val="00BB17A2"/>
    <w:rsid w:val="00BB47FA"/>
    <w:rsid w:val="00BB7F32"/>
    <w:rsid w:val="00BC194B"/>
    <w:rsid w:val="00BC5420"/>
    <w:rsid w:val="00BD0302"/>
    <w:rsid w:val="00BD0719"/>
    <w:rsid w:val="00BD0C94"/>
    <w:rsid w:val="00BD1BEB"/>
    <w:rsid w:val="00BD4E2F"/>
    <w:rsid w:val="00BD5AD5"/>
    <w:rsid w:val="00BD6CEB"/>
    <w:rsid w:val="00BD70BA"/>
    <w:rsid w:val="00BE318F"/>
    <w:rsid w:val="00BE42E5"/>
    <w:rsid w:val="00BE77DA"/>
    <w:rsid w:val="00BF1C4E"/>
    <w:rsid w:val="00BF415C"/>
    <w:rsid w:val="00BF7468"/>
    <w:rsid w:val="00BF7547"/>
    <w:rsid w:val="00C03167"/>
    <w:rsid w:val="00C04040"/>
    <w:rsid w:val="00C07124"/>
    <w:rsid w:val="00C113EE"/>
    <w:rsid w:val="00C1223E"/>
    <w:rsid w:val="00C14A86"/>
    <w:rsid w:val="00C171A4"/>
    <w:rsid w:val="00C234C0"/>
    <w:rsid w:val="00C26E0C"/>
    <w:rsid w:val="00C27251"/>
    <w:rsid w:val="00C31C44"/>
    <w:rsid w:val="00C343CE"/>
    <w:rsid w:val="00C34CCE"/>
    <w:rsid w:val="00C36225"/>
    <w:rsid w:val="00C44A9E"/>
    <w:rsid w:val="00C44CCD"/>
    <w:rsid w:val="00C44E58"/>
    <w:rsid w:val="00C52534"/>
    <w:rsid w:val="00C5321A"/>
    <w:rsid w:val="00C53C53"/>
    <w:rsid w:val="00C54D65"/>
    <w:rsid w:val="00C55191"/>
    <w:rsid w:val="00C57899"/>
    <w:rsid w:val="00C60521"/>
    <w:rsid w:val="00C61318"/>
    <w:rsid w:val="00C62154"/>
    <w:rsid w:val="00C71770"/>
    <w:rsid w:val="00C744F6"/>
    <w:rsid w:val="00C75627"/>
    <w:rsid w:val="00C82334"/>
    <w:rsid w:val="00C86CF7"/>
    <w:rsid w:val="00C926B3"/>
    <w:rsid w:val="00C935A5"/>
    <w:rsid w:val="00C96521"/>
    <w:rsid w:val="00C97FD0"/>
    <w:rsid w:val="00CA0BCA"/>
    <w:rsid w:val="00CA4C94"/>
    <w:rsid w:val="00CA60C0"/>
    <w:rsid w:val="00CB527A"/>
    <w:rsid w:val="00CB5A9B"/>
    <w:rsid w:val="00CB7981"/>
    <w:rsid w:val="00CC5BC3"/>
    <w:rsid w:val="00CD050E"/>
    <w:rsid w:val="00CD0BD9"/>
    <w:rsid w:val="00CD31D8"/>
    <w:rsid w:val="00CD599A"/>
    <w:rsid w:val="00CE0752"/>
    <w:rsid w:val="00CE465B"/>
    <w:rsid w:val="00CE7385"/>
    <w:rsid w:val="00CF01A2"/>
    <w:rsid w:val="00CF29A8"/>
    <w:rsid w:val="00D01C8F"/>
    <w:rsid w:val="00D03183"/>
    <w:rsid w:val="00D0355F"/>
    <w:rsid w:val="00D04035"/>
    <w:rsid w:val="00D05099"/>
    <w:rsid w:val="00D122F6"/>
    <w:rsid w:val="00D12F8B"/>
    <w:rsid w:val="00D13DDC"/>
    <w:rsid w:val="00D15239"/>
    <w:rsid w:val="00D163BB"/>
    <w:rsid w:val="00D22ACD"/>
    <w:rsid w:val="00D23FD0"/>
    <w:rsid w:val="00D2665D"/>
    <w:rsid w:val="00D27CCA"/>
    <w:rsid w:val="00D35DBE"/>
    <w:rsid w:val="00D52FE6"/>
    <w:rsid w:val="00D55CC0"/>
    <w:rsid w:val="00D560C8"/>
    <w:rsid w:val="00D5648A"/>
    <w:rsid w:val="00D573B3"/>
    <w:rsid w:val="00D62A9E"/>
    <w:rsid w:val="00D63AB6"/>
    <w:rsid w:val="00D645CD"/>
    <w:rsid w:val="00D66682"/>
    <w:rsid w:val="00D71F6D"/>
    <w:rsid w:val="00D72153"/>
    <w:rsid w:val="00D750FB"/>
    <w:rsid w:val="00D77DB3"/>
    <w:rsid w:val="00D80589"/>
    <w:rsid w:val="00D80EEE"/>
    <w:rsid w:val="00D82886"/>
    <w:rsid w:val="00D84130"/>
    <w:rsid w:val="00D85FFE"/>
    <w:rsid w:val="00D868DB"/>
    <w:rsid w:val="00D911A4"/>
    <w:rsid w:val="00D93196"/>
    <w:rsid w:val="00D93BC5"/>
    <w:rsid w:val="00D95E5C"/>
    <w:rsid w:val="00D96A5A"/>
    <w:rsid w:val="00DA0E13"/>
    <w:rsid w:val="00DA1EBB"/>
    <w:rsid w:val="00DA2E68"/>
    <w:rsid w:val="00DA60AE"/>
    <w:rsid w:val="00DB05F5"/>
    <w:rsid w:val="00DB161A"/>
    <w:rsid w:val="00DB3235"/>
    <w:rsid w:val="00DB3A59"/>
    <w:rsid w:val="00DC5C36"/>
    <w:rsid w:val="00DD00C5"/>
    <w:rsid w:val="00DD044B"/>
    <w:rsid w:val="00DD200C"/>
    <w:rsid w:val="00DD4A0A"/>
    <w:rsid w:val="00DD67A7"/>
    <w:rsid w:val="00DE4BF7"/>
    <w:rsid w:val="00DE4CE7"/>
    <w:rsid w:val="00DE6819"/>
    <w:rsid w:val="00DF264B"/>
    <w:rsid w:val="00DF7671"/>
    <w:rsid w:val="00DF7E66"/>
    <w:rsid w:val="00E035B4"/>
    <w:rsid w:val="00E10169"/>
    <w:rsid w:val="00E1051E"/>
    <w:rsid w:val="00E11F27"/>
    <w:rsid w:val="00E20581"/>
    <w:rsid w:val="00E20624"/>
    <w:rsid w:val="00E216F5"/>
    <w:rsid w:val="00E264A2"/>
    <w:rsid w:val="00E2736F"/>
    <w:rsid w:val="00E31080"/>
    <w:rsid w:val="00E33BF3"/>
    <w:rsid w:val="00E36C3E"/>
    <w:rsid w:val="00E41990"/>
    <w:rsid w:val="00E42D48"/>
    <w:rsid w:val="00E44998"/>
    <w:rsid w:val="00E44A57"/>
    <w:rsid w:val="00E45052"/>
    <w:rsid w:val="00E4694C"/>
    <w:rsid w:val="00E5042B"/>
    <w:rsid w:val="00E53DE3"/>
    <w:rsid w:val="00E57C87"/>
    <w:rsid w:val="00E60DB4"/>
    <w:rsid w:val="00E623A4"/>
    <w:rsid w:val="00E6659B"/>
    <w:rsid w:val="00E6799D"/>
    <w:rsid w:val="00E77342"/>
    <w:rsid w:val="00E77C0D"/>
    <w:rsid w:val="00E80335"/>
    <w:rsid w:val="00E80C8A"/>
    <w:rsid w:val="00E873DE"/>
    <w:rsid w:val="00E91631"/>
    <w:rsid w:val="00E92566"/>
    <w:rsid w:val="00E93B9A"/>
    <w:rsid w:val="00E93C2F"/>
    <w:rsid w:val="00E96E8B"/>
    <w:rsid w:val="00EA14F2"/>
    <w:rsid w:val="00EA42C3"/>
    <w:rsid w:val="00EA441F"/>
    <w:rsid w:val="00EA52F0"/>
    <w:rsid w:val="00EA5A50"/>
    <w:rsid w:val="00EA6D59"/>
    <w:rsid w:val="00EA7F07"/>
    <w:rsid w:val="00EB3CE1"/>
    <w:rsid w:val="00EB51A1"/>
    <w:rsid w:val="00EC0815"/>
    <w:rsid w:val="00EC0FBB"/>
    <w:rsid w:val="00EC1B76"/>
    <w:rsid w:val="00EC323A"/>
    <w:rsid w:val="00EC400E"/>
    <w:rsid w:val="00EC7DD9"/>
    <w:rsid w:val="00ED0921"/>
    <w:rsid w:val="00ED1673"/>
    <w:rsid w:val="00ED1F3B"/>
    <w:rsid w:val="00ED262B"/>
    <w:rsid w:val="00ED3A02"/>
    <w:rsid w:val="00ED44B0"/>
    <w:rsid w:val="00ED65D0"/>
    <w:rsid w:val="00ED7552"/>
    <w:rsid w:val="00ED7952"/>
    <w:rsid w:val="00EE477E"/>
    <w:rsid w:val="00EF0715"/>
    <w:rsid w:val="00EF20DE"/>
    <w:rsid w:val="00EF26F0"/>
    <w:rsid w:val="00EF29A1"/>
    <w:rsid w:val="00EF75C0"/>
    <w:rsid w:val="00F042B3"/>
    <w:rsid w:val="00F12187"/>
    <w:rsid w:val="00F156D4"/>
    <w:rsid w:val="00F1592C"/>
    <w:rsid w:val="00F21303"/>
    <w:rsid w:val="00F22057"/>
    <w:rsid w:val="00F32100"/>
    <w:rsid w:val="00F3393D"/>
    <w:rsid w:val="00F34289"/>
    <w:rsid w:val="00F45A40"/>
    <w:rsid w:val="00F46381"/>
    <w:rsid w:val="00F477FE"/>
    <w:rsid w:val="00F61B00"/>
    <w:rsid w:val="00F6364D"/>
    <w:rsid w:val="00F643F4"/>
    <w:rsid w:val="00F65767"/>
    <w:rsid w:val="00F67326"/>
    <w:rsid w:val="00F67B3E"/>
    <w:rsid w:val="00F715CC"/>
    <w:rsid w:val="00F71C9B"/>
    <w:rsid w:val="00F771F9"/>
    <w:rsid w:val="00F84465"/>
    <w:rsid w:val="00F85AD1"/>
    <w:rsid w:val="00F9232A"/>
    <w:rsid w:val="00F926B0"/>
    <w:rsid w:val="00F934F4"/>
    <w:rsid w:val="00F93D69"/>
    <w:rsid w:val="00F93F21"/>
    <w:rsid w:val="00F951D8"/>
    <w:rsid w:val="00F964EC"/>
    <w:rsid w:val="00F97989"/>
    <w:rsid w:val="00FA1B9A"/>
    <w:rsid w:val="00FA3742"/>
    <w:rsid w:val="00FC6E9A"/>
    <w:rsid w:val="00FD0AD6"/>
    <w:rsid w:val="00FD0C1F"/>
    <w:rsid w:val="00FD5A06"/>
    <w:rsid w:val="00FD659A"/>
    <w:rsid w:val="00FE49BC"/>
    <w:rsid w:val="00FE4D29"/>
    <w:rsid w:val="00FE57DE"/>
    <w:rsid w:val="00FE7D43"/>
    <w:rsid w:val="00FF0C16"/>
    <w:rsid w:val="00FF1A1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1833B5A1"/>
  <w15:chartTrackingRefBased/>
  <w15:docId w15:val="{DB321D9A-FD44-4F91-976A-C115A2D9D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20" w:unhideWhenUsed="1" w:qFormat="1"/>
    <w:lsdException w:name="List Number 3" w:semiHidden="1" w:uiPriority="20" w:unhideWhenUsed="1" w:qFormat="1"/>
    <w:lsdException w:name="List Number 4" w:semiHidden="1" w:uiPriority="20"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216F5"/>
    <w:rPr>
      <w:rFonts w:ascii="Circular Std Medium" w:hAnsi="Circular Std Medium"/>
      <w:lang w:val="en-AU"/>
    </w:rPr>
  </w:style>
  <w:style w:type="paragraph" w:styleId="Heading1">
    <w:name w:val="heading 1"/>
    <w:basedOn w:val="Normal"/>
    <w:next w:val="Normal"/>
    <w:link w:val="Heading1Char"/>
    <w:qFormat/>
    <w:rsid w:val="00683EBA"/>
    <w:pPr>
      <w:keepNext/>
      <w:keepLines/>
      <w:spacing w:before="240"/>
      <w:outlineLvl w:val="0"/>
    </w:pPr>
    <w:rPr>
      <w:rFonts w:asciiTheme="majorHAnsi" w:eastAsiaTheme="majorEastAsia" w:hAnsiTheme="majorHAnsi" w:cstheme="majorBidi"/>
      <w:color w:val="0081B3" w:themeColor="accent1" w:themeShade="BF"/>
      <w:sz w:val="32"/>
      <w:szCs w:val="32"/>
    </w:rPr>
  </w:style>
  <w:style w:type="paragraph" w:styleId="Heading2">
    <w:name w:val="heading 2"/>
    <w:basedOn w:val="Normal"/>
    <w:next w:val="Normal"/>
    <w:link w:val="Heading2Char"/>
    <w:unhideWhenUsed/>
    <w:qFormat/>
    <w:rsid w:val="00683EBA"/>
    <w:pPr>
      <w:keepNext/>
      <w:keepLines/>
      <w:spacing w:before="40"/>
      <w:outlineLvl w:val="1"/>
    </w:pPr>
    <w:rPr>
      <w:rFonts w:asciiTheme="majorHAnsi" w:eastAsiaTheme="majorEastAsia" w:hAnsiTheme="majorHAnsi" w:cstheme="majorBidi"/>
      <w:color w:val="0081B3" w:themeColor="accent1" w:themeShade="BF"/>
      <w:sz w:val="26"/>
      <w:szCs w:val="26"/>
    </w:rPr>
  </w:style>
  <w:style w:type="paragraph" w:styleId="Heading3">
    <w:name w:val="heading 3"/>
    <w:basedOn w:val="Normal"/>
    <w:next w:val="Normal"/>
    <w:link w:val="Heading3Char"/>
    <w:uiPriority w:val="9"/>
    <w:semiHidden/>
    <w:unhideWhenUsed/>
    <w:qFormat/>
    <w:rsid w:val="00683EBA"/>
    <w:pPr>
      <w:keepNext/>
      <w:keepLines/>
      <w:spacing w:before="40"/>
      <w:outlineLvl w:val="2"/>
    </w:pPr>
    <w:rPr>
      <w:rFonts w:asciiTheme="majorHAnsi" w:eastAsiaTheme="majorEastAsia" w:hAnsiTheme="majorHAnsi" w:cstheme="majorBidi"/>
      <w:color w:val="005677" w:themeColor="accent1" w:themeShade="7F"/>
    </w:rPr>
  </w:style>
  <w:style w:type="paragraph" w:styleId="Heading4">
    <w:name w:val="heading 4"/>
    <w:basedOn w:val="Normal"/>
    <w:next w:val="Normal"/>
    <w:link w:val="Heading4Char"/>
    <w:semiHidden/>
    <w:qFormat/>
    <w:rsid w:val="00A32122"/>
    <w:pPr>
      <w:keepNext/>
      <w:keepLines/>
      <w:spacing w:before="113" w:after="57" w:line="216" w:lineRule="atLeast"/>
      <w:ind w:left="1077" w:hanging="1077"/>
      <w:jc w:val="both"/>
      <w:outlineLvl w:val="3"/>
    </w:pPr>
    <w:rPr>
      <w:rFonts w:asciiTheme="majorHAnsi" w:eastAsiaTheme="majorEastAsia" w:hAnsiTheme="majorHAnsi" w:cstheme="majorBidi"/>
      <w:b/>
      <w:bCs/>
      <w:iCs/>
      <w:color w:val="003399" w:themeColor="text2"/>
      <w:sz w:val="26"/>
      <w:szCs w:val="1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F1543"/>
    <w:pPr>
      <w:tabs>
        <w:tab w:val="center" w:pos="4513"/>
        <w:tab w:val="right" w:pos="9026"/>
      </w:tabs>
    </w:pPr>
  </w:style>
  <w:style w:type="character" w:customStyle="1" w:styleId="HeaderChar">
    <w:name w:val="Header Char"/>
    <w:basedOn w:val="DefaultParagraphFont"/>
    <w:link w:val="Header"/>
    <w:uiPriority w:val="99"/>
    <w:rsid w:val="005F1543"/>
  </w:style>
  <w:style w:type="paragraph" w:styleId="Footer">
    <w:name w:val="footer"/>
    <w:basedOn w:val="Normal"/>
    <w:link w:val="FooterChar"/>
    <w:uiPriority w:val="99"/>
    <w:unhideWhenUsed/>
    <w:rsid w:val="005F1543"/>
    <w:pPr>
      <w:tabs>
        <w:tab w:val="center" w:pos="4513"/>
        <w:tab w:val="right" w:pos="9026"/>
      </w:tabs>
    </w:pPr>
  </w:style>
  <w:style w:type="character" w:customStyle="1" w:styleId="FooterChar">
    <w:name w:val="Footer Char"/>
    <w:basedOn w:val="DefaultParagraphFont"/>
    <w:link w:val="Footer"/>
    <w:uiPriority w:val="99"/>
    <w:rsid w:val="005F1543"/>
  </w:style>
  <w:style w:type="paragraph" w:customStyle="1" w:styleId="p1">
    <w:name w:val="p1"/>
    <w:basedOn w:val="Normal"/>
    <w:rsid w:val="00662B9D"/>
    <w:rPr>
      <w:rFonts w:ascii="Helvetica Light" w:hAnsi="Helvetica Light" w:cs="Times New Roman"/>
      <w:sz w:val="17"/>
      <w:szCs w:val="17"/>
      <w:lang w:eastAsia="zh-CN"/>
    </w:rPr>
  </w:style>
  <w:style w:type="table" w:styleId="TableGrid">
    <w:name w:val="Table Grid"/>
    <w:basedOn w:val="TableNormal"/>
    <w:uiPriority w:val="39"/>
    <w:rsid w:val="00F93D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A"/>
    <w:basedOn w:val="Normal"/>
    <w:link w:val="ListParagraphChar"/>
    <w:uiPriority w:val="34"/>
    <w:qFormat/>
    <w:rsid w:val="00F93D69"/>
    <w:pPr>
      <w:spacing w:before="180" w:after="60"/>
      <w:ind w:left="720"/>
      <w:contextualSpacing/>
    </w:pPr>
    <w:rPr>
      <w:rFonts w:ascii="Arial" w:eastAsia="Times New Roman" w:hAnsi="Arial" w:cs="Times New Roman"/>
      <w:sz w:val="22"/>
      <w:szCs w:val="20"/>
      <w:lang w:eastAsia="en-AU"/>
    </w:rPr>
  </w:style>
  <w:style w:type="paragraph" w:customStyle="1" w:styleId="Normalbullet1">
    <w:name w:val="Normal bullet 1"/>
    <w:basedOn w:val="Normal"/>
    <w:rsid w:val="00CB5A9B"/>
    <w:pPr>
      <w:numPr>
        <w:numId w:val="2"/>
      </w:numPr>
      <w:spacing w:before="180" w:after="60"/>
    </w:pPr>
    <w:rPr>
      <w:rFonts w:ascii="Arial" w:eastAsia="Times New Roman" w:hAnsi="Arial" w:cs="Times New Roman"/>
      <w:sz w:val="22"/>
      <w:szCs w:val="20"/>
      <w:lang w:eastAsia="en-AU"/>
    </w:rPr>
  </w:style>
  <w:style w:type="paragraph" w:customStyle="1" w:styleId="NormalNum3">
    <w:name w:val="NormalNum3"/>
    <w:basedOn w:val="Normal"/>
    <w:rsid w:val="00CB5A9B"/>
    <w:pPr>
      <w:numPr>
        <w:ilvl w:val="2"/>
        <w:numId w:val="1"/>
      </w:numPr>
      <w:spacing w:before="180" w:after="60"/>
    </w:pPr>
    <w:rPr>
      <w:rFonts w:ascii="Arial" w:eastAsia="Times New Roman" w:hAnsi="Arial" w:cs="Times New Roman"/>
      <w:sz w:val="22"/>
      <w:szCs w:val="20"/>
      <w:lang w:eastAsia="en-AU"/>
    </w:rPr>
  </w:style>
  <w:style w:type="paragraph" w:customStyle="1" w:styleId="Normalbullet2">
    <w:name w:val="Normal bullet 2"/>
    <w:basedOn w:val="Normal"/>
    <w:rsid w:val="00CB5A9B"/>
    <w:pPr>
      <w:numPr>
        <w:ilvl w:val="1"/>
        <w:numId w:val="2"/>
      </w:numPr>
      <w:spacing w:before="60" w:after="60"/>
    </w:pPr>
    <w:rPr>
      <w:rFonts w:ascii="Arial" w:eastAsia="Times New Roman" w:hAnsi="Arial" w:cs="Arial"/>
      <w:sz w:val="22"/>
      <w:szCs w:val="20"/>
      <w:lang w:eastAsia="en-AU"/>
    </w:rPr>
  </w:style>
  <w:style w:type="paragraph" w:customStyle="1" w:styleId="Normalbullet3">
    <w:name w:val="Normal bullet 3"/>
    <w:basedOn w:val="Normal"/>
    <w:rsid w:val="00CB5A9B"/>
    <w:pPr>
      <w:numPr>
        <w:ilvl w:val="2"/>
        <w:numId w:val="2"/>
      </w:numPr>
      <w:spacing w:before="60" w:after="60"/>
    </w:pPr>
    <w:rPr>
      <w:rFonts w:ascii="Arial" w:eastAsia="Times New Roman" w:hAnsi="Arial" w:cs="Arial"/>
      <w:sz w:val="22"/>
      <w:szCs w:val="20"/>
      <w:lang w:eastAsia="en-AU"/>
    </w:rPr>
  </w:style>
  <w:style w:type="paragraph" w:customStyle="1" w:styleId="Normalbullet4">
    <w:name w:val="Normal bullet 4"/>
    <w:basedOn w:val="Normal"/>
    <w:rsid w:val="00CB5A9B"/>
    <w:pPr>
      <w:numPr>
        <w:ilvl w:val="3"/>
        <w:numId w:val="2"/>
      </w:numPr>
      <w:spacing w:before="60" w:after="60"/>
    </w:pPr>
    <w:rPr>
      <w:rFonts w:ascii="Arial" w:eastAsia="Times New Roman" w:hAnsi="Arial" w:cs="Arial"/>
      <w:sz w:val="22"/>
      <w:szCs w:val="20"/>
      <w:lang w:eastAsia="en-AU"/>
    </w:rPr>
  </w:style>
  <w:style w:type="paragraph" w:customStyle="1" w:styleId="Heading">
    <w:name w:val="Heading"/>
    <w:basedOn w:val="Heading1"/>
    <w:next w:val="Heading1"/>
    <w:qFormat/>
    <w:rsid w:val="00475756"/>
    <w:pPr>
      <w:tabs>
        <w:tab w:val="center" w:pos="4513"/>
        <w:tab w:val="right" w:pos="9026"/>
      </w:tabs>
      <w:spacing w:line="192" w:lineRule="auto"/>
    </w:pPr>
    <w:rPr>
      <w:rFonts w:ascii="Circular Std Bold" w:eastAsia="DengXian" w:hAnsi="Circular Std Bold" w:cs="Arial"/>
      <w:bCs/>
      <w:color w:val="293A82"/>
      <w:sz w:val="72"/>
      <w:szCs w:val="72"/>
      <w:lang w:eastAsia="zh-CN"/>
    </w:rPr>
  </w:style>
  <w:style w:type="paragraph" w:customStyle="1" w:styleId="ContentSection-TOC">
    <w:name w:val="Content Section - TOC"/>
    <w:basedOn w:val="Normal"/>
    <w:qFormat/>
    <w:rsid w:val="008F438C"/>
    <w:pPr>
      <w:tabs>
        <w:tab w:val="right" w:pos="8362"/>
      </w:tabs>
      <w:spacing w:line="360" w:lineRule="auto"/>
    </w:pPr>
    <w:rPr>
      <w:rFonts w:ascii="Circular Std Book" w:hAnsi="Circular Std Book"/>
      <w:bCs/>
    </w:rPr>
  </w:style>
  <w:style w:type="paragraph" w:customStyle="1" w:styleId="ContentSub-section-TOC">
    <w:name w:val="Content Sub-section - TOC"/>
    <w:basedOn w:val="Normal"/>
    <w:next w:val="ContentSection-TOC"/>
    <w:qFormat/>
    <w:rsid w:val="005E2C80"/>
    <w:pPr>
      <w:tabs>
        <w:tab w:val="right" w:pos="8362"/>
      </w:tabs>
      <w:spacing w:line="360" w:lineRule="auto"/>
      <w:ind w:left="720"/>
    </w:pPr>
    <w:rPr>
      <w:rFonts w:ascii="Circular Std Book" w:hAnsi="Circular Std Book"/>
      <w:color w:val="35A0CE"/>
      <w:sz w:val="20"/>
      <w:szCs w:val="20"/>
    </w:rPr>
  </w:style>
  <w:style w:type="paragraph" w:customStyle="1" w:styleId="Heading-Cover">
    <w:name w:val="Heading - Cover"/>
    <w:basedOn w:val="Normal"/>
    <w:qFormat/>
    <w:rsid w:val="00AC17F5"/>
    <w:pPr>
      <w:tabs>
        <w:tab w:val="center" w:pos="4513"/>
        <w:tab w:val="right" w:pos="9026"/>
      </w:tabs>
    </w:pPr>
    <w:rPr>
      <w:rFonts w:eastAsia="DengXian" w:cs="Arial"/>
      <w:bCs/>
      <w:color w:val="293A82"/>
      <w:spacing w:val="-20"/>
      <w:sz w:val="112"/>
      <w:szCs w:val="72"/>
      <w:lang w:eastAsia="zh-CN"/>
    </w:rPr>
  </w:style>
  <w:style w:type="paragraph" w:customStyle="1" w:styleId="Subheading-Cover">
    <w:name w:val="Subheading - Cover"/>
    <w:basedOn w:val="Normal"/>
    <w:qFormat/>
    <w:rsid w:val="00AC17F5"/>
    <w:pPr>
      <w:tabs>
        <w:tab w:val="center" w:pos="4513"/>
        <w:tab w:val="right" w:pos="9026"/>
      </w:tabs>
    </w:pPr>
    <w:rPr>
      <w:rFonts w:eastAsia="DengXian" w:cs="Arial"/>
      <w:color w:val="35A0CE"/>
      <w:sz w:val="72"/>
      <w:szCs w:val="52"/>
      <w:lang w:eastAsia="zh-CN"/>
    </w:rPr>
  </w:style>
  <w:style w:type="paragraph" w:customStyle="1" w:styleId="Documentdescription-Cover">
    <w:name w:val="Document description - Cover"/>
    <w:basedOn w:val="Normal"/>
    <w:qFormat/>
    <w:rsid w:val="00AC17F5"/>
    <w:pPr>
      <w:tabs>
        <w:tab w:val="center" w:pos="4513"/>
        <w:tab w:val="right" w:pos="9026"/>
      </w:tabs>
    </w:pPr>
    <w:rPr>
      <w:rFonts w:eastAsia="DengXian" w:cs="Arial"/>
      <w:color w:val="293A82"/>
      <w:sz w:val="32"/>
      <w:szCs w:val="32"/>
    </w:rPr>
  </w:style>
  <w:style w:type="paragraph" w:customStyle="1" w:styleId="Deckcopy">
    <w:name w:val="Deck copy"/>
    <w:basedOn w:val="Normal"/>
    <w:next w:val="Bodycopy"/>
    <w:qFormat/>
    <w:rsid w:val="005E2C80"/>
    <w:pPr>
      <w:spacing w:before="240" w:after="360" w:line="240" w:lineRule="atLeast"/>
      <w:ind w:right="-1843"/>
    </w:pPr>
    <w:rPr>
      <w:rFonts w:ascii="Circular Std Bold" w:hAnsi="Circular Std Bold" w:cs="Times New Roman"/>
      <w:bCs/>
      <w:color w:val="35A0CE"/>
      <w:sz w:val="28"/>
      <w:lang w:eastAsia="zh-CN"/>
    </w:rPr>
  </w:style>
  <w:style w:type="paragraph" w:customStyle="1" w:styleId="Bodycopy">
    <w:name w:val="Body copy"/>
    <w:basedOn w:val="Normal"/>
    <w:link w:val="BodycopyChar"/>
    <w:qFormat/>
    <w:rsid w:val="00D80EEE"/>
    <w:pPr>
      <w:spacing w:after="240"/>
    </w:pPr>
    <w:rPr>
      <w:rFonts w:ascii="Circular Std Book" w:hAnsi="Circular Std Book" w:cs="Times New Roman"/>
      <w:sz w:val="20"/>
      <w:szCs w:val="20"/>
      <w:lang w:eastAsia="zh-CN"/>
    </w:rPr>
  </w:style>
  <w:style w:type="paragraph" w:customStyle="1" w:styleId="TableBodycopy">
    <w:name w:val="Table Body copy"/>
    <w:basedOn w:val="Normal"/>
    <w:qFormat/>
    <w:rsid w:val="00ED65D0"/>
    <w:rPr>
      <w:rFonts w:ascii="Circular Std Book" w:hAnsi="Circular Std Book"/>
      <w:sz w:val="20"/>
      <w:szCs w:val="20"/>
    </w:rPr>
  </w:style>
  <w:style w:type="paragraph" w:customStyle="1" w:styleId="Tableheading">
    <w:name w:val="Table heading"/>
    <w:basedOn w:val="Normal"/>
    <w:next w:val="TableBodycopy"/>
    <w:qFormat/>
    <w:rsid w:val="00D80EEE"/>
    <w:rPr>
      <w:rFonts w:ascii="Circular Std Bold" w:hAnsi="Circular Std Bold"/>
      <w:bCs/>
      <w:color w:val="FFFFFF" w:themeColor="background1"/>
      <w:sz w:val="20"/>
      <w:szCs w:val="20"/>
    </w:rPr>
  </w:style>
  <w:style w:type="paragraph" w:customStyle="1" w:styleId="Subheading1">
    <w:name w:val="Subheading 1"/>
    <w:basedOn w:val="Heading2"/>
    <w:next w:val="Bodycopy"/>
    <w:qFormat/>
    <w:rsid w:val="00475756"/>
    <w:pPr>
      <w:spacing w:after="120"/>
    </w:pPr>
    <w:rPr>
      <w:rFonts w:ascii="Circular Std Bold" w:hAnsi="Circular Std Bold"/>
      <w:bCs/>
      <w:color w:val="293A82"/>
      <w:sz w:val="28"/>
      <w:szCs w:val="24"/>
    </w:rPr>
  </w:style>
  <w:style w:type="character" w:customStyle="1" w:styleId="apple-converted-space">
    <w:name w:val="apple-converted-space"/>
    <w:basedOn w:val="DefaultParagraphFont"/>
    <w:rsid w:val="006B3E17"/>
  </w:style>
  <w:style w:type="paragraph" w:customStyle="1" w:styleId="BodycopyBullet">
    <w:name w:val="Body copy Bullet"/>
    <w:basedOn w:val="Bodycopy"/>
    <w:qFormat/>
    <w:rsid w:val="009F6A91"/>
    <w:pPr>
      <w:numPr>
        <w:numId w:val="3"/>
      </w:numPr>
      <w:ind w:left="284" w:right="28" w:hanging="284"/>
    </w:pPr>
  </w:style>
  <w:style w:type="paragraph" w:customStyle="1" w:styleId="PhotoCaption">
    <w:name w:val="Photo Caption"/>
    <w:basedOn w:val="Normal"/>
    <w:qFormat/>
    <w:rsid w:val="007126DB"/>
    <w:pPr>
      <w:framePr w:wrap="notBeside" w:vAnchor="text" w:hAnchor="text" w:y="1"/>
      <w:contextualSpacing/>
    </w:pPr>
    <w:rPr>
      <w:rFonts w:ascii="Circular Std Book Italic" w:hAnsi="Circular Std Book Italic" w:cs="Times New Roman"/>
      <w:iCs/>
      <w:color w:val="000000" w:themeColor="text1"/>
      <w:sz w:val="16"/>
      <w:szCs w:val="12"/>
      <w:lang w:eastAsia="zh-CN"/>
    </w:rPr>
  </w:style>
  <w:style w:type="paragraph" w:customStyle="1" w:styleId="WWHighlight">
    <w:name w:val="WW Highlight"/>
    <w:basedOn w:val="Subheading1"/>
    <w:rsid w:val="00A71569"/>
    <w:pPr>
      <w:keepNext w:val="0"/>
      <w:keepLines w:val="0"/>
      <w:spacing w:before="0" w:after="240"/>
      <w:outlineLvl w:val="9"/>
    </w:pPr>
    <w:rPr>
      <w:rFonts w:eastAsiaTheme="minorHAnsi" w:cs="Times New Roman"/>
      <w:b/>
      <w:bCs w:val="0"/>
      <w:lang w:eastAsia="zh-CN"/>
    </w:rPr>
  </w:style>
  <w:style w:type="paragraph" w:customStyle="1" w:styleId="Subheading2">
    <w:name w:val="Subheading 2"/>
    <w:basedOn w:val="Bodycopy"/>
    <w:next w:val="Heading3"/>
    <w:qFormat/>
    <w:rsid w:val="00475756"/>
    <w:pPr>
      <w:spacing w:after="80"/>
    </w:pPr>
    <w:rPr>
      <w:rFonts w:ascii="Circular Std Black" w:hAnsi="Circular Std Black"/>
      <w:bCs/>
    </w:rPr>
  </w:style>
  <w:style w:type="paragraph" w:customStyle="1" w:styleId="p2">
    <w:name w:val="p2"/>
    <w:basedOn w:val="Normal"/>
    <w:rsid w:val="00A71569"/>
    <w:rPr>
      <w:rFonts w:ascii="Circular Std" w:hAnsi="Circular Std" w:cs="Times New Roman"/>
      <w:sz w:val="15"/>
      <w:szCs w:val="15"/>
      <w:lang w:eastAsia="zh-CN"/>
    </w:rPr>
  </w:style>
  <w:style w:type="paragraph" w:customStyle="1" w:styleId="p3">
    <w:name w:val="p3"/>
    <w:basedOn w:val="Normal"/>
    <w:rsid w:val="00A71569"/>
    <w:pPr>
      <w:spacing w:after="128"/>
    </w:pPr>
    <w:rPr>
      <w:rFonts w:ascii="Circular Std" w:hAnsi="Circular Std" w:cs="Times New Roman"/>
      <w:sz w:val="15"/>
      <w:szCs w:val="15"/>
      <w:lang w:eastAsia="zh-CN"/>
    </w:rPr>
  </w:style>
  <w:style w:type="character" w:customStyle="1" w:styleId="s1">
    <w:name w:val="s1"/>
    <w:basedOn w:val="DefaultParagraphFont"/>
    <w:rsid w:val="00A71569"/>
    <w:rPr>
      <w:spacing w:val="5"/>
    </w:rPr>
  </w:style>
  <w:style w:type="paragraph" w:customStyle="1" w:styleId="CalltoactionHeading">
    <w:name w:val="Call to action Heading"/>
    <w:basedOn w:val="Normal"/>
    <w:next w:val="CalltoactionBodycopy"/>
    <w:qFormat/>
    <w:rsid w:val="00516BD8"/>
    <w:pPr>
      <w:spacing w:before="120" w:after="80" w:line="240" w:lineRule="atLeast"/>
    </w:pPr>
    <w:rPr>
      <w:rFonts w:ascii="Circular Std Book" w:hAnsi="Circular Std Book" w:cs="Times New Roman"/>
      <w:color w:val="293A82"/>
      <w:spacing w:val="5"/>
      <w:sz w:val="28"/>
      <w:lang w:eastAsia="zh-CN"/>
    </w:rPr>
  </w:style>
  <w:style w:type="paragraph" w:customStyle="1" w:styleId="CalltoactionBodycopy">
    <w:name w:val="Call to action Body copy"/>
    <w:basedOn w:val="Normal"/>
    <w:next w:val="Bodycopy"/>
    <w:qFormat/>
    <w:rsid w:val="00516BD8"/>
    <w:pPr>
      <w:spacing w:after="80"/>
    </w:pPr>
    <w:rPr>
      <w:rFonts w:ascii="Circular Std Book" w:hAnsi="Circular Std Book" w:cs="Times New Roman"/>
      <w:b/>
      <w:bCs/>
      <w:color w:val="293A82"/>
      <w:sz w:val="20"/>
      <w:szCs w:val="20"/>
      <w:lang w:eastAsia="zh-CN"/>
    </w:rPr>
  </w:style>
  <w:style w:type="paragraph" w:customStyle="1" w:styleId="Quoteonimage">
    <w:name w:val="Quote on image"/>
    <w:basedOn w:val="Bodycopy"/>
    <w:qFormat/>
    <w:rsid w:val="00030E94"/>
    <w:rPr>
      <w:rFonts w:ascii="Circular Std Medium" w:hAnsi="Circular Std Medium"/>
      <w:b/>
      <w:bCs/>
      <w:color w:val="FFFFFF" w:themeColor="background1"/>
      <w:sz w:val="32"/>
      <w:szCs w:val="32"/>
    </w:rPr>
  </w:style>
  <w:style w:type="paragraph" w:styleId="BalloonText">
    <w:name w:val="Balloon Text"/>
    <w:basedOn w:val="Normal"/>
    <w:link w:val="BalloonTextChar"/>
    <w:uiPriority w:val="99"/>
    <w:semiHidden/>
    <w:unhideWhenUsed/>
    <w:rsid w:val="0083711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711E"/>
    <w:rPr>
      <w:rFonts w:ascii="Segoe UI" w:hAnsi="Segoe UI" w:cs="Segoe UI"/>
      <w:sz w:val="18"/>
      <w:szCs w:val="18"/>
    </w:rPr>
  </w:style>
  <w:style w:type="paragraph" w:customStyle="1" w:styleId="Highlight">
    <w:name w:val="Highlight"/>
    <w:basedOn w:val="Subheading1"/>
    <w:next w:val="Bodycopy"/>
    <w:qFormat/>
    <w:rsid w:val="009F6A91"/>
    <w:pPr>
      <w:keepNext w:val="0"/>
      <w:keepLines w:val="0"/>
      <w:spacing w:before="240" w:after="240"/>
      <w:outlineLvl w:val="9"/>
    </w:pPr>
    <w:rPr>
      <w:rFonts w:ascii="Circular Std Medium" w:eastAsiaTheme="minorHAnsi" w:hAnsi="Circular Std Medium" w:cs="Times New Roman"/>
      <w:bCs w:val="0"/>
      <w:sz w:val="32"/>
      <w:lang w:eastAsia="zh-CN"/>
    </w:rPr>
  </w:style>
  <w:style w:type="paragraph" w:customStyle="1" w:styleId="Tab-Category">
    <w:name w:val="Tab - Category"/>
    <w:basedOn w:val="Tableheading"/>
    <w:qFormat/>
    <w:rsid w:val="00EA14F2"/>
    <w:pPr>
      <w:framePr w:wrap="notBeside" w:vAnchor="text" w:hAnchor="text" w:y="1" w:anchorLock="1"/>
      <w:jc w:val="center"/>
    </w:pPr>
    <w:rPr>
      <w:rFonts w:ascii="Circular Std Book" w:hAnsi="Circular Std Book"/>
      <w:b/>
      <w:caps/>
      <w:spacing w:val="20"/>
    </w:rPr>
  </w:style>
  <w:style w:type="paragraph" w:styleId="TOC1">
    <w:name w:val="toc 1"/>
    <w:basedOn w:val="Normal"/>
    <w:next w:val="Normal"/>
    <w:autoRedefine/>
    <w:uiPriority w:val="39"/>
    <w:unhideWhenUsed/>
    <w:rsid w:val="00A41D06"/>
    <w:pPr>
      <w:tabs>
        <w:tab w:val="left" w:pos="1134"/>
        <w:tab w:val="right" w:pos="9828"/>
      </w:tabs>
      <w:spacing w:after="100"/>
    </w:pPr>
    <w:rPr>
      <w:rFonts w:ascii="Circular Std Bold" w:hAnsi="Circular Std Bold"/>
      <w:color w:val="003399"/>
      <w:sz w:val="28"/>
    </w:rPr>
  </w:style>
  <w:style w:type="character" w:customStyle="1" w:styleId="Heading1Char">
    <w:name w:val="Heading 1 Char"/>
    <w:basedOn w:val="DefaultParagraphFont"/>
    <w:link w:val="Heading1"/>
    <w:rsid w:val="00683EBA"/>
    <w:rPr>
      <w:rFonts w:asciiTheme="majorHAnsi" w:eastAsiaTheme="majorEastAsia" w:hAnsiTheme="majorHAnsi" w:cstheme="majorBidi"/>
      <w:color w:val="0081B3" w:themeColor="accent1" w:themeShade="BF"/>
      <w:sz w:val="32"/>
      <w:szCs w:val="32"/>
      <w:lang w:val="en-AU"/>
    </w:rPr>
  </w:style>
  <w:style w:type="character" w:customStyle="1" w:styleId="Heading2Char">
    <w:name w:val="Heading 2 Char"/>
    <w:basedOn w:val="DefaultParagraphFont"/>
    <w:link w:val="Heading2"/>
    <w:rsid w:val="00683EBA"/>
    <w:rPr>
      <w:rFonts w:asciiTheme="majorHAnsi" w:eastAsiaTheme="majorEastAsia" w:hAnsiTheme="majorHAnsi" w:cstheme="majorBidi"/>
      <w:color w:val="0081B3" w:themeColor="accent1" w:themeShade="BF"/>
      <w:sz w:val="26"/>
      <w:szCs w:val="26"/>
      <w:lang w:val="en-AU"/>
    </w:rPr>
  </w:style>
  <w:style w:type="character" w:customStyle="1" w:styleId="Heading3Char">
    <w:name w:val="Heading 3 Char"/>
    <w:basedOn w:val="DefaultParagraphFont"/>
    <w:link w:val="Heading3"/>
    <w:uiPriority w:val="9"/>
    <w:semiHidden/>
    <w:rsid w:val="00683EBA"/>
    <w:rPr>
      <w:rFonts w:asciiTheme="majorHAnsi" w:eastAsiaTheme="majorEastAsia" w:hAnsiTheme="majorHAnsi" w:cstheme="majorBidi"/>
      <w:color w:val="005677" w:themeColor="accent1" w:themeShade="7F"/>
      <w:lang w:val="en-AU"/>
    </w:rPr>
  </w:style>
  <w:style w:type="paragraph" w:styleId="TOC2">
    <w:name w:val="toc 2"/>
    <w:basedOn w:val="Normal"/>
    <w:next w:val="Normal"/>
    <w:autoRedefine/>
    <w:uiPriority w:val="39"/>
    <w:unhideWhenUsed/>
    <w:rsid w:val="00683EBA"/>
    <w:pPr>
      <w:spacing w:after="100"/>
      <w:ind w:left="240"/>
    </w:pPr>
  </w:style>
  <w:style w:type="character" w:styleId="Hyperlink">
    <w:name w:val="Hyperlink"/>
    <w:basedOn w:val="DefaultParagraphFont"/>
    <w:uiPriority w:val="99"/>
    <w:unhideWhenUsed/>
    <w:rsid w:val="00683EBA"/>
    <w:rPr>
      <w:color w:val="003399" w:themeColor="hyperlink"/>
      <w:u w:val="single"/>
    </w:rPr>
  </w:style>
  <w:style w:type="character" w:styleId="FollowedHyperlink">
    <w:name w:val="FollowedHyperlink"/>
    <w:basedOn w:val="DefaultParagraphFont"/>
    <w:uiPriority w:val="99"/>
    <w:semiHidden/>
    <w:unhideWhenUsed/>
    <w:rsid w:val="0021390E"/>
    <w:rPr>
      <w:color w:val="00AEEF" w:themeColor="followedHyperlink"/>
      <w:u w:val="single"/>
    </w:rPr>
  </w:style>
  <w:style w:type="paragraph" w:styleId="NormalWeb">
    <w:name w:val="Normal (Web)"/>
    <w:basedOn w:val="Normal"/>
    <w:uiPriority w:val="99"/>
    <w:semiHidden/>
    <w:unhideWhenUsed/>
    <w:rsid w:val="00DB05F5"/>
    <w:pPr>
      <w:spacing w:before="100" w:beforeAutospacing="1" w:after="100" w:afterAutospacing="1"/>
    </w:pPr>
    <w:rPr>
      <w:rFonts w:ascii="Times New Roman" w:eastAsia="Times New Roman" w:hAnsi="Times New Roman" w:cs="Times New Roman"/>
      <w:lang w:eastAsia="en-AU"/>
    </w:rPr>
  </w:style>
  <w:style w:type="character" w:styleId="CommentReference">
    <w:name w:val="annotation reference"/>
    <w:basedOn w:val="DefaultParagraphFont"/>
    <w:uiPriority w:val="99"/>
    <w:semiHidden/>
    <w:unhideWhenUsed/>
    <w:rsid w:val="00DB05F5"/>
    <w:rPr>
      <w:sz w:val="16"/>
      <w:szCs w:val="16"/>
    </w:rPr>
  </w:style>
  <w:style w:type="paragraph" w:styleId="CommentText">
    <w:name w:val="annotation text"/>
    <w:basedOn w:val="Normal"/>
    <w:link w:val="CommentTextChar"/>
    <w:uiPriority w:val="99"/>
    <w:unhideWhenUsed/>
    <w:rsid w:val="00DB05F5"/>
    <w:rPr>
      <w:sz w:val="20"/>
      <w:szCs w:val="20"/>
    </w:rPr>
  </w:style>
  <w:style w:type="character" w:customStyle="1" w:styleId="CommentTextChar">
    <w:name w:val="Comment Text Char"/>
    <w:basedOn w:val="DefaultParagraphFont"/>
    <w:link w:val="CommentText"/>
    <w:uiPriority w:val="99"/>
    <w:rsid w:val="00DB05F5"/>
    <w:rPr>
      <w:rFonts w:ascii="Circular Std Medium" w:hAnsi="Circular Std Medium"/>
      <w:sz w:val="20"/>
      <w:szCs w:val="20"/>
      <w:lang w:val="en-AU"/>
    </w:rPr>
  </w:style>
  <w:style w:type="paragraph" w:styleId="NoSpacing">
    <w:name w:val="No Spacing"/>
    <w:link w:val="NoSpacingChar"/>
    <w:uiPriority w:val="1"/>
    <w:qFormat/>
    <w:rsid w:val="00DB05F5"/>
    <w:rPr>
      <w:rFonts w:eastAsiaTheme="minorEastAsia"/>
      <w:sz w:val="22"/>
      <w:szCs w:val="22"/>
      <w:lang w:val="en-US"/>
    </w:rPr>
  </w:style>
  <w:style w:type="character" w:customStyle="1" w:styleId="NoSpacingChar">
    <w:name w:val="No Spacing Char"/>
    <w:basedOn w:val="DefaultParagraphFont"/>
    <w:link w:val="NoSpacing"/>
    <w:uiPriority w:val="1"/>
    <w:rsid w:val="00DB05F5"/>
    <w:rPr>
      <w:rFonts w:eastAsiaTheme="minorEastAsia"/>
      <w:sz w:val="22"/>
      <w:szCs w:val="22"/>
      <w:lang w:val="en-US"/>
    </w:rPr>
  </w:style>
  <w:style w:type="paragraph" w:customStyle="1" w:styleId="numberstyle">
    <w:name w:val="number style"/>
    <w:basedOn w:val="Normal"/>
    <w:rsid w:val="00DB05F5"/>
    <w:pPr>
      <w:numPr>
        <w:ilvl w:val="1"/>
        <w:numId w:val="12"/>
      </w:numPr>
      <w:spacing w:after="160" w:line="259" w:lineRule="auto"/>
    </w:pPr>
    <w:rPr>
      <w:rFonts w:ascii="Arial" w:hAnsi="Arial"/>
      <w:sz w:val="22"/>
      <w:szCs w:val="22"/>
      <w:lang w:val="en-US"/>
    </w:rPr>
  </w:style>
  <w:style w:type="paragraph" w:styleId="ListBullet">
    <w:name w:val="List Bullet"/>
    <w:basedOn w:val="Normal"/>
    <w:uiPriority w:val="99"/>
    <w:unhideWhenUsed/>
    <w:qFormat/>
    <w:rsid w:val="00DB05F5"/>
    <w:pPr>
      <w:numPr>
        <w:ilvl w:val="2"/>
        <w:numId w:val="11"/>
      </w:numPr>
      <w:spacing w:after="160" w:line="259" w:lineRule="auto"/>
      <w:contextualSpacing/>
    </w:pPr>
    <w:rPr>
      <w:rFonts w:ascii="Arial" w:hAnsi="Arial"/>
      <w:sz w:val="22"/>
      <w:szCs w:val="22"/>
      <w:lang w:val="en-US"/>
    </w:rPr>
  </w:style>
  <w:style w:type="character" w:styleId="SubtleEmphasis">
    <w:name w:val="Subtle Emphasis"/>
    <w:basedOn w:val="DefaultParagraphFont"/>
    <w:uiPriority w:val="19"/>
    <w:qFormat/>
    <w:rsid w:val="00DB05F5"/>
    <w:rPr>
      <w:i/>
      <w:iCs/>
      <w:color w:val="404040" w:themeColor="text1" w:themeTint="BF"/>
    </w:rPr>
  </w:style>
  <w:style w:type="paragraph" w:customStyle="1" w:styleId="TableBodyText">
    <w:name w:val="Table Body Text"/>
    <w:basedOn w:val="Normal"/>
    <w:rsid w:val="00DB05F5"/>
    <w:pPr>
      <w:keepNext/>
      <w:keepLines/>
      <w:spacing w:before="40" w:after="40" w:line="220" w:lineRule="atLeast"/>
      <w:ind w:left="6" w:right="113"/>
      <w:jc w:val="right"/>
    </w:pPr>
    <w:rPr>
      <w:rFonts w:ascii="Arial" w:eastAsia="Times New Roman" w:hAnsi="Arial" w:cs="Times New Roman"/>
      <w:sz w:val="20"/>
      <w:szCs w:val="20"/>
    </w:rPr>
  </w:style>
  <w:style w:type="paragraph" w:customStyle="1" w:styleId="TableColumnHeading">
    <w:name w:val="Table Column Heading"/>
    <w:basedOn w:val="TableBodyText"/>
    <w:rsid w:val="00DB05F5"/>
    <w:pPr>
      <w:spacing w:before="80" w:after="80"/>
    </w:pPr>
    <w:rPr>
      <w:rFonts w:ascii="Tahoma" w:hAnsi="Tahoma"/>
      <w:i/>
    </w:rPr>
  </w:style>
  <w:style w:type="table" w:styleId="PlainTable2">
    <w:name w:val="Plain Table 2"/>
    <w:basedOn w:val="TableNormal"/>
    <w:uiPriority w:val="42"/>
    <w:rsid w:val="00DB05F5"/>
    <w:rPr>
      <w:sz w:val="22"/>
      <w:szCs w:val="22"/>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ommentSubject">
    <w:name w:val="annotation subject"/>
    <w:basedOn w:val="CommentText"/>
    <w:next w:val="CommentText"/>
    <w:link w:val="CommentSubjectChar"/>
    <w:uiPriority w:val="99"/>
    <w:semiHidden/>
    <w:unhideWhenUsed/>
    <w:rsid w:val="00DB05F5"/>
    <w:rPr>
      <w:b/>
      <w:bCs/>
    </w:rPr>
  </w:style>
  <w:style w:type="character" w:customStyle="1" w:styleId="CommentSubjectChar">
    <w:name w:val="Comment Subject Char"/>
    <w:basedOn w:val="CommentTextChar"/>
    <w:link w:val="CommentSubject"/>
    <w:uiPriority w:val="99"/>
    <w:semiHidden/>
    <w:rsid w:val="00DB05F5"/>
    <w:rPr>
      <w:rFonts w:ascii="Circular Std Medium" w:hAnsi="Circular Std Medium"/>
      <w:b/>
      <w:bCs/>
      <w:sz w:val="20"/>
      <w:szCs w:val="20"/>
      <w:lang w:val="en-AU"/>
    </w:rPr>
  </w:style>
  <w:style w:type="character" w:customStyle="1" w:styleId="BodycopyChar">
    <w:name w:val="Body copy Char"/>
    <w:basedOn w:val="DefaultParagraphFont"/>
    <w:link w:val="Bodycopy"/>
    <w:rsid w:val="00A32122"/>
    <w:rPr>
      <w:rFonts w:ascii="Circular Std Book" w:hAnsi="Circular Std Book" w:cs="Times New Roman"/>
      <w:sz w:val="20"/>
      <w:szCs w:val="20"/>
      <w:lang w:val="en-AU" w:eastAsia="zh-CN"/>
    </w:rPr>
  </w:style>
  <w:style w:type="character" w:customStyle="1" w:styleId="ListParagraphChar">
    <w:name w:val="List Paragraph Char"/>
    <w:aliases w:val="List A Char"/>
    <w:basedOn w:val="DefaultParagraphFont"/>
    <w:link w:val="ListParagraph"/>
    <w:uiPriority w:val="34"/>
    <w:rsid w:val="00A32122"/>
    <w:rPr>
      <w:rFonts w:ascii="Arial" w:eastAsia="Times New Roman" w:hAnsi="Arial" w:cs="Times New Roman"/>
      <w:sz w:val="22"/>
      <w:szCs w:val="20"/>
      <w:lang w:val="en-AU" w:eastAsia="en-AU"/>
    </w:rPr>
  </w:style>
  <w:style w:type="paragraph" w:styleId="Revision">
    <w:name w:val="Revision"/>
    <w:hidden/>
    <w:uiPriority w:val="99"/>
    <w:semiHidden/>
    <w:rsid w:val="00A32122"/>
    <w:rPr>
      <w:rFonts w:ascii="Circular Std Medium" w:hAnsi="Circular Std Medium"/>
      <w:lang w:val="en-AU"/>
    </w:rPr>
  </w:style>
  <w:style w:type="paragraph" w:styleId="Caption">
    <w:name w:val="caption"/>
    <w:next w:val="Normal"/>
    <w:uiPriority w:val="35"/>
    <w:qFormat/>
    <w:rsid w:val="00A32122"/>
    <w:pPr>
      <w:spacing w:before="80" w:after="120"/>
      <w:jc w:val="both"/>
    </w:pPr>
    <w:rPr>
      <w:rFonts w:ascii="Arial" w:hAnsi="Arial"/>
      <w:b/>
      <w:sz w:val="20"/>
      <w:szCs w:val="20"/>
      <w:lang w:val="en-AU"/>
    </w:rPr>
  </w:style>
  <w:style w:type="character" w:styleId="FootnoteReference">
    <w:name w:val="footnote reference"/>
    <w:basedOn w:val="DefaultParagraphFont"/>
    <w:uiPriority w:val="99"/>
    <w:rsid w:val="00A32122"/>
    <w:rPr>
      <w:noProof w:val="0"/>
      <w:vertAlign w:val="superscript"/>
      <w:lang w:val="en-AU"/>
    </w:rPr>
  </w:style>
  <w:style w:type="paragraph" w:styleId="FootnoteText">
    <w:name w:val="footnote text"/>
    <w:link w:val="FootnoteTextChar"/>
    <w:uiPriority w:val="99"/>
    <w:rsid w:val="00A32122"/>
    <w:pPr>
      <w:ind w:left="227" w:hanging="227"/>
      <w:jc w:val="both"/>
    </w:pPr>
    <w:rPr>
      <w:rFonts w:ascii="Arial" w:hAnsi="Arial"/>
      <w:sz w:val="14"/>
      <w:szCs w:val="20"/>
      <w:lang w:val="en-AU"/>
    </w:rPr>
  </w:style>
  <w:style w:type="character" w:customStyle="1" w:styleId="FootnoteTextChar">
    <w:name w:val="Footnote Text Char"/>
    <w:basedOn w:val="DefaultParagraphFont"/>
    <w:link w:val="FootnoteText"/>
    <w:uiPriority w:val="99"/>
    <w:rsid w:val="00A32122"/>
    <w:rPr>
      <w:rFonts w:ascii="Arial" w:hAnsi="Arial"/>
      <w:sz w:val="14"/>
      <w:szCs w:val="20"/>
      <w:lang w:val="en-AU"/>
    </w:rPr>
  </w:style>
  <w:style w:type="paragraph" w:customStyle="1" w:styleId="Default">
    <w:name w:val="Default"/>
    <w:rsid w:val="00A32122"/>
    <w:pPr>
      <w:autoSpaceDE w:val="0"/>
      <w:autoSpaceDN w:val="0"/>
      <w:adjustRightInd w:val="0"/>
    </w:pPr>
    <w:rPr>
      <w:rFonts w:ascii="Flama" w:hAnsi="Flama" w:cs="Flama"/>
      <w:color w:val="000000"/>
      <w:lang w:val="en-AU"/>
    </w:rPr>
  </w:style>
  <w:style w:type="paragraph" w:styleId="ListNumber">
    <w:name w:val="List Number"/>
    <w:uiPriority w:val="99"/>
    <w:qFormat/>
    <w:rsid w:val="00A32122"/>
    <w:pPr>
      <w:numPr>
        <w:ilvl w:val="1"/>
        <w:numId w:val="13"/>
      </w:numPr>
      <w:spacing w:before="60" w:after="60" w:line="288" w:lineRule="auto"/>
      <w:jc w:val="both"/>
    </w:pPr>
    <w:rPr>
      <w:rFonts w:ascii="Arial" w:hAnsi="Arial"/>
      <w:sz w:val="20"/>
      <w:szCs w:val="20"/>
      <w:lang w:val="en-AU"/>
    </w:rPr>
  </w:style>
  <w:style w:type="paragraph" w:styleId="ListNumber2">
    <w:name w:val="List Number 2"/>
    <w:uiPriority w:val="20"/>
    <w:qFormat/>
    <w:rsid w:val="00A32122"/>
    <w:pPr>
      <w:numPr>
        <w:ilvl w:val="2"/>
        <w:numId w:val="13"/>
      </w:numPr>
      <w:spacing w:before="60" w:after="60" w:line="288" w:lineRule="auto"/>
      <w:jc w:val="both"/>
    </w:pPr>
    <w:rPr>
      <w:rFonts w:ascii="Arial" w:hAnsi="Arial"/>
      <w:sz w:val="20"/>
      <w:szCs w:val="20"/>
      <w:lang w:val="en-AU"/>
    </w:rPr>
  </w:style>
  <w:style w:type="numbering" w:customStyle="1" w:styleId="Lists">
    <w:name w:val="Lists"/>
    <w:uiPriority w:val="99"/>
    <w:rsid w:val="00A32122"/>
    <w:pPr>
      <w:numPr>
        <w:numId w:val="13"/>
      </w:numPr>
    </w:pPr>
  </w:style>
  <w:style w:type="paragraph" w:styleId="ListNumber3">
    <w:name w:val="List Number 3"/>
    <w:basedOn w:val="Normal"/>
    <w:uiPriority w:val="20"/>
    <w:semiHidden/>
    <w:qFormat/>
    <w:rsid w:val="00A32122"/>
    <w:pPr>
      <w:numPr>
        <w:ilvl w:val="3"/>
        <w:numId w:val="13"/>
      </w:numPr>
      <w:spacing w:before="240" w:after="120" w:line="288" w:lineRule="auto"/>
      <w:jc w:val="both"/>
    </w:pPr>
    <w:rPr>
      <w:rFonts w:ascii="Arial" w:hAnsi="Arial"/>
      <w:sz w:val="20"/>
      <w:szCs w:val="16"/>
      <w:lang w:val="en-US"/>
    </w:rPr>
  </w:style>
  <w:style w:type="paragraph" w:styleId="ListNumber4">
    <w:name w:val="List Number 4"/>
    <w:basedOn w:val="Normal"/>
    <w:uiPriority w:val="20"/>
    <w:semiHidden/>
    <w:qFormat/>
    <w:rsid w:val="00A32122"/>
    <w:pPr>
      <w:numPr>
        <w:ilvl w:val="4"/>
        <w:numId w:val="13"/>
      </w:numPr>
      <w:spacing w:before="240" w:after="120" w:line="288" w:lineRule="auto"/>
      <w:contextualSpacing/>
      <w:jc w:val="both"/>
    </w:pPr>
    <w:rPr>
      <w:rFonts w:ascii="Arial" w:hAnsi="Arial"/>
      <w:sz w:val="20"/>
      <w:szCs w:val="16"/>
      <w:lang w:val="en-US"/>
    </w:rPr>
  </w:style>
  <w:style w:type="character" w:customStyle="1" w:styleId="Heading4Char">
    <w:name w:val="Heading 4 Char"/>
    <w:basedOn w:val="DefaultParagraphFont"/>
    <w:link w:val="Heading4"/>
    <w:semiHidden/>
    <w:rsid w:val="00A32122"/>
    <w:rPr>
      <w:rFonts w:asciiTheme="majorHAnsi" w:eastAsiaTheme="majorEastAsia" w:hAnsiTheme="majorHAnsi" w:cstheme="majorBidi"/>
      <w:b/>
      <w:bCs/>
      <w:iCs/>
      <w:color w:val="003399" w:themeColor="text2"/>
      <w:sz w:val="26"/>
      <w:szCs w:val="16"/>
      <w:lang w:val="en-US"/>
    </w:rPr>
  </w:style>
  <w:style w:type="paragraph" w:styleId="TOCHeading">
    <w:name w:val="TOC Heading"/>
    <w:basedOn w:val="Heading1"/>
    <w:next w:val="Normal"/>
    <w:uiPriority w:val="39"/>
    <w:semiHidden/>
    <w:unhideWhenUsed/>
    <w:qFormat/>
    <w:rsid w:val="00A32122"/>
    <w:pPr>
      <w:spacing w:before="480" w:line="276" w:lineRule="auto"/>
      <w:outlineLvl w:val="9"/>
    </w:pPr>
    <w:rPr>
      <w:rFonts w:asciiTheme="minorHAnsi" w:hAnsiTheme="minorHAnsi" w:cs="Arial"/>
      <w:b/>
      <w:bCs/>
      <w:sz w:val="22"/>
      <w:szCs w:val="22"/>
      <w:lang w:val="en-US" w:eastAsia="ja-JP"/>
    </w:rPr>
  </w:style>
  <w:style w:type="table" w:styleId="LightList-Accent1">
    <w:name w:val="Light List Accent 1"/>
    <w:basedOn w:val="TableNormal"/>
    <w:uiPriority w:val="61"/>
    <w:rsid w:val="00A32122"/>
    <w:rPr>
      <w:sz w:val="22"/>
      <w:szCs w:val="22"/>
      <w:lang w:val="en-AU"/>
    </w:r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tblBorders>
    </w:tblPr>
    <w:tblStylePr w:type="firstRow">
      <w:pPr>
        <w:spacing w:before="0" w:after="0" w:line="240" w:lineRule="auto"/>
      </w:pPr>
      <w:rPr>
        <w:b/>
        <w:bCs/>
        <w:color w:val="FFFFFF" w:themeColor="background1"/>
      </w:rPr>
      <w:tblPr/>
      <w:tcPr>
        <w:shd w:val="clear" w:color="auto" w:fill="00AEEF" w:themeFill="accent1"/>
      </w:tcPr>
    </w:tblStylePr>
    <w:tblStylePr w:type="lastRow">
      <w:pPr>
        <w:spacing w:before="0" w:after="0" w:line="240" w:lineRule="auto"/>
      </w:pPr>
      <w:rPr>
        <w:b/>
        <w:bCs/>
      </w:rPr>
      <w:tblPr/>
      <w:tcPr>
        <w:tcBorders>
          <w:top w:val="double" w:sz="6" w:space="0" w:color="00AEEF" w:themeColor="accent1"/>
          <w:left w:val="single" w:sz="8" w:space="0" w:color="00AEEF" w:themeColor="accent1"/>
          <w:bottom w:val="single" w:sz="8" w:space="0" w:color="00AEEF" w:themeColor="accent1"/>
          <w:right w:val="single" w:sz="8" w:space="0" w:color="00AEEF" w:themeColor="accent1"/>
        </w:tcBorders>
      </w:tcPr>
    </w:tblStylePr>
    <w:tblStylePr w:type="firstCol">
      <w:rPr>
        <w:b/>
        <w:bCs/>
      </w:rPr>
    </w:tblStylePr>
    <w:tblStylePr w:type="lastCol">
      <w:rPr>
        <w:b/>
        <w:bCs/>
      </w:rPr>
    </w:tblStylePr>
    <w:tblStylePr w:type="band1Vert">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tblStylePr w:type="band1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style>
  <w:style w:type="table" w:customStyle="1" w:styleId="Table-Style3">
    <w:name w:val="Table-Style3"/>
    <w:basedOn w:val="TableNormal"/>
    <w:rsid w:val="00A32122"/>
    <w:rPr>
      <w:rFonts w:ascii="Arial" w:eastAsia="Times New Roman" w:hAnsi="Arial" w:cs="Times New Roman"/>
      <w:sz w:val="20"/>
      <w:szCs w:val="20"/>
      <w:lang w:val="en-AU" w:eastAsia="en-AU"/>
    </w:rPr>
    <w:tblPr>
      <w:tblInd w:w="56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E7E7E8"/>
    </w:tcPr>
    <w:tblStylePr w:type="firstRow">
      <w:pPr>
        <w:wordWrap/>
        <w:spacing w:beforeLines="0" w:before="60" w:beforeAutospacing="0" w:afterLines="0" w:after="60" w:afterAutospacing="0" w:line="240" w:lineRule="auto"/>
        <w:contextualSpacing w:val="0"/>
      </w:pPr>
      <w:rPr>
        <w:rFonts w:ascii="Arial" w:hAnsi="Arial"/>
        <w:b w:val="0"/>
        <w:color w:val="FFFFFF"/>
        <w:sz w:val="20"/>
      </w:rPr>
      <w:tblPr/>
      <w:tcPr>
        <w:tcBorders>
          <w:insideV w:val="single" w:sz="6" w:space="0" w:color="FFFFFF"/>
        </w:tcBorders>
        <w:shd w:val="clear" w:color="auto" w:fill="00599C"/>
      </w:tcPr>
    </w:tblStylePr>
  </w:style>
  <w:style w:type="paragraph" w:customStyle="1" w:styleId="dotpoint-Boardpaper">
    <w:name w:val="dot point - Board paper"/>
    <w:basedOn w:val="Normal"/>
    <w:rsid w:val="00A32122"/>
    <w:pPr>
      <w:numPr>
        <w:numId w:val="14"/>
      </w:numPr>
      <w:spacing w:before="60" w:after="60" w:line="276" w:lineRule="auto"/>
      <w:ind w:left="1134" w:hanging="567"/>
    </w:pPr>
    <w:rPr>
      <w:rFonts w:ascii="Calibri" w:hAnsi="Calibri" w:cs="Times New Roman"/>
      <w:sz w:val="22"/>
      <w:szCs w:val="22"/>
    </w:rPr>
  </w:style>
  <w:style w:type="paragraph" w:customStyle="1" w:styleId="Calloutbody">
    <w:name w:val="Callout body"/>
    <w:basedOn w:val="Normal"/>
    <w:uiPriority w:val="22"/>
    <w:rsid w:val="00A32122"/>
    <w:pPr>
      <w:pBdr>
        <w:left w:val="single" w:sz="12" w:space="4" w:color="003399" w:themeColor="text2"/>
        <w:bottom w:val="single" w:sz="12" w:space="1" w:color="003399" w:themeColor="text2"/>
        <w:right w:val="single" w:sz="48" w:space="4" w:color="003399" w:themeColor="text2"/>
      </w:pBdr>
      <w:shd w:val="clear" w:color="auto" w:fill="00AEEF" w:themeFill="accent1"/>
      <w:ind w:left="113" w:right="227"/>
    </w:pPr>
    <w:rPr>
      <w:rFonts w:ascii="Arial" w:eastAsia="Times New Roman" w:hAnsi="Arial" w:cs="Times New Roman"/>
      <w:color w:val="FFFFFF" w:themeColor="background1"/>
      <w:sz w:val="20"/>
      <w:szCs w:val="20"/>
    </w:rPr>
  </w:style>
  <w:style w:type="table" w:customStyle="1" w:styleId="TableGridLight1">
    <w:name w:val="Table Grid Light1"/>
    <w:basedOn w:val="TableNormal"/>
    <w:uiPriority w:val="40"/>
    <w:rsid w:val="00A32122"/>
    <w:pPr>
      <w:jc w:val="center"/>
    </w:pPr>
    <w:rPr>
      <w:rFonts w:ascii="Arial" w:eastAsia="Times New Roman" w:hAnsi="Arial" w:cs="Times New Roman"/>
      <w:sz w:val="20"/>
      <w:szCs w:val="20"/>
      <w:lang w:val="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ghtList">
    <w:name w:val="Light List"/>
    <w:basedOn w:val="TableNormal"/>
    <w:uiPriority w:val="61"/>
    <w:rsid w:val="00A32122"/>
    <w:rPr>
      <w:sz w:val="22"/>
      <w:szCs w:val="22"/>
      <w:lang w:val="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
    <w:name w:val="Table Grid1"/>
    <w:basedOn w:val="TableNormal"/>
    <w:next w:val="TableGrid"/>
    <w:uiPriority w:val="39"/>
    <w:rsid w:val="00A32122"/>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32122"/>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32122"/>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Normal">
    <w:name w:val="Body Normal"/>
    <w:basedOn w:val="Normal"/>
    <w:qFormat/>
    <w:rsid w:val="00A32122"/>
    <w:pPr>
      <w:spacing w:before="240" w:after="120" w:line="288" w:lineRule="auto"/>
      <w:jc w:val="both"/>
    </w:pPr>
    <w:rPr>
      <w:rFonts w:ascii="Arial" w:hAnsi="Arial"/>
      <w:sz w:val="20"/>
      <w:szCs w:val="16"/>
    </w:rPr>
  </w:style>
  <w:style w:type="paragraph" w:customStyle="1" w:styleId="BodyText">
    <w:name w:val="BodyText"/>
    <w:basedOn w:val="Normal"/>
    <w:link w:val="BodyTextChar"/>
    <w:qFormat/>
    <w:rsid w:val="00624D73"/>
    <w:pPr>
      <w:spacing w:before="120" w:after="120" w:line="264" w:lineRule="auto"/>
    </w:pPr>
    <w:rPr>
      <w:rFonts w:asciiTheme="minorHAnsi" w:eastAsiaTheme="minorEastAsia" w:hAnsiTheme="minorHAnsi"/>
      <w:szCs w:val="21"/>
      <w:lang w:val="en-US"/>
    </w:rPr>
  </w:style>
  <w:style w:type="character" w:customStyle="1" w:styleId="BodyTextChar">
    <w:name w:val="BodyText Char"/>
    <w:basedOn w:val="DefaultParagraphFont"/>
    <w:link w:val="BodyText"/>
    <w:rsid w:val="00624D73"/>
    <w:rPr>
      <w:rFonts w:eastAsiaTheme="minorEastAsia"/>
      <w:szCs w:val="21"/>
      <w:lang w:val="en-US"/>
    </w:rPr>
  </w:style>
  <w:style w:type="table" w:customStyle="1" w:styleId="LightList-Accent11">
    <w:name w:val="Light List - Accent 11"/>
    <w:basedOn w:val="TableNormal"/>
    <w:next w:val="LightList-Accent1"/>
    <w:uiPriority w:val="61"/>
    <w:rsid w:val="00F964EC"/>
    <w:rPr>
      <w:rFonts w:eastAsia="DengXian"/>
      <w:sz w:val="22"/>
      <w:szCs w:val="22"/>
      <w:lang w:val="en-AU" w:eastAsia="en-AU"/>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character" w:customStyle="1" w:styleId="cf01">
    <w:name w:val="cf01"/>
    <w:basedOn w:val="DefaultParagraphFont"/>
    <w:rsid w:val="00C71770"/>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19410">
      <w:bodyDiv w:val="1"/>
      <w:marLeft w:val="0"/>
      <w:marRight w:val="0"/>
      <w:marTop w:val="0"/>
      <w:marBottom w:val="0"/>
      <w:divBdr>
        <w:top w:val="none" w:sz="0" w:space="0" w:color="auto"/>
        <w:left w:val="none" w:sz="0" w:space="0" w:color="auto"/>
        <w:bottom w:val="none" w:sz="0" w:space="0" w:color="auto"/>
        <w:right w:val="none" w:sz="0" w:space="0" w:color="auto"/>
      </w:divBdr>
    </w:div>
    <w:div w:id="43601836">
      <w:bodyDiv w:val="1"/>
      <w:marLeft w:val="0"/>
      <w:marRight w:val="0"/>
      <w:marTop w:val="0"/>
      <w:marBottom w:val="0"/>
      <w:divBdr>
        <w:top w:val="none" w:sz="0" w:space="0" w:color="auto"/>
        <w:left w:val="none" w:sz="0" w:space="0" w:color="auto"/>
        <w:bottom w:val="none" w:sz="0" w:space="0" w:color="auto"/>
        <w:right w:val="none" w:sz="0" w:space="0" w:color="auto"/>
      </w:divBdr>
    </w:div>
    <w:div w:id="58987590">
      <w:bodyDiv w:val="1"/>
      <w:marLeft w:val="0"/>
      <w:marRight w:val="0"/>
      <w:marTop w:val="0"/>
      <w:marBottom w:val="0"/>
      <w:divBdr>
        <w:top w:val="none" w:sz="0" w:space="0" w:color="auto"/>
        <w:left w:val="none" w:sz="0" w:space="0" w:color="auto"/>
        <w:bottom w:val="none" w:sz="0" w:space="0" w:color="auto"/>
        <w:right w:val="none" w:sz="0" w:space="0" w:color="auto"/>
      </w:divBdr>
    </w:div>
    <w:div w:id="88746139">
      <w:bodyDiv w:val="1"/>
      <w:marLeft w:val="0"/>
      <w:marRight w:val="0"/>
      <w:marTop w:val="0"/>
      <w:marBottom w:val="0"/>
      <w:divBdr>
        <w:top w:val="none" w:sz="0" w:space="0" w:color="auto"/>
        <w:left w:val="none" w:sz="0" w:space="0" w:color="auto"/>
        <w:bottom w:val="none" w:sz="0" w:space="0" w:color="auto"/>
        <w:right w:val="none" w:sz="0" w:space="0" w:color="auto"/>
      </w:divBdr>
    </w:div>
    <w:div w:id="184054904">
      <w:bodyDiv w:val="1"/>
      <w:marLeft w:val="0"/>
      <w:marRight w:val="0"/>
      <w:marTop w:val="0"/>
      <w:marBottom w:val="0"/>
      <w:divBdr>
        <w:top w:val="none" w:sz="0" w:space="0" w:color="auto"/>
        <w:left w:val="none" w:sz="0" w:space="0" w:color="auto"/>
        <w:bottom w:val="none" w:sz="0" w:space="0" w:color="auto"/>
        <w:right w:val="none" w:sz="0" w:space="0" w:color="auto"/>
      </w:divBdr>
    </w:div>
    <w:div w:id="192114812">
      <w:bodyDiv w:val="1"/>
      <w:marLeft w:val="0"/>
      <w:marRight w:val="0"/>
      <w:marTop w:val="0"/>
      <w:marBottom w:val="0"/>
      <w:divBdr>
        <w:top w:val="none" w:sz="0" w:space="0" w:color="auto"/>
        <w:left w:val="none" w:sz="0" w:space="0" w:color="auto"/>
        <w:bottom w:val="none" w:sz="0" w:space="0" w:color="auto"/>
        <w:right w:val="none" w:sz="0" w:space="0" w:color="auto"/>
      </w:divBdr>
    </w:div>
    <w:div w:id="199704810">
      <w:bodyDiv w:val="1"/>
      <w:marLeft w:val="0"/>
      <w:marRight w:val="0"/>
      <w:marTop w:val="0"/>
      <w:marBottom w:val="0"/>
      <w:divBdr>
        <w:top w:val="none" w:sz="0" w:space="0" w:color="auto"/>
        <w:left w:val="none" w:sz="0" w:space="0" w:color="auto"/>
        <w:bottom w:val="none" w:sz="0" w:space="0" w:color="auto"/>
        <w:right w:val="none" w:sz="0" w:space="0" w:color="auto"/>
      </w:divBdr>
    </w:div>
    <w:div w:id="202254317">
      <w:bodyDiv w:val="1"/>
      <w:marLeft w:val="0"/>
      <w:marRight w:val="0"/>
      <w:marTop w:val="0"/>
      <w:marBottom w:val="0"/>
      <w:divBdr>
        <w:top w:val="none" w:sz="0" w:space="0" w:color="auto"/>
        <w:left w:val="none" w:sz="0" w:space="0" w:color="auto"/>
        <w:bottom w:val="none" w:sz="0" w:space="0" w:color="auto"/>
        <w:right w:val="none" w:sz="0" w:space="0" w:color="auto"/>
      </w:divBdr>
    </w:div>
    <w:div w:id="219365784">
      <w:bodyDiv w:val="1"/>
      <w:marLeft w:val="0"/>
      <w:marRight w:val="0"/>
      <w:marTop w:val="0"/>
      <w:marBottom w:val="0"/>
      <w:divBdr>
        <w:top w:val="none" w:sz="0" w:space="0" w:color="auto"/>
        <w:left w:val="none" w:sz="0" w:space="0" w:color="auto"/>
        <w:bottom w:val="none" w:sz="0" w:space="0" w:color="auto"/>
        <w:right w:val="none" w:sz="0" w:space="0" w:color="auto"/>
      </w:divBdr>
    </w:div>
    <w:div w:id="429854341">
      <w:bodyDiv w:val="1"/>
      <w:marLeft w:val="0"/>
      <w:marRight w:val="0"/>
      <w:marTop w:val="0"/>
      <w:marBottom w:val="0"/>
      <w:divBdr>
        <w:top w:val="none" w:sz="0" w:space="0" w:color="auto"/>
        <w:left w:val="none" w:sz="0" w:space="0" w:color="auto"/>
        <w:bottom w:val="none" w:sz="0" w:space="0" w:color="auto"/>
        <w:right w:val="none" w:sz="0" w:space="0" w:color="auto"/>
      </w:divBdr>
    </w:div>
    <w:div w:id="528955591">
      <w:bodyDiv w:val="1"/>
      <w:marLeft w:val="0"/>
      <w:marRight w:val="0"/>
      <w:marTop w:val="0"/>
      <w:marBottom w:val="0"/>
      <w:divBdr>
        <w:top w:val="none" w:sz="0" w:space="0" w:color="auto"/>
        <w:left w:val="none" w:sz="0" w:space="0" w:color="auto"/>
        <w:bottom w:val="none" w:sz="0" w:space="0" w:color="auto"/>
        <w:right w:val="none" w:sz="0" w:space="0" w:color="auto"/>
      </w:divBdr>
    </w:div>
    <w:div w:id="573324127">
      <w:bodyDiv w:val="1"/>
      <w:marLeft w:val="0"/>
      <w:marRight w:val="0"/>
      <w:marTop w:val="0"/>
      <w:marBottom w:val="0"/>
      <w:divBdr>
        <w:top w:val="none" w:sz="0" w:space="0" w:color="auto"/>
        <w:left w:val="none" w:sz="0" w:space="0" w:color="auto"/>
        <w:bottom w:val="none" w:sz="0" w:space="0" w:color="auto"/>
        <w:right w:val="none" w:sz="0" w:space="0" w:color="auto"/>
      </w:divBdr>
    </w:div>
    <w:div w:id="645285456">
      <w:bodyDiv w:val="1"/>
      <w:marLeft w:val="0"/>
      <w:marRight w:val="0"/>
      <w:marTop w:val="0"/>
      <w:marBottom w:val="0"/>
      <w:divBdr>
        <w:top w:val="none" w:sz="0" w:space="0" w:color="auto"/>
        <w:left w:val="none" w:sz="0" w:space="0" w:color="auto"/>
        <w:bottom w:val="none" w:sz="0" w:space="0" w:color="auto"/>
        <w:right w:val="none" w:sz="0" w:space="0" w:color="auto"/>
      </w:divBdr>
    </w:div>
    <w:div w:id="649940850">
      <w:bodyDiv w:val="1"/>
      <w:marLeft w:val="0"/>
      <w:marRight w:val="0"/>
      <w:marTop w:val="0"/>
      <w:marBottom w:val="0"/>
      <w:divBdr>
        <w:top w:val="none" w:sz="0" w:space="0" w:color="auto"/>
        <w:left w:val="none" w:sz="0" w:space="0" w:color="auto"/>
        <w:bottom w:val="none" w:sz="0" w:space="0" w:color="auto"/>
        <w:right w:val="none" w:sz="0" w:space="0" w:color="auto"/>
      </w:divBdr>
    </w:div>
    <w:div w:id="686906689">
      <w:bodyDiv w:val="1"/>
      <w:marLeft w:val="0"/>
      <w:marRight w:val="0"/>
      <w:marTop w:val="0"/>
      <w:marBottom w:val="0"/>
      <w:divBdr>
        <w:top w:val="none" w:sz="0" w:space="0" w:color="auto"/>
        <w:left w:val="none" w:sz="0" w:space="0" w:color="auto"/>
        <w:bottom w:val="none" w:sz="0" w:space="0" w:color="auto"/>
        <w:right w:val="none" w:sz="0" w:space="0" w:color="auto"/>
      </w:divBdr>
    </w:div>
    <w:div w:id="691959725">
      <w:bodyDiv w:val="1"/>
      <w:marLeft w:val="0"/>
      <w:marRight w:val="0"/>
      <w:marTop w:val="0"/>
      <w:marBottom w:val="0"/>
      <w:divBdr>
        <w:top w:val="none" w:sz="0" w:space="0" w:color="auto"/>
        <w:left w:val="none" w:sz="0" w:space="0" w:color="auto"/>
        <w:bottom w:val="none" w:sz="0" w:space="0" w:color="auto"/>
        <w:right w:val="none" w:sz="0" w:space="0" w:color="auto"/>
      </w:divBdr>
    </w:div>
    <w:div w:id="698118913">
      <w:bodyDiv w:val="1"/>
      <w:marLeft w:val="0"/>
      <w:marRight w:val="0"/>
      <w:marTop w:val="0"/>
      <w:marBottom w:val="0"/>
      <w:divBdr>
        <w:top w:val="none" w:sz="0" w:space="0" w:color="auto"/>
        <w:left w:val="none" w:sz="0" w:space="0" w:color="auto"/>
        <w:bottom w:val="none" w:sz="0" w:space="0" w:color="auto"/>
        <w:right w:val="none" w:sz="0" w:space="0" w:color="auto"/>
      </w:divBdr>
    </w:div>
    <w:div w:id="718475687">
      <w:bodyDiv w:val="1"/>
      <w:marLeft w:val="0"/>
      <w:marRight w:val="0"/>
      <w:marTop w:val="0"/>
      <w:marBottom w:val="0"/>
      <w:divBdr>
        <w:top w:val="none" w:sz="0" w:space="0" w:color="auto"/>
        <w:left w:val="none" w:sz="0" w:space="0" w:color="auto"/>
        <w:bottom w:val="none" w:sz="0" w:space="0" w:color="auto"/>
        <w:right w:val="none" w:sz="0" w:space="0" w:color="auto"/>
      </w:divBdr>
    </w:div>
    <w:div w:id="762265956">
      <w:bodyDiv w:val="1"/>
      <w:marLeft w:val="0"/>
      <w:marRight w:val="0"/>
      <w:marTop w:val="0"/>
      <w:marBottom w:val="0"/>
      <w:divBdr>
        <w:top w:val="none" w:sz="0" w:space="0" w:color="auto"/>
        <w:left w:val="none" w:sz="0" w:space="0" w:color="auto"/>
        <w:bottom w:val="none" w:sz="0" w:space="0" w:color="auto"/>
        <w:right w:val="none" w:sz="0" w:space="0" w:color="auto"/>
      </w:divBdr>
    </w:div>
    <w:div w:id="827481030">
      <w:bodyDiv w:val="1"/>
      <w:marLeft w:val="0"/>
      <w:marRight w:val="0"/>
      <w:marTop w:val="0"/>
      <w:marBottom w:val="0"/>
      <w:divBdr>
        <w:top w:val="none" w:sz="0" w:space="0" w:color="auto"/>
        <w:left w:val="none" w:sz="0" w:space="0" w:color="auto"/>
        <w:bottom w:val="none" w:sz="0" w:space="0" w:color="auto"/>
        <w:right w:val="none" w:sz="0" w:space="0" w:color="auto"/>
      </w:divBdr>
    </w:div>
    <w:div w:id="849681758">
      <w:bodyDiv w:val="1"/>
      <w:marLeft w:val="0"/>
      <w:marRight w:val="0"/>
      <w:marTop w:val="0"/>
      <w:marBottom w:val="0"/>
      <w:divBdr>
        <w:top w:val="none" w:sz="0" w:space="0" w:color="auto"/>
        <w:left w:val="none" w:sz="0" w:space="0" w:color="auto"/>
        <w:bottom w:val="none" w:sz="0" w:space="0" w:color="auto"/>
        <w:right w:val="none" w:sz="0" w:space="0" w:color="auto"/>
      </w:divBdr>
    </w:div>
    <w:div w:id="857697056">
      <w:bodyDiv w:val="1"/>
      <w:marLeft w:val="0"/>
      <w:marRight w:val="0"/>
      <w:marTop w:val="0"/>
      <w:marBottom w:val="0"/>
      <w:divBdr>
        <w:top w:val="none" w:sz="0" w:space="0" w:color="auto"/>
        <w:left w:val="none" w:sz="0" w:space="0" w:color="auto"/>
        <w:bottom w:val="none" w:sz="0" w:space="0" w:color="auto"/>
        <w:right w:val="none" w:sz="0" w:space="0" w:color="auto"/>
      </w:divBdr>
    </w:div>
    <w:div w:id="872809939">
      <w:bodyDiv w:val="1"/>
      <w:marLeft w:val="0"/>
      <w:marRight w:val="0"/>
      <w:marTop w:val="0"/>
      <w:marBottom w:val="0"/>
      <w:divBdr>
        <w:top w:val="none" w:sz="0" w:space="0" w:color="auto"/>
        <w:left w:val="none" w:sz="0" w:space="0" w:color="auto"/>
        <w:bottom w:val="none" w:sz="0" w:space="0" w:color="auto"/>
        <w:right w:val="none" w:sz="0" w:space="0" w:color="auto"/>
      </w:divBdr>
    </w:div>
    <w:div w:id="880246314">
      <w:bodyDiv w:val="1"/>
      <w:marLeft w:val="0"/>
      <w:marRight w:val="0"/>
      <w:marTop w:val="0"/>
      <w:marBottom w:val="0"/>
      <w:divBdr>
        <w:top w:val="none" w:sz="0" w:space="0" w:color="auto"/>
        <w:left w:val="none" w:sz="0" w:space="0" w:color="auto"/>
        <w:bottom w:val="none" w:sz="0" w:space="0" w:color="auto"/>
        <w:right w:val="none" w:sz="0" w:space="0" w:color="auto"/>
      </w:divBdr>
    </w:div>
    <w:div w:id="892038394">
      <w:bodyDiv w:val="1"/>
      <w:marLeft w:val="0"/>
      <w:marRight w:val="0"/>
      <w:marTop w:val="0"/>
      <w:marBottom w:val="0"/>
      <w:divBdr>
        <w:top w:val="none" w:sz="0" w:space="0" w:color="auto"/>
        <w:left w:val="none" w:sz="0" w:space="0" w:color="auto"/>
        <w:bottom w:val="none" w:sz="0" w:space="0" w:color="auto"/>
        <w:right w:val="none" w:sz="0" w:space="0" w:color="auto"/>
      </w:divBdr>
    </w:div>
    <w:div w:id="902059597">
      <w:bodyDiv w:val="1"/>
      <w:marLeft w:val="0"/>
      <w:marRight w:val="0"/>
      <w:marTop w:val="0"/>
      <w:marBottom w:val="0"/>
      <w:divBdr>
        <w:top w:val="none" w:sz="0" w:space="0" w:color="auto"/>
        <w:left w:val="none" w:sz="0" w:space="0" w:color="auto"/>
        <w:bottom w:val="none" w:sz="0" w:space="0" w:color="auto"/>
        <w:right w:val="none" w:sz="0" w:space="0" w:color="auto"/>
      </w:divBdr>
    </w:div>
    <w:div w:id="934554159">
      <w:bodyDiv w:val="1"/>
      <w:marLeft w:val="0"/>
      <w:marRight w:val="0"/>
      <w:marTop w:val="0"/>
      <w:marBottom w:val="0"/>
      <w:divBdr>
        <w:top w:val="none" w:sz="0" w:space="0" w:color="auto"/>
        <w:left w:val="none" w:sz="0" w:space="0" w:color="auto"/>
        <w:bottom w:val="none" w:sz="0" w:space="0" w:color="auto"/>
        <w:right w:val="none" w:sz="0" w:space="0" w:color="auto"/>
      </w:divBdr>
    </w:div>
    <w:div w:id="963846166">
      <w:bodyDiv w:val="1"/>
      <w:marLeft w:val="0"/>
      <w:marRight w:val="0"/>
      <w:marTop w:val="0"/>
      <w:marBottom w:val="0"/>
      <w:divBdr>
        <w:top w:val="none" w:sz="0" w:space="0" w:color="auto"/>
        <w:left w:val="none" w:sz="0" w:space="0" w:color="auto"/>
        <w:bottom w:val="none" w:sz="0" w:space="0" w:color="auto"/>
        <w:right w:val="none" w:sz="0" w:space="0" w:color="auto"/>
      </w:divBdr>
    </w:div>
    <w:div w:id="1038161169">
      <w:bodyDiv w:val="1"/>
      <w:marLeft w:val="0"/>
      <w:marRight w:val="0"/>
      <w:marTop w:val="0"/>
      <w:marBottom w:val="0"/>
      <w:divBdr>
        <w:top w:val="none" w:sz="0" w:space="0" w:color="auto"/>
        <w:left w:val="none" w:sz="0" w:space="0" w:color="auto"/>
        <w:bottom w:val="none" w:sz="0" w:space="0" w:color="auto"/>
        <w:right w:val="none" w:sz="0" w:space="0" w:color="auto"/>
      </w:divBdr>
    </w:div>
    <w:div w:id="1151603835">
      <w:bodyDiv w:val="1"/>
      <w:marLeft w:val="0"/>
      <w:marRight w:val="0"/>
      <w:marTop w:val="0"/>
      <w:marBottom w:val="0"/>
      <w:divBdr>
        <w:top w:val="none" w:sz="0" w:space="0" w:color="auto"/>
        <w:left w:val="none" w:sz="0" w:space="0" w:color="auto"/>
        <w:bottom w:val="none" w:sz="0" w:space="0" w:color="auto"/>
        <w:right w:val="none" w:sz="0" w:space="0" w:color="auto"/>
      </w:divBdr>
    </w:div>
    <w:div w:id="1169518907">
      <w:bodyDiv w:val="1"/>
      <w:marLeft w:val="0"/>
      <w:marRight w:val="0"/>
      <w:marTop w:val="0"/>
      <w:marBottom w:val="0"/>
      <w:divBdr>
        <w:top w:val="none" w:sz="0" w:space="0" w:color="auto"/>
        <w:left w:val="none" w:sz="0" w:space="0" w:color="auto"/>
        <w:bottom w:val="none" w:sz="0" w:space="0" w:color="auto"/>
        <w:right w:val="none" w:sz="0" w:space="0" w:color="auto"/>
      </w:divBdr>
    </w:div>
    <w:div w:id="1169759022">
      <w:bodyDiv w:val="1"/>
      <w:marLeft w:val="0"/>
      <w:marRight w:val="0"/>
      <w:marTop w:val="0"/>
      <w:marBottom w:val="0"/>
      <w:divBdr>
        <w:top w:val="none" w:sz="0" w:space="0" w:color="auto"/>
        <w:left w:val="none" w:sz="0" w:space="0" w:color="auto"/>
        <w:bottom w:val="none" w:sz="0" w:space="0" w:color="auto"/>
        <w:right w:val="none" w:sz="0" w:space="0" w:color="auto"/>
      </w:divBdr>
    </w:div>
    <w:div w:id="1283922558">
      <w:bodyDiv w:val="1"/>
      <w:marLeft w:val="0"/>
      <w:marRight w:val="0"/>
      <w:marTop w:val="0"/>
      <w:marBottom w:val="0"/>
      <w:divBdr>
        <w:top w:val="none" w:sz="0" w:space="0" w:color="auto"/>
        <w:left w:val="none" w:sz="0" w:space="0" w:color="auto"/>
        <w:bottom w:val="none" w:sz="0" w:space="0" w:color="auto"/>
        <w:right w:val="none" w:sz="0" w:space="0" w:color="auto"/>
      </w:divBdr>
    </w:div>
    <w:div w:id="1329868189">
      <w:bodyDiv w:val="1"/>
      <w:marLeft w:val="0"/>
      <w:marRight w:val="0"/>
      <w:marTop w:val="0"/>
      <w:marBottom w:val="0"/>
      <w:divBdr>
        <w:top w:val="none" w:sz="0" w:space="0" w:color="auto"/>
        <w:left w:val="none" w:sz="0" w:space="0" w:color="auto"/>
        <w:bottom w:val="none" w:sz="0" w:space="0" w:color="auto"/>
        <w:right w:val="none" w:sz="0" w:space="0" w:color="auto"/>
      </w:divBdr>
    </w:div>
    <w:div w:id="1461654124">
      <w:bodyDiv w:val="1"/>
      <w:marLeft w:val="0"/>
      <w:marRight w:val="0"/>
      <w:marTop w:val="0"/>
      <w:marBottom w:val="0"/>
      <w:divBdr>
        <w:top w:val="none" w:sz="0" w:space="0" w:color="auto"/>
        <w:left w:val="none" w:sz="0" w:space="0" w:color="auto"/>
        <w:bottom w:val="none" w:sz="0" w:space="0" w:color="auto"/>
        <w:right w:val="none" w:sz="0" w:space="0" w:color="auto"/>
      </w:divBdr>
    </w:div>
    <w:div w:id="1490752727">
      <w:bodyDiv w:val="1"/>
      <w:marLeft w:val="0"/>
      <w:marRight w:val="0"/>
      <w:marTop w:val="0"/>
      <w:marBottom w:val="0"/>
      <w:divBdr>
        <w:top w:val="none" w:sz="0" w:space="0" w:color="auto"/>
        <w:left w:val="none" w:sz="0" w:space="0" w:color="auto"/>
        <w:bottom w:val="none" w:sz="0" w:space="0" w:color="auto"/>
        <w:right w:val="none" w:sz="0" w:space="0" w:color="auto"/>
      </w:divBdr>
    </w:div>
    <w:div w:id="1493376155">
      <w:bodyDiv w:val="1"/>
      <w:marLeft w:val="0"/>
      <w:marRight w:val="0"/>
      <w:marTop w:val="0"/>
      <w:marBottom w:val="0"/>
      <w:divBdr>
        <w:top w:val="none" w:sz="0" w:space="0" w:color="auto"/>
        <w:left w:val="none" w:sz="0" w:space="0" w:color="auto"/>
        <w:bottom w:val="none" w:sz="0" w:space="0" w:color="auto"/>
        <w:right w:val="none" w:sz="0" w:space="0" w:color="auto"/>
      </w:divBdr>
    </w:div>
    <w:div w:id="1505319173">
      <w:bodyDiv w:val="1"/>
      <w:marLeft w:val="0"/>
      <w:marRight w:val="0"/>
      <w:marTop w:val="0"/>
      <w:marBottom w:val="0"/>
      <w:divBdr>
        <w:top w:val="none" w:sz="0" w:space="0" w:color="auto"/>
        <w:left w:val="none" w:sz="0" w:space="0" w:color="auto"/>
        <w:bottom w:val="none" w:sz="0" w:space="0" w:color="auto"/>
        <w:right w:val="none" w:sz="0" w:space="0" w:color="auto"/>
      </w:divBdr>
    </w:div>
    <w:div w:id="1575316071">
      <w:bodyDiv w:val="1"/>
      <w:marLeft w:val="0"/>
      <w:marRight w:val="0"/>
      <w:marTop w:val="0"/>
      <w:marBottom w:val="0"/>
      <w:divBdr>
        <w:top w:val="none" w:sz="0" w:space="0" w:color="auto"/>
        <w:left w:val="none" w:sz="0" w:space="0" w:color="auto"/>
        <w:bottom w:val="none" w:sz="0" w:space="0" w:color="auto"/>
        <w:right w:val="none" w:sz="0" w:space="0" w:color="auto"/>
      </w:divBdr>
    </w:div>
    <w:div w:id="1724594375">
      <w:bodyDiv w:val="1"/>
      <w:marLeft w:val="0"/>
      <w:marRight w:val="0"/>
      <w:marTop w:val="0"/>
      <w:marBottom w:val="0"/>
      <w:divBdr>
        <w:top w:val="none" w:sz="0" w:space="0" w:color="auto"/>
        <w:left w:val="none" w:sz="0" w:space="0" w:color="auto"/>
        <w:bottom w:val="none" w:sz="0" w:space="0" w:color="auto"/>
        <w:right w:val="none" w:sz="0" w:space="0" w:color="auto"/>
      </w:divBdr>
    </w:div>
    <w:div w:id="1799838988">
      <w:bodyDiv w:val="1"/>
      <w:marLeft w:val="0"/>
      <w:marRight w:val="0"/>
      <w:marTop w:val="0"/>
      <w:marBottom w:val="0"/>
      <w:divBdr>
        <w:top w:val="none" w:sz="0" w:space="0" w:color="auto"/>
        <w:left w:val="none" w:sz="0" w:space="0" w:color="auto"/>
        <w:bottom w:val="none" w:sz="0" w:space="0" w:color="auto"/>
        <w:right w:val="none" w:sz="0" w:space="0" w:color="auto"/>
      </w:divBdr>
    </w:div>
    <w:div w:id="1819415634">
      <w:bodyDiv w:val="1"/>
      <w:marLeft w:val="0"/>
      <w:marRight w:val="0"/>
      <w:marTop w:val="0"/>
      <w:marBottom w:val="0"/>
      <w:divBdr>
        <w:top w:val="none" w:sz="0" w:space="0" w:color="auto"/>
        <w:left w:val="none" w:sz="0" w:space="0" w:color="auto"/>
        <w:bottom w:val="none" w:sz="0" w:space="0" w:color="auto"/>
        <w:right w:val="none" w:sz="0" w:space="0" w:color="auto"/>
      </w:divBdr>
    </w:div>
    <w:div w:id="1896968109">
      <w:bodyDiv w:val="1"/>
      <w:marLeft w:val="0"/>
      <w:marRight w:val="0"/>
      <w:marTop w:val="0"/>
      <w:marBottom w:val="0"/>
      <w:divBdr>
        <w:top w:val="none" w:sz="0" w:space="0" w:color="auto"/>
        <w:left w:val="none" w:sz="0" w:space="0" w:color="auto"/>
        <w:bottom w:val="none" w:sz="0" w:space="0" w:color="auto"/>
        <w:right w:val="none" w:sz="0" w:space="0" w:color="auto"/>
      </w:divBdr>
    </w:div>
    <w:div w:id="1934777786">
      <w:bodyDiv w:val="1"/>
      <w:marLeft w:val="0"/>
      <w:marRight w:val="0"/>
      <w:marTop w:val="0"/>
      <w:marBottom w:val="0"/>
      <w:divBdr>
        <w:top w:val="none" w:sz="0" w:space="0" w:color="auto"/>
        <w:left w:val="none" w:sz="0" w:space="0" w:color="auto"/>
        <w:bottom w:val="none" w:sz="0" w:space="0" w:color="auto"/>
        <w:right w:val="none" w:sz="0" w:space="0" w:color="auto"/>
      </w:divBdr>
    </w:div>
    <w:div w:id="2002077265">
      <w:bodyDiv w:val="1"/>
      <w:marLeft w:val="0"/>
      <w:marRight w:val="0"/>
      <w:marTop w:val="0"/>
      <w:marBottom w:val="0"/>
      <w:divBdr>
        <w:top w:val="none" w:sz="0" w:space="0" w:color="auto"/>
        <w:left w:val="none" w:sz="0" w:space="0" w:color="auto"/>
        <w:bottom w:val="none" w:sz="0" w:space="0" w:color="auto"/>
        <w:right w:val="none" w:sz="0" w:space="0" w:color="auto"/>
      </w:divBdr>
    </w:div>
    <w:div w:id="2016884597">
      <w:bodyDiv w:val="1"/>
      <w:marLeft w:val="0"/>
      <w:marRight w:val="0"/>
      <w:marTop w:val="0"/>
      <w:marBottom w:val="0"/>
      <w:divBdr>
        <w:top w:val="none" w:sz="0" w:space="0" w:color="auto"/>
        <w:left w:val="none" w:sz="0" w:space="0" w:color="auto"/>
        <w:bottom w:val="none" w:sz="0" w:space="0" w:color="auto"/>
        <w:right w:val="none" w:sz="0" w:space="0" w:color="auto"/>
      </w:divBdr>
    </w:div>
    <w:div w:id="2105835136">
      <w:bodyDiv w:val="1"/>
      <w:marLeft w:val="0"/>
      <w:marRight w:val="0"/>
      <w:marTop w:val="0"/>
      <w:marBottom w:val="0"/>
      <w:divBdr>
        <w:top w:val="none" w:sz="0" w:space="0" w:color="auto"/>
        <w:left w:val="none" w:sz="0" w:space="0" w:color="auto"/>
        <w:bottom w:val="none" w:sz="0" w:space="0" w:color="auto"/>
        <w:right w:val="none" w:sz="0" w:space="0" w:color="auto"/>
      </w:divBdr>
    </w:div>
    <w:div w:id="21120456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9.svg"/><Relationship Id="rId42" Type="http://schemas.openxmlformats.org/officeDocument/2006/relationships/diagramData" Target="diagrams/data1.xml"/><Relationship Id="rId47" Type="http://schemas.openxmlformats.org/officeDocument/2006/relationships/image" Target="media/image19.png"/><Relationship Id="rId63" Type="http://schemas.openxmlformats.org/officeDocument/2006/relationships/image" Target="media/image30.png"/><Relationship Id="rId68" Type="http://schemas.openxmlformats.org/officeDocument/2006/relationships/chart" Target="charts/chart12.xml"/><Relationship Id="rId84" Type="http://schemas.openxmlformats.org/officeDocument/2006/relationships/chart" Target="charts/chart22.xml"/><Relationship Id="rId89" Type="http://schemas.microsoft.com/office/2014/relationships/chartEx" Target="charts/chartEx1.xml"/><Relationship Id="rId16" Type="http://schemas.openxmlformats.org/officeDocument/2006/relationships/image" Target="media/image4.png"/><Relationship Id="rId11" Type="http://schemas.openxmlformats.org/officeDocument/2006/relationships/image" Target="media/image2.jpeg"/><Relationship Id="rId32" Type="http://schemas.openxmlformats.org/officeDocument/2006/relationships/chart" Target="charts/chart9.xml"/><Relationship Id="rId37" Type="http://schemas.openxmlformats.org/officeDocument/2006/relationships/image" Target="media/image15.png"/><Relationship Id="rId53" Type="http://schemas.openxmlformats.org/officeDocument/2006/relationships/image" Target="media/image24.png"/><Relationship Id="rId58"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image" Target="media/image38.png"/><Relationship Id="rId5" Type="http://schemas.openxmlformats.org/officeDocument/2006/relationships/webSettings" Target="webSettings.xml"/><Relationship Id="rId95" Type="http://schemas.openxmlformats.org/officeDocument/2006/relationships/image" Target="media/image41.png"/><Relationship Id="rId22" Type="http://schemas.openxmlformats.org/officeDocument/2006/relationships/image" Target="media/image10.jpeg"/><Relationship Id="rId27" Type="http://schemas.openxmlformats.org/officeDocument/2006/relationships/chart" Target="charts/chart5.xml"/><Relationship Id="rId43" Type="http://schemas.openxmlformats.org/officeDocument/2006/relationships/diagramLayout" Target="diagrams/layout1.xml"/><Relationship Id="rId48" Type="http://schemas.openxmlformats.org/officeDocument/2006/relationships/image" Target="media/image20.jpeg"/><Relationship Id="rId64" Type="http://schemas.openxmlformats.org/officeDocument/2006/relationships/oleObject" Target="embeddings/oleObject6.bin"/><Relationship Id="rId69" Type="http://schemas.openxmlformats.org/officeDocument/2006/relationships/chart" Target="charts/chart13.xml"/><Relationship Id="rId8" Type="http://schemas.openxmlformats.org/officeDocument/2006/relationships/image" Target="media/image1.jpg"/><Relationship Id="rId51" Type="http://schemas.openxmlformats.org/officeDocument/2006/relationships/oleObject" Target="embeddings/oleObject1.bin"/><Relationship Id="rId72" Type="http://schemas.openxmlformats.org/officeDocument/2006/relationships/chart" Target="charts/chart16.xml"/><Relationship Id="rId80" Type="http://schemas.openxmlformats.org/officeDocument/2006/relationships/image" Target="media/image39.png"/><Relationship Id="rId85" Type="http://schemas.openxmlformats.org/officeDocument/2006/relationships/chart" Target="charts/chart23.xml"/><Relationship Id="rId98"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chart" Target="charts/chart3.xml"/><Relationship Id="rId33" Type="http://schemas.openxmlformats.org/officeDocument/2006/relationships/chart" Target="charts/chart10.xml"/><Relationship Id="rId38" Type="http://schemas.openxmlformats.org/officeDocument/2006/relationships/chart" Target="charts/chart11.xml"/><Relationship Id="rId46" Type="http://schemas.microsoft.com/office/2007/relationships/diagramDrawing" Target="diagrams/drawing1.xml"/><Relationship Id="rId59" Type="http://schemas.openxmlformats.org/officeDocument/2006/relationships/oleObject" Target="embeddings/oleObject4.bin"/><Relationship Id="rId67" Type="http://schemas.openxmlformats.org/officeDocument/2006/relationships/image" Target="media/image33.png"/><Relationship Id="rId20" Type="http://schemas.openxmlformats.org/officeDocument/2006/relationships/image" Target="media/image8.png"/><Relationship Id="rId41" Type="http://schemas.openxmlformats.org/officeDocument/2006/relationships/image" Target="media/image18.jpeg"/><Relationship Id="rId54" Type="http://schemas.openxmlformats.org/officeDocument/2006/relationships/oleObject" Target="embeddings/oleObject2.bin"/><Relationship Id="rId62" Type="http://schemas.openxmlformats.org/officeDocument/2006/relationships/image" Target="media/image29.jpeg"/><Relationship Id="rId70" Type="http://schemas.openxmlformats.org/officeDocument/2006/relationships/chart" Target="charts/chart14.xml"/><Relationship Id="rId75" Type="http://schemas.openxmlformats.org/officeDocument/2006/relationships/chart" Target="charts/chart17.xml"/><Relationship Id="rId83" Type="http://schemas.openxmlformats.org/officeDocument/2006/relationships/chart" Target="charts/chart21.xml"/><Relationship Id="rId88" Type="http://schemas.openxmlformats.org/officeDocument/2006/relationships/image" Target="media/image4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image" Target="media/image14.png"/><Relationship Id="rId49" Type="http://schemas.openxmlformats.org/officeDocument/2006/relationships/image" Target="media/image21.jpeg"/><Relationship Id="rId57" Type="http://schemas.openxmlformats.org/officeDocument/2006/relationships/oleObject" Target="embeddings/oleObject3.bin"/><Relationship Id="rId10" Type="http://schemas.openxmlformats.org/officeDocument/2006/relationships/footer" Target="footer1.xml"/><Relationship Id="rId31" Type="http://schemas.openxmlformats.org/officeDocument/2006/relationships/chart" Target="charts/chart8.xml"/><Relationship Id="rId44" Type="http://schemas.openxmlformats.org/officeDocument/2006/relationships/diagramQuickStyle" Target="diagrams/quickStyle1.xml"/><Relationship Id="rId52" Type="http://schemas.openxmlformats.org/officeDocument/2006/relationships/image" Target="media/image23.jpeg"/><Relationship Id="rId60" Type="http://schemas.openxmlformats.org/officeDocument/2006/relationships/image" Target="media/image28.png"/><Relationship Id="rId65" Type="http://schemas.openxmlformats.org/officeDocument/2006/relationships/image" Target="media/image31.png"/><Relationship Id="rId73" Type="http://schemas.openxmlformats.org/officeDocument/2006/relationships/image" Target="media/image34.png"/><Relationship Id="rId78" Type="http://schemas.openxmlformats.org/officeDocument/2006/relationships/image" Target="media/image37.png"/><Relationship Id="rId81" Type="http://schemas.openxmlformats.org/officeDocument/2006/relationships/chart" Target="charts/chart19.xml"/><Relationship Id="rId86" Type="http://schemas.openxmlformats.org/officeDocument/2006/relationships/chart" Target="charts/chart24.xml"/><Relationship Id="rId94" Type="http://schemas.openxmlformats.org/officeDocument/2006/relationships/image" Target="media/image370.png"/><Relationship Id="rId99"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16.png"/><Relationship Id="rId34" Type="http://schemas.openxmlformats.org/officeDocument/2006/relationships/image" Target="media/image12.jpeg"/><Relationship Id="rId50" Type="http://schemas.openxmlformats.org/officeDocument/2006/relationships/image" Target="media/image22.png"/><Relationship Id="rId55" Type="http://schemas.openxmlformats.org/officeDocument/2006/relationships/image" Target="media/image25.jpeg"/><Relationship Id="rId76" Type="http://schemas.openxmlformats.org/officeDocument/2006/relationships/image" Target="media/image36.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15.xml"/><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2.xml"/><Relationship Id="rId40" Type="http://schemas.openxmlformats.org/officeDocument/2006/relationships/image" Target="media/image17.jpg"/><Relationship Id="rId45" Type="http://schemas.openxmlformats.org/officeDocument/2006/relationships/diagramColors" Target="diagrams/colors1.xml"/><Relationship Id="rId66" Type="http://schemas.openxmlformats.org/officeDocument/2006/relationships/image" Target="media/image32.png"/><Relationship Id="rId87" Type="http://schemas.openxmlformats.org/officeDocument/2006/relationships/chart" Target="charts/chart25.xml"/><Relationship Id="rId61" Type="http://schemas.openxmlformats.org/officeDocument/2006/relationships/oleObject" Target="embeddings/oleObject5.bin"/><Relationship Id="rId82" Type="http://schemas.openxmlformats.org/officeDocument/2006/relationships/chart" Target="charts/chart20.xml"/><Relationship Id="rId19" Type="http://schemas.openxmlformats.org/officeDocument/2006/relationships/image" Target="media/image7.jpeg"/><Relationship Id="rId14" Type="http://schemas.openxmlformats.org/officeDocument/2006/relationships/header" Target="header2.xml"/><Relationship Id="rId30" Type="http://schemas.openxmlformats.org/officeDocument/2006/relationships/chart" Target="charts/chart7.xml"/><Relationship Id="rId35" Type="http://schemas.openxmlformats.org/officeDocument/2006/relationships/image" Target="media/image13.png"/><Relationship Id="rId56" Type="http://schemas.openxmlformats.org/officeDocument/2006/relationships/image" Target="media/image26.png"/><Relationship Id="rId77" Type="http://schemas.openxmlformats.org/officeDocument/2006/relationships/chart" Target="charts/chart18.xml"/></Relationships>
</file>

<file path=word/_rels/footnotes.xml.rels><?xml version="1.0" encoding="UTF-8" standalone="yes"?>
<Relationships xmlns="http://schemas.openxmlformats.org/package/2006/relationships"><Relationship Id="rId1" Type="http://schemas.openxmlformats.org/officeDocument/2006/relationships/hyperlink" Target="https://www.legislation.vic.gov.au/in-force/acts/water-act-1989/137"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gkennedy\AppData\Local\Micro%20Focus\Content%20Manager\TEMP\HPTRIM.20640\CR22-07101%20%20PS23%20Figures%20and%20Graphs%20Workbook%20Draft.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WPW-FILE01\Shares\User%20Home%20Drives\gkennedy\Documents\Offline%20Records%20(CM)\Pricing%20Submission%20PS23%20&#8211;%20Draft%20Submission%20(v1)\PS23%20Figures%20and%20Graphs%20Workbook%20Draft.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1" Type="http://schemas.openxmlformats.org/officeDocument/2006/relationships/oleObject" Target="file:///\\wpw-file01.corp.westernportwater.com.au\Shares\Shared%20User%20Data\Finance\2021-22\PS23%20Finance%20Workings\WPW%20Pricing%20Model%20FINAL.xlsm"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rlay\AppData\Local\Micro%20Focus\Content%20Manager\TEMP\HPTRIM.36460\CR21-15076%20%20PS23%20Project%20Prioritisation%20Spreadsheet.XLSM"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https://westernportwater-my.sharepoint.com/personal/rlay_westernportwater_com_au/Documents/Documents/Offline%20Records%20(CM)/Pricing%20Submission%20PS23%20-%20Planning/PS23%20Project%20Prioritisation%20Spreadsheet.XLSM"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gkennedy\Downloads\Data%20summary%20-%202020-21%20water%20performance%20report%20(29).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gkennedy\Downloads\Data%20summary%20-%202020-21%20water%20performance%20report%20(29).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8.xml.rels><?xml version="1.0" encoding="UTF-8" standalone="yes"?>
<Relationships xmlns="http://schemas.openxmlformats.org/package/2006/relationships"><Relationship Id="rId1" Type="http://schemas.openxmlformats.org/officeDocument/2006/relationships/oleObject" Target="file:///\\wpw-file01.corp.westernportwater.com.au\Shares\Shared%20User%20Data\Finance\2021-22\PS23%20Finance%20Workings\WPW%20Pricing%20Model%20FINAL.xlsm"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wpw-file01\Shares\Shared%20User%20Data\Customer%20Service\1.%202018-2019%20CS%20Processes\EOFY\Copy%20of%20Accrual%20factor%20for%20annual%20consumption.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wpw-file01\Shares\Shared%20User%20Data\Customer%20Service\1.%202018-2019%20CS%20Processes\EOFY\Copy%20of%20Accrual%20factor%20for%20annual%20consumption.xlsx" TargetMode="External"/><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gkennedy\AppData\Local\Microsoft\Windows\INetCache\Content.Outlook\ESWEWR75\Copy%20of%20tables.xlsx"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xlsx"/></Relationships>
</file>

<file path=word/charts/_rels/chart23.xml.rels><?xml version="1.0" encoding="UTF-8" standalone="yes"?>
<Relationships xmlns="http://schemas.openxmlformats.org/package/2006/relationships"><Relationship Id="rId3" Type="http://schemas.openxmlformats.org/officeDocument/2006/relationships/oleObject" Target="file:///C:\Users\gkennedy\AppData\Local\Microsoft\Windows\INetCache\Content.Outlook\ESWEWR75\Copy%20of%20tables.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gkennedy\AppData\Local\Microsoft\Windows\INetCache\Content.Outlook\ESWEWR75\Copy%20of%20tables.xlsx" TargetMode="External"/><Relationship Id="rId2" Type="http://schemas.microsoft.com/office/2011/relationships/chartColorStyle" Target="colors21.xml"/><Relationship Id="rId1" Type="http://schemas.microsoft.com/office/2011/relationships/chartStyle" Target="style21.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gkennedy\AppData\Local\Microsoft\Windows\INetCache\Content.Outlook\ESWEWR75\Metered%20Hydrant%20Consumption.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WPW-FILE01\Shares\User%20Home%20Drives\gkennedy\Documents\Offline%20Records%20(CM)\Pricing%20Submission%20PS23%20&#8211;%20Draft%20Submission%20(v1)\PS23%20Figures%20and%20Graphs%20Workbook%20Draft.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WPW-FILE01\Shares\User%20Home%20Drives\gkennedy\Documents\Offline%20Records%20(CM)\Pricing%20Submission%20PS23%20&#8211;%20Draft%20Submission%20(v1)\PS23%20Figures%20and%20Graphs%20Workbook%20Draf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WPW-FILE01\Shares\User%20Home%20Drives\gkennedy\Documents\Offline%20Records%20(CM)\Pricing%20Submission%20PS23%20&#8211;%20Draft%20Submission%20(v1)\PS23%20Figures%20and%20Graphs%20Workbook%20Draft.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WPW-FILE01\Shares\User%20Home%20Drives\gkennedy\Documents\Offline%20Records%20(CM)\Pricing%20Submission%20PS23%20&#8211;%20Draft%20Submission%20(v1)\PS23%20Figures%20and%20Graphs%20Workbook%20Draft.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WPW-FILE01\Shares\User%20Home%20Drives\gkennedy\Documents\Offline%20Records%20(CM)\Pricing%20Submission%20PS23%20&#8211;%20Draft%20Submission%20(v1)\PS23%20Figures%20and%20Graphs%20Workbook%20Draft.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WPW-FILE01\Shares\User%20Home%20Drives\gkennedy\Documents\Offline%20Records%20(CM)\Pricing%20Submission%20PS23%20&#8211;%20Draft%20Submission%20(v1)\PS23%20Figures%20and%20Graphs%20Workbook%20Draft.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oleObject" Target="file:///\\wpw-file01.corp.westernportwater.com.au\Shares\Shared%20User%20Data\Finance\2021-22\PS23%20Finance%20Workings\Updated%20Tabl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Customers rate their water business</a:t>
            </a:r>
            <a:r>
              <a:rPr lang="en-AU" baseline="0"/>
              <a:t> (March 2018 - June 2022)</a:t>
            </a:r>
            <a:br>
              <a:rPr lang="en-AU" baseline="0"/>
            </a:br>
            <a:r>
              <a:rPr lang="en-AU" i="1" baseline="0"/>
              <a:t>Sector ranking by area out of 17 water corporations</a:t>
            </a:r>
            <a:r>
              <a:rPr lang="en-AU" baseline="0"/>
              <a:t> </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Sheet1!$A$2</c:f>
              <c:strCache>
                <c:ptCount val="1"/>
                <c:pt idx="0">
                  <c:v>Value for money</c:v>
                </c:pt>
              </c:strCache>
            </c:strRef>
          </c:tx>
          <c:spPr>
            <a:ln w="28575" cap="rnd">
              <a:solidFill>
                <a:schemeClr val="accent1"/>
              </a:solidFill>
              <a:round/>
            </a:ln>
            <a:effectLst/>
          </c:spPr>
          <c:marker>
            <c:symbol val="none"/>
          </c:marker>
          <c:cat>
            <c:numRef>
              <c:f>Sheet1!$B$1:$O$1</c:f>
              <c:numCache>
                <c:formatCode>mmm\-yy</c:formatCode>
                <c:ptCount val="14"/>
                <c:pt idx="0">
                  <c:v>43497</c:v>
                </c:pt>
                <c:pt idx="1">
                  <c:v>43586</c:v>
                </c:pt>
                <c:pt idx="2">
                  <c:v>43678</c:v>
                </c:pt>
                <c:pt idx="3">
                  <c:v>43770</c:v>
                </c:pt>
                <c:pt idx="4">
                  <c:v>43891</c:v>
                </c:pt>
                <c:pt idx="5">
                  <c:v>43983</c:v>
                </c:pt>
                <c:pt idx="6">
                  <c:v>44044</c:v>
                </c:pt>
                <c:pt idx="7">
                  <c:v>44136</c:v>
                </c:pt>
                <c:pt idx="8">
                  <c:v>44228</c:v>
                </c:pt>
                <c:pt idx="9">
                  <c:v>44287</c:v>
                </c:pt>
                <c:pt idx="10">
                  <c:v>44378</c:v>
                </c:pt>
                <c:pt idx="11">
                  <c:v>44470</c:v>
                </c:pt>
                <c:pt idx="12">
                  <c:v>44562</c:v>
                </c:pt>
                <c:pt idx="13">
                  <c:v>44713</c:v>
                </c:pt>
              </c:numCache>
            </c:numRef>
          </c:cat>
          <c:val>
            <c:numRef>
              <c:f>Sheet1!$B$2:$O$2</c:f>
              <c:numCache>
                <c:formatCode>General</c:formatCode>
                <c:ptCount val="14"/>
                <c:pt idx="0">
                  <c:v>5</c:v>
                </c:pt>
                <c:pt idx="1">
                  <c:v>3</c:v>
                </c:pt>
                <c:pt idx="2">
                  <c:v>2</c:v>
                </c:pt>
                <c:pt idx="3">
                  <c:v>3</c:v>
                </c:pt>
                <c:pt idx="4">
                  <c:v>3</c:v>
                </c:pt>
                <c:pt idx="5">
                  <c:v>3</c:v>
                </c:pt>
                <c:pt idx="6">
                  <c:v>5</c:v>
                </c:pt>
                <c:pt idx="7">
                  <c:v>4</c:v>
                </c:pt>
                <c:pt idx="8">
                  <c:v>9</c:v>
                </c:pt>
                <c:pt idx="9">
                  <c:v>10</c:v>
                </c:pt>
                <c:pt idx="10">
                  <c:v>9</c:v>
                </c:pt>
                <c:pt idx="11">
                  <c:v>9</c:v>
                </c:pt>
                <c:pt idx="12">
                  <c:v>6</c:v>
                </c:pt>
                <c:pt idx="13">
                  <c:v>7</c:v>
                </c:pt>
              </c:numCache>
            </c:numRef>
          </c:val>
          <c:smooth val="0"/>
          <c:extLst>
            <c:ext xmlns:c16="http://schemas.microsoft.com/office/drawing/2014/chart" uri="{C3380CC4-5D6E-409C-BE32-E72D297353CC}">
              <c16:uniqueId val="{00000000-5E07-416D-82EF-A18F3DD05B6D}"/>
            </c:ext>
          </c:extLst>
        </c:ser>
        <c:ser>
          <c:idx val="1"/>
          <c:order val="1"/>
          <c:tx>
            <c:strRef>
              <c:f>Sheet1!$A$3</c:f>
              <c:strCache>
                <c:ptCount val="1"/>
                <c:pt idx="0">
                  <c:v>Reputation in the community</c:v>
                </c:pt>
              </c:strCache>
            </c:strRef>
          </c:tx>
          <c:spPr>
            <a:ln w="28575" cap="rnd">
              <a:solidFill>
                <a:schemeClr val="accent2"/>
              </a:solidFill>
              <a:round/>
            </a:ln>
            <a:effectLst/>
          </c:spPr>
          <c:marker>
            <c:symbol val="none"/>
          </c:marker>
          <c:cat>
            <c:numRef>
              <c:f>Sheet1!$B$1:$O$1</c:f>
              <c:numCache>
                <c:formatCode>mmm\-yy</c:formatCode>
                <c:ptCount val="14"/>
                <c:pt idx="0">
                  <c:v>43497</c:v>
                </c:pt>
                <c:pt idx="1">
                  <c:v>43586</c:v>
                </c:pt>
                <c:pt idx="2">
                  <c:v>43678</c:v>
                </c:pt>
                <c:pt idx="3">
                  <c:v>43770</c:v>
                </c:pt>
                <c:pt idx="4">
                  <c:v>43891</c:v>
                </c:pt>
                <c:pt idx="5">
                  <c:v>43983</c:v>
                </c:pt>
                <c:pt idx="6">
                  <c:v>44044</c:v>
                </c:pt>
                <c:pt idx="7">
                  <c:v>44136</c:v>
                </c:pt>
                <c:pt idx="8">
                  <c:v>44228</c:v>
                </c:pt>
                <c:pt idx="9">
                  <c:v>44287</c:v>
                </c:pt>
                <c:pt idx="10">
                  <c:v>44378</c:v>
                </c:pt>
                <c:pt idx="11">
                  <c:v>44470</c:v>
                </c:pt>
                <c:pt idx="12">
                  <c:v>44562</c:v>
                </c:pt>
                <c:pt idx="13">
                  <c:v>44713</c:v>
                </c:pt>
              </c:numCache>
            </c:numRef>
          </c:cat>
          <c:val>
            <c:numRef>
              <c:f>Sheet1!$B$3:$O$3</c:f>
              <c:numCache>
                <c:formatCode>General</c:formatCode>
                <c:ptCount val="14"/>
                <c:pt idx="0">
                  <c:v>6</c:v>
                </c:pt>
                <c:pt idx="1">
                  <c:v>4</c:v>
                </c:pt>
                <c:pt idx="2">
                  <c:v>2</c:v>
                </c:pt>
                <c:pt idx="3">
                  <c:v>5</c:v>
                </c:pt>
                <c:pt idx="4">
                  <c:v>4</c:v>
                </c:pt>
                <c:pt idx="5">
                  <c:v>7</c:v>
                </c:pt>
                <c:pt idx="6">
                  <c:v>7</c:v>
                </c:pt>
                <c:pt idx="7">
                  <c:v>5</c:v>
                </c:pt>
                <c:pt idx="8">
                  <c:v>9</c:v>
                </c:pt>
                <c:pt idx="9">
                  <c:v>9</c:v>
                </c:pt>
                <c:pt idx="10">
                  <c:v>9</c:v>
                </c:pt>
                <c:pt idx="11">
                  <c:v>9</c:v>
                </c:pt>
                <c:pt idx="12">
                  <c:v>4</c:v>
                </c:pt>
                <c:pt idx="13">
                  <c:v>4</c:v>
                </c:pt>
              </c:numCache>
            </c:numRef>
          </c:val>
          <c:smooth val="0"/>
          <c:extLst>
            <c:ext xmlns:c16="http://schemas.microsoft.com/office/drawing/2014/chart" uri="{C3380CC4-5D6E-409C-BE32-E72D297353CC}">
              <c16:uniqueId val="{00000001-5E07-416D-82EF-A18F3DD05B6D}"/>
            </c:ext>
          </c:extLst>
        </c:ser>
        <c:ser>
          <c:idx val="2"/>
          <c:order val="2"/>
          <c:tx>
            <c:strRef>
              <c:f>Sheet1!$A$4</c:f>
              <c:strCache>
                <c:ptCount val="1"/>
                <c:pt idx="0">
                  <c:v>Level of trust</c:v>
                </c:pt>
              </c:strCache>
            </c:strRef>
          </c:tx>
          <c:spPr>
            <a:ln w="28575" cap="rnd">
              <a:solidFill>
                <a:schemeClr val="accent3"/>
              </a:solidFill>
              <a:round/>
            </a:ln>
            <a:effectLst/>
          </c:spPr>
          <c:marker>
            <c:symbol val="none"/>
          </c:marker>
          <c:cat>
            <c:numRef>
              <c:f>Sheet1!$B$1:$O$1</c:f>
              <c:numCache>
                <c:formatCode>mmm\-yy</c:formatCode>
                <c:ptCount val="14"/>
                <c:pt idx="0">
                  <c:v>43497</c:v>
                </c:pt>
                <c:pt idx="1">
                  <c:v>43586</c:v>
                </c:pt>
                <c:pt idx="2">
                  <c:v>43678</c:v>
                </c:pt>
                <c:pt idx="3">
                  <c:v>43770</c:v>
                </c:pt>
                <c:pt idx="4">
                  <c:v>43891</c:v>
                </c:pt>
                <c:pt idx="5">
                  <c:v>43983</c:v>
                </c:pt>
                <c:pt idx="6">
                  <c:v>44044</c:v>
                </c:pt>
                <c:pt idx="7">
                  <c:v>44136</c:v>
                </c:pt>
                <c:pt idx="8">
                  <c:v>44228</c:v>
                </c:pt>
                <c:pt idx="9">
                  <c:v>44287</c:v>
                </c:pt>
                <c:pt idx="10">
                  <c:v>44378</c:v>
                </c:pt>
                <c:pt idx="11">
                  <c:v>44470</c:v>
                </c:pt>
                <c:pt idx="12">
                  <c:v>44562</c:v>
                </c:pt>
                <c:pt idx="13">
                  <c:v>44713</c:v>
                </c:pt>
              </c:numCache>
            </c:numRef>
          </c:cat>
          <c:val>
            <c:numRef>
              <c:f>Sheet1!$B$4:$O$4</c:f>
              <c:numCache>
                <c:formatCode>General</c:formatCode>
                <c:ptCount val="14"/>
                <c:pt idx="0">
                  <c:v>4</c:v>
                </c:pt>
                <c:pt idx="1">
                  <c:v>2</c:v>
                </c:pt>
                <c:pt idx="2">
                  <c:v>2</c:v>
                </c:pt>
                <c:pt idx="3">
                  <c:v>3</c:v>
                </c:pt>
                <c:pt idx="4">
                  <c:v>4</c:v>
                </c:pt>
                <c:pt idx="5">
                  <c:v>6</c:v>
                </c:pt>
                <c:pt idx="6">
                  <c:v>7</c:v>
                </c:pt>
                <c:pt idx="7">
                  <c:v>1</c:v>
                </c:pt>
                <c:pt idx="8">
                  <c:v>9</c:v>
                </c:pt>
                <c:pt idx="9">
                  <c:v>10</c:v>
                </c:pt>
                <c:pt idx="10">
                  <c:v>9</c:v>
                </c:pt>
                <c:pt idx="11">
                  <c:v>10</c:v>
                </c:pt>
                <c:pt idx="12">
                  <c:v>5</c:v>
                </c:pt>
                <c:pt idx="13">
                  <c:v>7</c:v>
                </c:pt>
              </c:numCache>
            </c:numRef>
          </c:val>
          <c:smooth val="0"/>
          <c:extLst>
            <c:ext xmlns:c16="http://schemas.microsoft.com/office/drawing/2014/chart" uri="{C3380CC4-5D6E-409C-BE32-E72D297353CC}">
              <c16:uniqueId val="{00000002-5E07-416D-82EF-A18F3DD05B6D}"/>
            </c:ext>
          </c:extLst>
        </c:ser>
        <c:ser>
          <c:idx val="3"/>
          <c:order val="3"/>
          <c:tx>
            <c:strRef>
              <c:f>Sheet1!$A$5</c:f>
              <c:strCache>
                <c:ptCount val="1"/>
                <c:pt idx="0">
                  <c:v>Overall satisfaction</c:v>
                </c:pt>
              </c:strCache>
            </c:strRef>
          </c:tx>
          <c:spPr>
            <a:ln w="28575" cap="rnd">
              <a:solidFill>
                <a:schemeClr val="accent4"/>
              </a:solidFill>
              <a:round/>
            </a:ln>
            <a:effectLst/>
          </c:spPr>
          <c:marker>
            <c:symbol val="none"/>
          </c:marker>
          <c:cat>
            <c:numRef>
              <c:f>Sheet1!$B$1:$O$1</c:f>
              <c:numCache>
                <c:formatCode>mmm\-yy</c:formatCode>
                <c:ptCount val="14"/>
                <c:pt idx="0">
                  <c:v>43497</c:v>
                </c:pt>
                <c:pt idx="1">
                  <c:v>43586</c:v>
                </c:pt>
                <c:pt idx="2">
                  <c:v>43678</c:v>
                </c:pt>
                <c:pt idx="3">
                  <c:v>43770</c:v>
                </c:pt>
                <c:pt idx="4">
                  <c:v>43891</c:v>
                </c:pt>
                <c:pt idx="5">
                  <c:v>43983</c:v>
                </c:pt>
                <c:pt idx="6">
                  <c:v>44044</c:v>
                </c:pt>
                <c:pt idx="7">
                  <c:v>44136</c:v>
                </c:pt>
                <c:pt idx="8">
                  <c:v>44228</c:v>
                </c:pt>
                <c:pt idx="9">
                  <c:v>44287</c:v>
                </c:pt>
                <c:pt idx="10">
                  <c:v>44378</c:v>
                </c:pt>
                <c:pt idx="11">
                  <c:v>44470</c:v>
                </c:pt>
                <c:pt idx="12">
                  <c:v>44562</c:v>
                </c:pt>
                <c:pt idx="13">
                  <c:v>44713</c:v>
                </c:pt>
              </c:numCache>
            </c:numRef>
          </c:cat>
          <c:val>
            <c:numRef>
              <c:f>Sheet1!$B$5:$O$5</c:f>
              <c:numCache>
                <c:formatCode>General</c:formatCode>
                <c:ptCount val="14"/>
                <c:pt idx="0">
                  <c:v>9</c:v>
                </c:pt>
                <c:pt idx="1">
                  <c:v>5</c:v>
                </c:pt>
                <c:pt idx="2">
                  <c:v>3</c:v>
                </c:pt>
                <c:pt idx="3">
                  <c:v>4</c:v>
                </c:pt>
                <c:pt idx="4">
                  <c:v>4</c:v>
                </c:pt>
                <c:pt idx="5">
                  <c:v>7</c:v>
                </c:pt>
                <c:pt idx="6">
                  <c:v>6</c:v>
                </c:pt>
                <c:pt idx="7">
                  <c:v>3</c:v>
                </c:pt>
                <c:pt idx="8">
                  <c:v>8</c:v>
                </c:pt>
                <c:pt idx="9">
                  <c:v>5</c:v>
                </c:pt>
                <c:pt idx="10">
                  <c:v>8</c:v>
                </c:pt>
                <c:pt idx="11">
                  <c:v>8</c:v>
                </c:pt>
                <c:pt idx="12">
                  <c:v>5</c:v>
                </c:pt>
                <c:pt idx="13">
                  <c:v>5</c:v>
                </c:pt>
              </c:numCache>
            </c:numRef>
          </c:val>
          <c:smooth val="0"/>
          <c:extLst>
            <c:ext xmlns:c16="http://schemas.microsoft.com/office/drawing/2014/chart" uri="{C3380CC4-5D6E-409C-BE32-E72D297353CC}">
              <c16:uniqueId val="{00000003-5E07-416D-82EF-A18F3DD05B6D}"/>
            </c:ext>
          </c:extLst>
        </c:ser>
        <c:dLbls>
          <c:showLegendKey val="0"/>
          <c:showVal val="0"/>
          <c:showCatName val="0"/>
          <c:showSerName val="0"/>
          <c:showPercent val="0"/>
          <c:showBubbleSize val="0"/>
        </c:dLbls>
        <c:smooth val="0"/>
        <c:axId val="667600320"/>
        <c:axId val="392487096"/>
      </c:lineChart>
      <c:dateAx>
        <c:axId val="667600320"/>
        <c:scaling>
          <c:orientation val="minMax"/>
        </c:scaling>
        <c:delete val="0"/>
        <c:axPos val="t"/>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2487096"/>
        <c:crosses val="autoZero"/>
        <c:auto val="1"/>
        <c:lblOffset val="100"/>
        <c:baseTimeUnit val="months"/>
      </c:dateAx>
      <c:valAx>
        <c:axId val="392487096"/>
        <c:scaling>
          <c:orientation val="maxMin"/>
          <c:max val="17"/>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7600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Is WPW a valued member of the community? (%)</a:t>
            </a:r>
          </a:p>
          <a:p>
            <a:pPr>
              <a:defRPr/>
            </a:pPr>
            <a:r>
              <a:rPr lang="en-AU" i="1"/>
              <a:t>(n = 400</a:t>
            </a:r>
            <a:r>
              <a:rPr lang="en-AU" i="1" baseline="0"/>
              <a:t> customers)</a:t>
            </a:r>
            <a:endParaRPr lang="en-AU" i="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Sheet2!$A$51</c:f>
              <c:strCache>
                <c:ptCount val="1"/>
                <c:pt idx="0">
                  <c:v>Is WPW a valued member of the community?</c:v>
                </c:pt>
              </c:strCache>
            </c:strRef>
          </c:tx>
          <c:spPr>
            <a:solidFill>
              <a:srgbClr val="00B050"/>
            </a:solidFill>
            <a:ln>
              <a:noFill/>
            </a:ln>
            <a:effectLst/>
          </c:spPr>
          <c:invertIfNegative val="0"/>
          <c:cat>
            <c:strRef>
              <c:f>Sheet2!$B$50:$E$50</c:f>
              <c:strCache>
                <c:ptCount val="4"/>
                <c:pt idx="0">
                  <c:v>2018-19</c:v>
                </c:pt>
                <c:pt idx="1">
                  <c:v>2019-20</c:v>
                </c:pt>
                <c:pt idx="2">
                  <c:v>2020-21</c:v>
                </c:pt>
                <c:pt idx="3">
                  <c:v>2021-22</c:v>
                </c:pt>
              </c:strCache>
            </c:strRef>
          </c:cat>
          <c:val>
            <c:numRef>
              <c:f>Sheet2!$B$51:$E$51</c:f>
              <c:numCache>
                <c:formatCode>General</c:formatCode>
                <c:ptCount val="4"/>
                <c:pt idx="0">
                  <c:v>59</c:v>
                </c:pt>
                <c:pt idx="1">
                  <c:v>55</c:v>
                </c:pt>
                <c:pt idx="2">
                  <c:v>60</c:v>
                </c:pt>
                <c:pt idx="3">
                  <c:v>63</c:v>
                </c:pt>
              </c:numCache>
            </c:numRef>
          </c:val>
          <c:extLst>
            <c:ext xmlns:c16="http://schemas.microsoft.com/office/drawing/2014/chart" uri="{C3380CC4-5D6E-409C-BE32-E72D297353CC}">
              <c16:uniqueId val="{00000000-4163-4342-A261-D70725C08FE8}"/>
            </c:ext>
          </c:extLst>
        </c:ser>
        <c:dLbls>
          <c:showLegendKey val="0"/>
          <c:showVal val="0"/>
          <c:showCatName val="0"/>
          <c:showSerName val="0"/>
          <c:showPercent val="0"/>
          <c:showBubbleSize val="0"/>
        </c:dLbls>
        <c:gapWidth val="219"/>
        <c:overlap val="-27"/>
        <c:axId val="867004840"/>
        <c:axId val="867011400"/>
      </c:barChart>
      <c:catAx>
        <c:axId val="86700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7011400"/>
        <c:crosses val="autoZero"/>
        <c:auto val="1"/>
        <c:lblAlgn val="ctr"/>
        <c:lblOffset val="100"/>
        <c:noMultiLvlLbl val="0"/>
      </c:catAx>
      <c:valAx>
        <c:axId val="867011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700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sz="1050" b="1"/>
              <a:t>Westernport Water Operational Expenditure 2018-2028 ($real2023)</a:t>
            </a:r>
          </a:p>
        </c:rich>
      </c:tx>
      <c:layout>
        <c:manualLayout>
          <c:xMode val="edge"/>
          <c:yMode val="edge"/>
          <c:x val="5.8723460320781809E-3"/>
          <c:y val="1.6544536720403843E-2"/>
        </c:manualLayout>
      </c:layout>
      <c:overlay val="0"/>
    </c:title>
    <c:autoTitleDeleted val="0"/>
    <c:plotArea>
      <c:layout/>
      <c:barChart>
        <c:barDir val="col"/>
        <c:grouping val="stacked"/>
        <c:varyColors val="0"/>
        <c:ser>
          <c:idx val="0"/>
          <c:order val="0"/>
          <c:tx>
            <c:strRef>
              <c:f>'Dashboard - Data'!$C$43</c:f>
              <c:strCache>
                <c:ptCount val="1"/>
                <c:pt idx="0">
                  <c:v>Controllable opex</c:v>
                </c:pt>
              </c:strCache>
            </c:strRef>
          </c:tx>
          <c:spPr>
            <a:solidFill>
              <a:schemeClr val="accent5"/>
            </a:solidFill>
          </c:spPr>
          <c:invertIfNegative val="0"/>
          <c:dPt>
            <c:idx val="5"/>
            <c:invertIfNegative val="0"/>
            <c:bubble3D val="0"/>
            <c:extLst>
              <c:ext xmlns:c16="http://schemas.microsoft.com/office/drawing/2014/chart" uri="{C3380CC4-5D6E-409C-BE32-E72D297353CC}">
                <c16:uniqueId val="{00000000-7FFA-4948-9260-3C5D0DA5737B}"/>
              </c:ext>
            </c:extLst>
          </c:dPt>
          <c:dPt>
            <c:idx val="6"/>
            <c:invertIfNegative val="0"/>
            <c:bubble3D val="0"/>
            <c:extLst>
              <c:ext xmlns:c16="http://schemas.microsoft.com/office/drawing/2014/chart" uri="{C3380CC4-5D6E-409C-BE32-E72D297353CC}">
                <c16:uniqueId val="{00000001-7FFA-4948-9260-3C5D0DA5737B}"/>
              </c:ext>
            </c:extLst>
          </c:dPt>
          <c:dPt>
            <c:idx val="7"/>
            <c:invertIfNegative val="0"/>
            <c:bubble3D val="0"/>
            <c:extLst>
              <c:ext xmlns:c16="http://schemas.microsoft.com/office/drawing/2014/chart" uri="{C3380CC4-5D6E-409C-BE32-E72D297353CC}">
                <c16:uniqueId val="{00000002-7FFA-4948-9260-3C5D0DA5737B}"/>
              </c:ext>
            </c:extLst>
          </c:dPt>
          <c:dPt>
            <c:idx val="8"/>
            <c:invertIfNegative val="0"/>
            <c:bubble3D val="0"/>
            <c:extLst>
              <c:ext xmlns:c16="http://schemas.microsoft.com/office/drawing/2014/chart" uri="{C3380CC4-5D6E-409C-BE32-E72D297353CC}">
                <c16:uniqueId val="{00000003-7FFA-4948-9260-3C5D0DA5737B}"/>
              </c:ext>
            </c:extLst>
          </c:dPt>
          <c:dPt>
            <c:idx val="9"/>
            <c:invertIfNegative val="0"/>
            <c:bubble3D val="0"/>
            <c:extLst>
              <c:ext xmlns:c16="http://schemas.microsoft.com/office/drawing/2014/chart" uri="{C3380CC4-5D6E-409C-BE32-E72D297353CC}">
                <c16:uniqueId val="{00000004-7FFA-4948-9260-3C5D0DA5737B}"/>
              </c:ext>
            </c:extLst>
          </c:dPt>
          <c:cat>
            <c:strRef>
              <c:f>'Dashboard - Data'!$D$42:$R$42</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extLst/>
            </c:strRef>
          </c:cat>
          <c:val>
            <c:numRef>
              <c:f>'Dashboard - Data'!$D$43:$R$43</c:f>
              <c:numCache>
                <c:formatCode>0.00</c:formatCode>
                <c:ptCount val="15"/>
                <c:pt idx="0">
                  <c:v>16.802910465776616</c:v>
                </c:pt>
                <c:pt idx="1">
                  <c:v>17.290176547049995</c:v>
                </c:pt>
                <c:pt idx="2">
                  <c:v>16.370853146999998</c:v>
                </c:pt>
                <c:pt idx="3">
                  <c:v>18.875702281999999</c:v>
                </c:pt>
                <c:pt idx="4">
                  <c:v>16.484672972449996</c:v>
                </c:pt>
                <c:pt idx="5">
                  <c:v>17.219614769994848</c:v>
                </c:pt>
                <c:pt idx="6">
                  <c:v>17.38958232807575</c:v>
                </c:pt>
                <c:pt idx="7">
                  <c:v>17.306773087214477</c:v>
                </c:pt>
                <c:pt idx="8">
                  <c:v>17.596030823578303</c:v>
                </c:pt>
                <c:pt idx="9">
                  <c:v>17.501068503726835</c:v>
                </c:pt>
                <c:pt idx="10">
                  <c:v>16.649426599404986</c:v>
                </c:pt>
                <c:pt idx="11">
                  <c:v>16.649414752760492</c:v>
                </c:pt>
                <c:pt idx="12">
                  <c:v>16.649403071515323</c:v>
                </c:pt>
                <c:pt idx="13">
                  <c:v>16.649391553773395</c:v>
                </c:pt>
                <c:pt idx="14">
                  <c:v>16.649380197645741</c:v>
                </c:pt>
              </c:numCache>
              <c:extLst/>
            </c:numRef>
          </c:val>
          <c:extLst>
            <c:ext xmlns:c16="http://schemas.microsoft.com/office/drawing/2014/chart" uri="{C3380CC4-5D6E-409C-BE32-E72D297353CC}">
              <c16:uniqueId val="{00000005-7FFA-4948-9260-3C5D0DA5737B}"/>
            </c:ext>
          </c:extLst>
        </c:ser>
        <c:ser>
          <c:idx val="1"/>
          <c:order val="1"/>
          <c:tx>
            <c:strRef>
              <c:f>'Dashboard - Data'!$C$44</c:f>
              <c:strCache>
                <c:ptCount val="1"/>
                <c:pt idx="0">
                  <c:v>Non-controllable opex</c:v>
                </c:pt>
              </c:strCache>
            </c:strRef>
          </c:tx>
          <c:spPr>
            <a:solidFill>
              <a:srgbClr val="00B050"/>
            </a:solidFill>
          </c:spPr>
          <c:invertIfNegative val="0"/>
          <c:dPt>
            <c:idx val="5"/>
            <c:invertIfNegative val="0"/>
            <c:bubble3D val="0"/>
            <c:extLst>
              <c:ext xmlns:c16="http://schemas.microsoft.com/office/drawing/2014/chart" uri="{C3380CC4-5D6E-409C-BE32-E72D297353CC}">
                <c16:uniqueId val="{00000006-7FFA-4948-9260-3C5D0DA5737B}"/>
              </c:ext>
            </c:extLst>
          </c:dPt>
          <c:dPt>
            <c:idx val="6"/>
            <c:invertIfNegative val="0"/>
            <c:bubble3D val="0"/>
            <c:extLst>
              <c:ext xmlns:c16="http://schemas.microsoft.com/office/drawing/2014/chart" uri="{C3380CC4-5D6E-409C-BE32-E72D297353CC}">
                <c16:uniqueId val="{00000007-7FFA-4948-9260-3C5D0DA5737B}"/>
              </c:ext>
            </c:extLst>
          </c:dPt>
          <c:dPt>
            <c:idx val="7"/>
            <c:invertIfNegative val="0"/>
            <c:bubble3D val="0"/>
            <c:extLst>
              <c:ext xmlns:c16="http://schemas.microsoft.com/office/drawing/2014/chart" uri="{C3380CC4-5D6E-409C-BE32-E72D297353CC}">
                <c16:uniqueId val="{00000008-7FFA-4948-9260-3C5D0DA5737B}"/>
              </c:ext>
            </c:extLst>
          </c:dPt>
          <c:dPt>
            <c:idx val="8"/>
            <c:invertIfNegative val="0"/>
            <c:bubble3D val="0"/>
            <c:extLst>
              <c:ext xmlns:c16="http://schemas.microsoft.com/office/drawing/2014/chart" uri="{C3380CC4-5D6E-409C-BE32-E72D297353CC}">
                <c16:uniqueId val="{00000009-7FFA-4948-9260-3C5D0DA5737B}"/>
              </c:ext>
            </c:extLst>
          </c:dPt>
          <c:dPt>
            <c:idx val="9"/>
            <c:invertIfNegative val="0"/>
            <c:bubble3D val="0"/>
            <c:extLst>
              <c:ext xmlns:c16="http://schemas.microsoft.com/office/drawing/2014/chart" uri="{C3380CC4-5D6E-409C-BE32-E72D297353CC}">
                <c16:uniqueId val="{0000000A-7FFA-4948-9260-3C5D0DA5737B}"/>
              </c:ext>
            </c:extLst>
          </c:dPt>
          <c:cat>
            <c:strRef>
              <c:f>'Dashboard - Data'!$D$42:$R$42</c:f>
              <c:strCache>
                <c:ptCount val="15"/>
                <c:pt idx="0">
                  <c:v>2018-19</c:v>
                </c:pt>
                <c:pt idx="1">
                  <c:v>2019-20</c:v>
                </c:pt>
                <c:pt idx="2">
                  <c:v>2020-21</c:v>
                </c:pt>
                <c:pt idx="3">
                  <c:v>2021-22</c:v>
                </c:pt>
                <c:pt idx="4">
                  <c:v>2022-23</c:v>
                </c:pt>
                <c:pt idx="5">
                  <c:v>2023-24</c:v>
                </c:pt>
                <c:pt idx="6">
                  <c:v>2024-25</c:v>
                </c:pt>
                <c:pt idx="7">
                  <c:v>2025-26</c:v>
                </c:pt>
                <c:pt idx="8">
                  <c:v>2026-27</c:v>
                </c:pt>
                <c:pt idx="9">
                  <c:v>2027-28</c:v>
                </c:pt>
                <c:pt idx="10">
                  <c:v>2028-29</c:v>
                </c:pt>
                <c:pt idx="11">
                  <c:v>2029-30</c:v>
                </c:pt>
                <c:pt idx="12">
                  <c:v>2030-31</c:v>
                </c:pt>
                <c:pt idx="13">
                  <c:v>2031-32</c:v>
                </c:pt>
                <c:pt idx="14">
                  <c:v>2032-33</c:v>
                </c:pt>
              </c:strCache>
              <c:extLst/>
            </c:strRef>
          </c:cat>
          <c:val>
            <c:numRef>
              <c:f>'Dashboard - Data'!$D$44:$R$44</c:f>
              <c:numCache>
                <c:formatCode>0.00</c:formatCode>
                <c:ptCount val="15"/>
                <c:pt idx="0">
                  <c:v>1.6869850495190666</c:v>
                </c:pt>
                <c:pt idx="1">
                  <c:v>1.6773283819939997</c:v>
                </c:pt>
                <c:pt idx="2">
                  <c:v>1.8508408349999999</c:v>
                </c:pt>
                <c:pt idx="3">
                  <c:v>1.571370779</c:v>
                </c:pt>
                <c:pt idx="4">
                  <c:v>1.5434140000000001</c:v>
                </c:pt>
                <c:pt idx="5">
                  <c:v>1.5919967526115275</c:v>
                </c:pt>
                <c:pt idx="6">
                  <c:v>1.577218632497366</c:v>
                </c:pt>
                <c:pt idx="7">
                  <c:v>1.5624614351393868</c:v>
                </c:pt>
                <c:pt idx="8">
                  <c:v>1.5336744547869186</c:v>
                </c:pt>
                <c:pt idx="9">
                  <c:v>1.5057259301728718</c:v>
                </c:pt>
                <c:pt idx="10">
                  <c:v>1.4785914402563212</c:v>
                </c:pt>
                <c:pt idx="11">
                  <c:v>1.4522472752887965</c:v>
                </c:pt>
                <c:pt idx="12">
                  <c:v>1.4266704160970249</c:v>
                </c:pt>
                <c:pt idx="13">
                  <c:v>1.4018385139690914</c:v>
                </c:pt>
                <c:pt idx="14">
                  <c:v>1.3777298711264376</c:v>
                </c:pt>
              </c:numCache>
              <c:extLst/>
            </c:numRef>
          </c:val>
          <c:extLst>
            <c:ext xmlns:c16="http://schemas.microsoft.com/office/drawing/2014/chart" uri="{C3380CC4-5D6E-409C-BE32-E72D297353CC}">
              <c16:uniqueId val="{0000000B-7FFA-4948-9260-3C5D0DA5737B}"/>
            </c:ext>
          </c:extLst>
        </c:ser>
        <c:dLbls>
          <c:showLegendKey val="0"/>
          <c:showVal val="0"/>
          <c:showCatName val="0"/>
          <c:showSerName val="0"/>
          <c:showPercent val="0"/>
          <c:showBubbleSize val="0"/>
        </c:dLbls>
        <c:gapWidth val="75"/>
        <c:overlap val="100"/>
        <c:axId val="637463232"/>
        <c:axId val="637464408"/>
      </c:barChart>
      <c:catAx>
        <c:axId val="637463232"/>
        <c:scaling>
          <c:orientation val="minMax"/>
        </c:scaling>
        <c:delete val="0"/>
        <c:axPos val="b"/>
        <c:numFmt formatCode="General" sourceLinked="0"/>
        <c:majorTickMark val="none"/>
        <c:minorTickMark val="none"/>
        <c:tickLblPos val="nextTo"/>
        <c:crossAx val="637464408"/>
        <c:crosses val="autoZero"/>
        <c:auto val="1"/>
        <c:lblAlgn val="ctr"/>
        <c:lblOffset val="100"/>
        <c:noMultiLvlLbl val="0"/>
      </c:catAx>
      <c:valAx>
        <c:axId val="637464408"/>
        <c:scaling>
          <c:orientation val="minMax"/>
        </c:scaling>
        <c:delete val="0"/>
        <c:axPos val="l"/>
        <c:majorGridlines/>
        <c:numFmt formatCode="&quot;$&quot;#,##0.0&quot;m.&quot;" sourceLinked="0"/>
        <c:majorTickMark val="none"/>
        <c:minorTickMark val="none"/>
        <c:tickLblPos val="nextTo"/>
        <c:spPr>
          <a:ln w="9525">
            <a:noFill/>
          </a:ln>
        </c:spPr>
        <c:crossAx val="637463232"/>
        <c:crosses val="autoZero"/>
        <c:crossBetween val="between"/>
        <c:majorUnit val="2"/>
      </c:valAx>
    </c:plotArea>
    <c:legend>
      <c:legendPos val="b"/>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Capital Expenditure by Driver ($M)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Sheet1!$C$3</c:f>
              <c:strCache>
                <c:ptCount val="1"/>
                <c:pt idx="0">
                  <c:v>Compliance</c:v>
                </c:pt>
              </c:strCache>
            </c:strRef>
          </c:tx>
          <c:spPr>
            <a:solidFill>
              <a:schemeClr val="accent1"/>
            </a:solidFill>
            <a:ln>
              <a:noFill/>
            </a:ln>
            <a:effectLst/>
          </c:spPr>
          <c:invertIfNegative val="0"/>
          <c:cat>
            <c:strRef>
              <c:f>Sheet1!$D$2:$M$2</c:f>
              <c:strCache>
                <c:ptCount val="10"/>
                <c:pt idx="0">
                  <c:v>2023-24</c:v>
                </c:pt>
                <c:pt idx="1">
                  <c:v>2024-25</c:v>
                </c:pt>
                <c:pt idx="2">
                  <c:v>2025-26</c:v>
                </c:pt>
                <c:pt idx="3">
                  <c:v>2026-27</c:v>
                </c:pt>
                <c:pt idx="4">
                  <c:v>2027-28</c:v>
                </c:pt>
                <c:pt idx="5">
                  <c:v>2028-29</c:v>
                </c:pt>
                <c:pt idx="6">
                  <c:v>2029-30</c:v>
                </c:pt>
                <c:pt idx="7">
                  <c:v>2030-31</c:v>
                </c:pt>
                <c:pt idx="8">
                  <c:v>2031-32</c:v>
                </c:pt>
                <c:pt idx="9">
                  <c:v>2032-33</c:v>
                </c:pt>
              </c:strCache>
            </c:strRef>
          </c:cat>
          <c:val>
            <c:numRef>
              <c:f>Sheet1!$D$3:$M$3</c:f>
              <c:numCache>
                <c:formatCode>"$"#,##0.00_);[Red]\("$"#,##0.00\)</c:formatCode>
                <c:ptCount val="10"/>
                <c:pt idx="0">
                  <c:v>1.31</c:v>
                </c:pt>
                <c:pt idx="1">
                  <c:v>1.57</c:v>
                </c:pt>
                <c:pt idx="2">
                  <c:v>2.88</c:v>
                </c:pt>
                <c:pt idx="3">
                  <c:v>0.43</c:v>
                </c:pt>
                <c:pt idx="4">
                  <c:v>0.28999999999999998</c:v>
                </c:pt>
                <c:pt idx="5">
                  <c:v>0.34</c:v>
                </c:pt>
                <c:pt idx="6">
                  <c:v>1.76</c:v>
                </c:pt>
                <c:pt idx="7">
                  <c:v>0.18</c:v>
                </c:pt>
                <c:pt idx="8">
                  <c:v>0.18</c:v>
                </c:pt>
                <c:pt idx="9">
                  <c:v>0.18</c:v>
                </c:pt>
              </c:numCache>
            </c:numRef>
          </c:val>
          <c:extLst>
            <c:ext xmlns:c16="http://schemas.microsoft.com/office/drawing/2014/chart" uri="{C3380CC4-5D6E-409C-BE32-E72D297353CC}">
              <c16:uniqueId val="{00000000-3CB6-417E-B31A-9483ED0AE651}"/>
            </c:ext>
          </c:extLst>
        </c:ser>
        <c:ser>
          <c:idx val="1"/>
          <c:order val="1"/>
          <c:tx>
            <c:strRef>
              <c:f>Sheet1!$C$4</c:f>
              <c:strCache>
                <c:ptCount val="1"/>
                <c:pt idx="0">
                  <c:v>Growth</c:v>
                </c:pt>
              </c:strCache>
            </c:strRef>
          </c:tx>
          <c:spPr>
            <a:solidFill>
              <a:schemeClr val="accent2"/>
            </a:solidFill>
            <a:ln>
              <a:noFill/>
            </a:ln>
            <a:effectLst/>
          </c:spPr>
          <c:invertIfNegative val="0"/>
          <c:cat>
            <c:strRef>
              <c:f>Sheet1!$D$2:$M$2</c:f>
              <c:strCache>
                <c:ptCount val="10"/>
                <c:pt idx="0">
                  <c:v>2023-24</c:v>
                </c:pt>
                <c:pt idx="1">
                  <c:v>2024-25</c:v>
                </c:pt>
                <c:pt idx="2">
                  <c:v>2025-26</c:v>
                </c:pt>
                <c:pt idx="3">
                  <c:v>2026-27</c:v>
                </c:pt>
                <c:pt idx="4">
                  <c:v>2027-28</c:v>
                </c:pt>
                <c:pt idx="5">
                  <c:v>2028-29</c:v>
                </c:pt>
                <c:pt idx="6">
                  <c:v>2029-30</c:v>
                </c:pt>
                <c:pt idx="7">
                  <c:v>2030-31</c:v>
                </c:pt>
                <c:pt idx="8">
                  <c:v>2031-32</c:v>
                </c:pt>
                <c:pt idx="9">
                  <c:v>2032-33</c:v>
                </c:pt>
              </c:strCache>
            </c:strRef>
          </c:cat>
          <c:val>
            <c:numRef>
              <c:f>Sheet1!$D$4:$M$4</c:f>
              <c:numCache>
                <c:formatCode>"$"#,##0.00_);[Red]\("$"#,##0.00\)</c:formatCode>
                <c:ptCount val="10"/>
                <c:pt idx="0">
                  <c:v>2.0299999999999998</c:v>
                </c:pt>
                <c:pt idx="1">
                  <c:v>1.61</c:v>
                </c:pt>
                <c:pt idx="2">
                  <c:v>1.38</c:v>
                </c:pt>
                <c:pt idx="3">
                  <c:v>5.86</c:v>
                </c:pt>
                <c:pt idx="4">
                  <c:v>0.69</c:v>
                </c:pt>
                <c:pt idx="5">
                  <c:v>14.68</c:v>
                </c:pt>
                <c:pt idx="6">
                  <c:v>6.27</c:v>
                </c:pt>
                <c:pt idx="7">
                  <c:v>2.23</c:v>
                </c:pt>
                <c:pt idx="8">
                  <c:v>2.2400000000000002</c:v>
                </c:pt>
                <c:pt idx="9">
                  <c:v>2.25</c:v>
                </c:pt>
              </c:numCache>
            </c:numRef>
          </c:val>
          <c:extLst>
            <c:ext xmlns:c16="http://schemas.microsoft.com/office/drawing/2014/chart" uri="{C3380CC4-5D6E-409C-BE32-E72D297353CC}">
              <c16:uniqueId val="{00000001-3CB6-417E-B31A-9483ED0AE651}"/>
            </c:ext>
          </c:extLst>
        </c:ser>
        <c:ser>
          <c:idx val="2"/>
          <c:order val="2"/>
          <c:tx>
            <c:strRef>
              <c:f>Sheet1!$C$5</c:f>
              <c:strCache>
                <c:ptCount val="1"/>
                <c:pt idx="0">
                  <c:v>Improved Services</c:v>
                </c:pt>
              </c:strCache>
            </c:strRef>
          </c:tx>
          <c:spPr>
            <a:solidFill>
              <a:schemeClr val="accent3"/>
            </a:solidFill>
            <a:ln>
              <a:noFill/>
            </a:ln>
            <a:effectLst/>
          </c:spPr>
          <c:invertIfNegative val="0"/>
          <c:cat>
            <c:strRef>
              <c:f>Sheet1!$D$2:$M$2</c:f>
              <c:strCache>
                <c:ptCount val="10"/>
                <c:pt idx="0">
                  <c:v>2023-24</c:v>
                </c:pt>
                <c:pt idx="1">
                  <c:v>2024-25</c:v>
                </c:pt>
                <c:pt idx="2">
                  <c:v>2025-26</c:v>
                </c:pt>
                <c:pt idx="3">
                  <c:v>2026-27</c:v>
                </c:pt>
                <c:pt idx="4">
                  <c:v>2027-28</c:v>
                </c:pt>
                <c:pt idx="5">
                  <c:v>2028-29</c:v>
                </c:pt>
                <c:pt idx="6">
                  <c:v>2029-30</c:v>
                </c:pt>
                <c:pt idx="7">
                  <c:v>2030-31</c:v>
                </c:pt>
                <c:pt idx="8">
                  <c:v>2031-32</c:v>
                </c:pt>
                <c:pt idx="9">
                  <c:v>2032-33</c:v>
                </c:pt>
              </c:strCache>
            </c:strRef>
          </c:cat>
          <c:val>
            <c:numRef>
              <c:f>Sheet1!$D$5:$M$5</c:f>
              <c:numCache>
                <c:formatCode>"$"#,##0.00_);[Red]\("$"#,##0.00\)</c:formatCode>
                <c:ptCount val="10"/>
                <c:pt idx="0">
                  <c:v>1.31</c:v>
                </c:pt>
                <c:pt idx="1">
                  <c:v>1.44</c:v>
                </c:pt>
                <c:pt idx="2">
                  <c:v>1.8</c:v>
                </c:pt>
                <c:pt idx="3">
                  <c:v>0.85</c:v>
                </c:pt>
                <c:pt idx="4">
                  <c:v>0.54</c:v>
                </c:pt>
                <c:pt idx="5">
                  <c:v>0.59</c:v>
                </c:pt>
                <c:pt idx="6">
                  <c:v>0.25</c:v>
                </c:pt>
                <c:pt idx="7">
                  <c:v>0.28000000000000003</c:v>
                </c:pt>
                <c:pt idx="8">
                  <c:v>0.28000000000000003</c:v>
                </c:pt>
                <c:pt idx="9">
                  <c:v>0.28000000000000003</c:v>
                </c:pt>
              </c:numCache>
            </c:numRef>
          </c:val>
          <c:extLst>
            <c:ext xmlns:c16="http://schemas.microsoft.com/office/drawing/2014/chart" uri="{C3380CC4-5D6E-409C-BE32-E72D297353CC}">
              <c16:uniqueId val="{00000002-3CB6-417E-B31A-9483ED0AE651}"/>
            </c:ext>
          </c:extLst>
        </c:ser>
        <c:ser>
          <c:idx val="3"/>
          <c:order val="3"/>
          <c:tx>
            <c:strRef>
              <c:f>Sheet1!$C$6</c:f>
              <c:strCache>
                <c:ptCount val="1"/>
                <c:pt idx="0">
                  <c:v>Renewals</c:v>
                </c:pt>
              </c:strCache>
            </c:strRef>
          </c:tx>
          <c:spPr>
            <a:solidFill>
              <a:schemeClr val="accent4"/>
            </a:solidFill>
            <a:ln>
              <a:noFill/>
            </a:ln>
            <a:effectLst/>
          </c:spPr>
          <c:invertIfNegative val="0"/>
          <c:cat>
            <c:strRef>
              <c:f>Sheet1!$D$2:$M$2</c:f>
              <c:strCache>
                <c:ptCount val="10"/>
                <c:pt idx="0">
                  <c:v>2023-24</c:v>
                </c:pt>
                <c:pt idx="1">
                  <c:v>2024-25</c:v>
                </c:pt>
                <c:pt idx="2">
                  <c:v>2025-26</c:v>
                </c:pt>
                <c:pt idx="3">
                  <c:v>2026-27</c:v>
                </c:pt>
                <c:pt idx="4">
                  <c:v>2027-28</c:v>
                </c:pt>
                <c:pt idx="5">
                  <c:v>2028-29</c:v>
                </c:pt>
                <c:pt idx="6">
                  <c:v>2029-30</c:v>
                </c:pt>
                <c:pt idx="7">
                  <c:v>2030-31</c:v>
                </c:pt>
                <c:pt idx="8">
                  <c:v>2031-32</c:v>
                </c:pt>
                <c:pt idx="9">
                  <c:v>2032-33</c:v>
                </c:pt>
              </c:strCache>
            </c:strRef>
          </c:cat>
          <c:val>
            <c:numRef>
              <c:f>Sheet1!$D$6:$M$6</c:f>
              <c:numCache>
                <c:formatCode>"$"#,##0.00_);[Red]\("$"#,##0.00\)</c:formatCode>
                <c:ptCount val="10"/>
                <c:pt idx="0">
                  <c:v>6.32</c:v>
                </c:pt>
                <c:pt idx="1">
                  <c:v>3.45</c:v>
                </c:pt>
                <c:pt idx="2">
                  <c:v>2.78</c:v>
                </c:pt>
                <c:pt idx="3">
                  <c:v>2.4900000000000002</c:v>
                </c:pt>
                <c:pt idx="4">
                  <c:v>3.26</c:v>
                </c:pt>
                <c:pt idx="5">
                  <c:v>4.03</c:v>
                </c:pt>
                <c:pt idx="6">
                  <c:v>3.93</c:v>
                </c:pt>
                <c:pt idx="7">
                  <c:v>3.49</c:v>
                </c:pt>
                <c:pt idx="8">
                  <c:v>3.41</c:v>
                </c:pt>
                <c:pt idx="9">
                  <c:v>3.61</c:v>
                </c:pt>
              </c:numCache>
            </c:numRef>
          </c:val>
          <c:extLst>
            <c:ext xmlns:c16="http://schemas.microsoft.com/office/drawing/2014/chart" uri="{C3380CC4-5D6E-409C-BE32-E72D297353CC}">
              <c16:uniqueId val="{00000003-3CB6-417E-B31A-9483ED0AE651}"/>
            </c:ext>
          </c:extLst>
        </c:ser>
        <c:dLbls>
          <c:showLegendKey val="0"/>
          <c:showVal val="0"/>
          <c:showCatName val="0"/>
          <c:showSerName val="0"/>
          <c:showPercent val="0"/>
          <c:showBubbleSize val="0"/>
        </c:dLbls>
        <c:gapWidth val="150"/>
        <c:overlap val="100"/>
        <c:axId val="734868192"/>
        <c:axId val="734868848"/>
      </c:barChart>
      <c:catAx>
        <c:axId val="73486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4868848"/>
        <c:crosses val="autoZero"/>
        <c:auto val="1"/>
        <c:lblAlgn val="ctr"/>
        <c:lblOffset val="100"/>
        <c:noMultiLvlLbl val="0"/>
      </c:catAx>
      <c:valAx>
        <c:axId val="734868848"/>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4868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0B9-44EB-881D-A36BFAAC224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0B9-44EB-881D-A36BFAAC224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0B9-44EB-881D-A36BFAAC224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0B9-44EB-881D-A36BFAAC224A}"/>
              </c:ext>
            </c:extLst>
          </c:dPt>
          <c:dLbls>
            <c:dLbl>
              <c:idx val="0"/>
              <c:layout>
                <c:manualLayout>
                  <c:x val="-0.11630533683289589"/>
                  <c:y val="0.1787685914260717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0B9-44EB-881D-A36BFAAC224A}"/>
                </c:ext>
              </c:extLst>
            </c:dLbl>
            <c:dLbl>
              <c:idx val="2"/>
              <c:layout>
                <c:manualLayout>
                  <c:x val="3.1666479466750759E-3"/>
                  <c:y val="-5.81611540263628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0B9-44EB-881D-A36BFAAC224A}"/>
                </c:ext>
              </c:extLst>
            </c:dLbl>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ircular Std Book" panose="020B0604020101020102" pitchFamily="34" charset="0"/>
                      <a:ea typeface="+mn-ea"/>
                      <a:cs typeface="Circular Std Book" panose="020B0604020101020102" pitchFamily="34" charset="0"/>
                    </a:defRPr>
                  </a:pPr>
                  <a:endParaRPr lang="en-US"/>
                </a:p>
              </c:txPr>
              <c:dLblPos val="ctr"/>
              <c:showLegendKey val="0"/>
              <c:showVal val="0"/>
              <c:showCatName val="1"/>
              <c:showSerName val="0"/>
              <c:showPercent val="1"/>
              <c:showBubbleSize val="0"/>
              <c:extLst>
                <c:ext xmlns:c16="http://schemas.microsoft.com/office/drawing/2014/chart" uri="{C3380CC4-5D6E-409C-BE32-E72D297353CC}">
                  <c16:uniqueId val="{00000007-10B9-44EB-881D-A36BFAAC22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ircular Std Book" panose="020B0604020101020102" pitchFamily="34" charset="0"/>
                    <a:ea typeface="+mn-ea"/>
                    <a:cs typeface="Circular Std Book" panose="020B0604020101020102" pitchFamily="34" charset="0"/>
                  </a:defRPr>
                </a:pPr>
                <a:endParaRPr lang="en-US"/>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'CAPEX Program Summary'!$D$48:$D$51</c:f>
              <c:strCache>
                <c:ptCount val="4"/>
                <c:pt idx="0">
                  <c:v>Compliance</c:v>
                </c:pt>
                <c:pt idx="1">
                  <c:v>Growth</c:v>
                </c:pt>
                <c:pt idx="2">
                  <c:v>Improved Services</c:v>
                </c:pt>
                <c:pt idx="3">
                  <c:v>Renewals</c:v>
                </c:pt>
              </c:strCache>
            </c:strRef>
          </c:cat>
          <c:val>
            <c:numRef>
              <c:f>'CAPEX Program Summary'!$K$48:$K$51</c:f>
              <c:numCache>
                <c:formatCode>"$"#,##0.00</c:formatCode>
                <c:ptCount val="4"/>
                <c:pt idx="0">
                  <c:v>6.4691229999999997</c:v>
                </c:pt>
                <c:pt idx="1">
                  <c:v>11.571365644696673</c:v>
                </c:pt>
                <c:pt idx="2">
                  <c:v>5.9312800000000001</c:v>
                </c:pt>
                <c:pt idx="3">
                  <c:v>17.910214652142386</c:v>
                </c:pt>
              </c:numCache>
            </c:numRef>
          </c:val>
          <c:extLst>
            <c:ext xmlns:c16="http://schemas.microsoft.com/office/drawing/2014/chart" uri="{C3380CC4-5D6E-409C-BE32-E72D297353CC}">
              <c16:uniqueId val="{00000008-10B9-44EB-881D-A36BFAAC224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E51-4EAC-9FE2-EA0CE602FC8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E51-4EAC-9FE2-EA0CE602FC8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E51-4EAC-9FE2-EA0CE602FC8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E51-4EAC-9FE2-EA0CE602FC86}"/>
              </c:ext>
            </c:extLst>
          </c:dPt>
          <c:dLbls>
            <c:dLbl>
              <c:idx val="0"/>
              <c:layout>
                <c:manualLayout>
                  <c:x val="-0.15821204167660868"/>
                  <c:y val="0.2060264120528241"/>
                </c:manualLayout>
              </c:layout>
              <c:tx>
                <c:rich>
                  <a:bodyPr/>
                  <a:lstStyle/>
                  <a:p>
                    <a:fld id="{45285E9E-D634-4AC8-9A7F-910DC9C033E9}" type="CELLRANGE">
                      <a:rPr lang="en-US" baseline="0"/>
                      <a:pPr/>
                      <a:t>[CELLRANGE]</a:t>
                    </a:fld>
                    <a:r>
                      <a:rPr lang="en-US" baseline="0"/>
                      <a:t>, </a:t>
                    </a:r>
                    <a:fld id="{660A30EC-327F-4EC4-9D08-7048823624C5}" type="PERCENTAGE">
                      <a:rPr lang="en-US" baseline="0"/>
                      <a:pPr/>
                      <a:t>[PERCENTAGE]</a:t>
                    </a:fld>
                    <a:endParaRPr lang="en-US" baseline="0"/>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4E51-4EAC-9FE2-EA0CE602FC86}"/>
                </c:ext>
              </c:extLst>
            </c:dLbl>
            <c:dLbl>
              <c:idx val="1"/>
              <c:tx>
                <c:rich>
                  <a:bodyPr/>
                  <a:lstStyle/>
                  <a:p>
                    <a:fld id="{5A7DE836-4371-45FB-B23E-17264C442665}" type="CELLRANGE">
                      <a:rPr lang="en-AU"/>
                      <a:pPr/>
                      <a:t>[CELLRANGE]</a:t>
                    </a:fld>
                    <a:r>
                      <a:rPr lang="en-AU" baseline="0"/>
                      <a:t>, </a:t>
                    </a:r>
                    <a:fld id="{BE5C4E61-04E5-4CC0-BD50-0D8369EA71BC}" type="PERCENTAGE">
                      <a:rPr lang="en-AU" baseline="0"/>
                      <a:pPr/>
                      <a:t>[PERCENTAGE]</a:t>
                    </a:fld>
                    <a:endParaRPr lang="en-AU" baseline="0"/>
                  </a:p>
                </c:rich>
              </c:tx>
              <c:dLblPos val="ctr"/>
              <c:showLegendKey val="0"/>
              <c:showVal val="0"/>
              <c:showCatName val="0"/>
              <c:showSerName val="0"/>
              <c:showPercent val="1"/>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4E51-4EAC-9FE2-EA0CE602FC86}"/>
                </c:ext>
              </c:extLst>
            </c:dLbl>
            <c:dLbl>
              <c:idx val="2"/>
              <c:layout>
                <c:manualLayout>
                  <c:x val="8.2303348445080735E-2"/>
                  <c:y val="-8.2741490482980962E-2"/>
                </c:manualLayout>
              </c:layout>
              <c:tx>
                <c:rich>
                  <a:bodyPr/>
                  <a:lstStyle/>
                  <a:p>
                    <a:fld id="{40553ED1-CE35-48AF-BAB6-4F1B7B0C9ED1}" type="CELLRANGE">
                      <a:rPr lang="en-US" baseline="0"/>
                      <a:pPr/>
                      <a:t>[CELLRANGE]</a:t>
                    </a:fld>
                    <a:r>
                      <a:rPr lang="en-US" baseline="0"/>
                      <a:t>, </a:t>
                    </a:r>
                    <a:fld id="{7C7F354D-D6F9-4E67-9CF7-2ED3C63A6256}" type="PERCENTAGE">
                      <a:rPr lang="en-US" baseline="0"/>
                      <a:pPr/>
                      <a:t>[PERCENTAGE]</a:t>
                    </a:fld>
                    <a:endParaRPr lang="en-US" baseline="0"/>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4E51-4EAC-9FE2-EA0CE602FC86}"/>
                </c:ext>
              </c:extLst>
            </c:dLbl>
            <c:dLbl>
              <c:idx val="3"/>
              <c:tx>
                <c:rich>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fld id="{6EE3973C-8420-49B9-97CD-106D05958DDC}" type="CELLRANGE">
                      <a:rPr lang="en-AU"/>
                      <a:pPr>
                        <a:defRPr>
                          <a:solidFill>
                            <a:schemeClr val="bg1"/>
                          </a:solidFill>
                        </a:defRPr>
                      </a:pPr>
                      <a:t>[CELLRANGE]</a:t>
                    </a:fld>
                    <a:r>
                      <a:rPr lang="en-AU" baseline="0"/>
                      <a:t>, </a:t>
                    </a:r>
                    <a:fld id="{A4BEA42D-C3A6-4D93-929D-FAEEDF15BD32}" type="PERCENTAGE">
                      <a:rPr lang="en-AU" baseline="0"/>
                      <a:pPr>
                        <a:defRPr>
                          <a:solidFill>
                            <a:schemeClr val="bg1"/>
                          </a:solidFill>
                        </a:defRPr>
                      </a:pPr>
                      <a:t>[PERCENTAGE]</a:t>
                    </a:fld>
                    <a:endParaRPr lang="en-AU" baseline="0"/>
                  </a:p>
                </c:rich>
              </c:tx>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1"/>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4E51-4EAC-9FE2-EA0CE602FC86}"/>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dLblPos val="ctr"/>
            <c:showLegendKey val="0"/>
            <c:showVal val="0"/>
            <c:showCatName val="0"/>
            <c:showSerName val="0"/>
            <c:showPercent val="1"/>
            <c:showBubbleSize val="0"/>
            <c:showLeaderLines val="0"/>
            <c:extLst>
              <c:ext xmlns:c15="http://schemas.microsoft.com/office/drawing/2012/chart" uri="{CE6537A1-D6FC-4f65-9D91-7224C49458BB}">
                <c15:showDataLabelsRange val="1"/>
              </c:ext>
            </c:extLst>
          </c:dLbls>
          <c:val>
            <c:numRef>
              <c:f>'CAPEX Program Summary'!$J$42:$J$45</c:f>
              <c:numCache>
                <c:formatCode>"$"#,##0</c:formatCode>
                <c:ptCount val="4"/>
                <c:pt idx="0">
                  <c:v>6469123</c:v>
                </c:pt>
                <c:pt idx="1">
                  <c:v>11571366</c:v>
                </c:pt>
                <c:pt idx="2">
                  <c:v>4961280</c:v>
                </c:pt>
                <c:pt idx="3">
                  <c:v>15269556.652142387</c:v>
                </c:pt>
              </c:numCache>
            </c:numRef>
          </c:val>
          <c:extLst>
            <c:ext xmlns:c15="http://schemas.microsoft.com/office/drawing/2012/chart" uri="{02D57815-91ED-43cb-92C2-25804820EDAC}">
              <c15:datalabelsRange>
                <c15:f>'CAPEX Program Summary'!$C$42:$C$45</c15:f>
                <c15:dlblRangeCache>
                  <c:ptCount val="4"/>
                  <c:pt idx="0">
                    <c:v>Compliance</c:v>
                  </c:pt>
                  <c:pt idx="1">
                    <c:v>Growth</c:v>
                  </c:pt>
                  <c:pt idx="2">
                    <c:v>Improved Services</c:v>
                  </c:pt>
                  <c:pt idx="3">
                    <c:v>Renewals</c:v>
                  </c:pt>
                </c15:dlblRangeCache>
              </c15:datalabelsRange>
            </c:ext>
            <c:ext xmlns:c16="http://schemas.microsoft.com/office/drawing/2014/chart" uri="{C3380CC4-5D6E-409C-BE32-E72D297353CC}">
              <c16:uniqueId val="{00000008-4E51-4EAC-9FE2-EA0CE602FC86}"/>
            </c:ext>
          </c:extLst>
        </c:ser>
        <c:dLbls>
          <c:dLblPos val="ctr"/>
          <c:showLegendKey val="0"/>
          <c:showVal val="1"/>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PS18 Capital Program Expenditure By Water Connection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 (2)'!$I$1</c:f>
              <c:strCache>
                <c:ptCount val="1"/>
                <c:pt idx="0">
                  <c:v>Capital Program Expenditure By Water Connection</c:v>
                </c:pt>
              </c:strCache>
            </c:strRef>
          </c:tx>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B34B-4D6B-AC21-A80613CFB846}"/>
              </c:ext>
            </c:extLst>
          </c:dPt>
          <c:cat>
            <c:strRef>
              <c:f>'Sheet2 (2)'!$A$2:$A$13</c:f>
              <c:strCache>
                <c:ptCount val="12"/>
                <c:pt idx="0">
                  <c:v>Westernport</c:v>
                </c:pt>
                <c:pt idx="1">
                  <c:v>Central Highlands</c:v>
                </c:pt>
                <c:pt idx="2">
                  <c:v>Barwon</c:v>
                </c:pt>
                <c:pt idx="3">
                  <c:v>Lower Murray</c:v>
                </c:pt>
                <c:pt idx="4">
                  <c:v>Goulburn Valley</c:v>
                </c:pt>
                <c:pt idx="5">
                  <c:v>East Gippsland</c:v>
                </c:pt>
                <c:pt idx="6">
                  <c:v>Coliban</c:v>
                </c:pt>
                <c:pt idx="7">
                  <c:v>North East</c:v>
                </c:pt>
                <c:pt idx="8">
                  <c:v>Gippsland</c:v>
                </c:pt>
                <c:pt idx="9">
                  <c:v>GWMWater</c:v>
                </c:pt>
                <c:pt idx="10">
                  <c:v>Wannon</c:v>
                </c:pt>
                <c:pt idx="11">
                  <c:v>South Gippsland</c:v>
                </c:pt>
              </c:strCache>
            </c:strRef>
          </c:cat>
          <c:val>
            <c:numRef>
              <c:f>'Sheet2 (2)'!$I$2:$I$13</c:f>
              <c:numCache>
                <c:formatCode>"$"#,##0_);\("$"#,##0\)</c:formatCode>
                <c:ptCount val="12"/>
                <c:pt idx="0">
                  <c:v>1633.4926492830782</c:v>
                </c:pt>
                <c:pt idx="1">
                  <c:v>1868.7558398619997</c:v>
                </c:pt>
                <c:pt idx="2">
                  <c:v>2080.8429627661931</c:v>
                </c:pt>
                <c:pt idx="3">
                  <c:v>2135.2946410035884</c:v>
                </c:pt>
                <c:pt idx="4">
                  <c:v>2471.7875285534078</c:v>
                </c:pt>
                <c:pt idx="5">
                  <c:v>2609.4276094276092</c:v>
                </c:pt>
                <c:pt idx="6">
                  <c:v>2618.357744756639</c:v>
                </c:pt>
                <c:pt idx="7">
                  <c:v>2857.4783731945045</c:v>
                </c:pt>
                <c:pt idx="8">
                  <c:v>2994.7842035880094</c:v>
                </c:pt>
                <c:pt idx="9">
                  <c:v>3047.8225350342486</c:v>
                </c:pt>
                <c:pt idx="10">
                  <c:v>3645.2286974692361</c:v>
                </c:pt>
                <c:pt idx="11">
                  <c:v>4319.654427645788</c:v>
                </c:pt>
              </c:numCache>
            </c:numRef>
          </c:val>
          <c:extLst>
            <c:ext xmlns:c16="http://schemas.microsoft.com/office/drawing/2014/chart" uri="{C3380CC4-5D6E-409C-BE32-E72D297353CC}">
              <c16:uniqueId val="{00000002-B34B-4D6B-AC21-A80613CFB846}"/>
            </c:ext>
          </c:extLst>
        </c:ser>
        <c:dLbls>
          <c:showLegendKey val="0"/>
          <c:showVal val="0"/>
          <c:showCatName val="0"/>
          <c:showSerName val="0"/>
          <c:showPercent val="0"/>
          <c:showBubbleSize val="0"/>
        </c:dLbls>
        <c:gapWidth val="219"/>
        <c:overlap val="-27"/>
        <c:axId val="810804848"/>
        <c:axId val="813473688"/>
      </c:barChart>
      <c:catAx>
        <c:axId val="81080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3473688"/>
        <c:crosses val="autoZero"/>
        <c:auto val="1"/>
        <c:lblAlgn val="ctr"/>
        <c:lblOffset val="100"/>
        <c:noMultiLvlLbl val="0"/>
      </c:catAx>
      <c:valAx>
        <c:axId val="813473688"/>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0804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PS18 Capital Program Expenditure By Length of Water Main (km)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Sheet2!$H$1</c:f>
              <c:strCache>
                <c:ptCount val="1"/>
                <c:pt idx="0">
                  <c:v>Capital Program Expenditure By Length of Water Main (km)</c:v>
                </c:pt>
              </c:strCache>
            </c:strRef>
          </c:tx>
          <c:spPr>
            <a:solidFill>
              <a:schemeClr val="accent1"/>
            </a:solidFill>
            <a:ln>
              <a:noFill/>
            </a:ln>
            <a:effectLst/>
          </c:spPr>
          <c:invertIfNegative val="0"/>
          <c:dPt>
            <c:idx val="1"/>
            <c:invertIfNegative val="0"/>
            <c:bubble3D val="0"/>
            <c:spPr>
              <a:solidFill>
                <a:srgbClr val="00B050"/>
              </a:solidFill>
              <a:ln>
                <a:noFill/>
              </a:ln>
              <a:effectLst/>
            </c:spPr>
            <c:extLst>
              <c:ext xmlns:c16="http://schemas.microsoft.com/office/drawing/2014/chart" uri="{C3380CC4-5D6E-409C-BE32-E72D297353CC}">
                <c16:uniqueId val="{00000001-70CB-459A-A5D8-338DDEF7F9A6}"/>
              </c:ext>
            </c:extLst>
          </c:dPt>
          <c:cat>
            <c:strRef>
              <c:f>Sheet2!$A$2:$A$13</c:f>
              <c:strCache>
                <c:ptCount val="12"/>
                <c:pt idx="0">
                  <c:v>Central Highlands</c:v>
                </c:pt>
                <c:pt idx="1">
                  <c:v>Westernport</c:v>
                </c:pt>
                <c:pt idx="2">
                  <c:v>East Gippsland</c:v>
                </c:pt>
                <c:pt idx="3">
                  <c:v>Lower Murray</c:v>
                </c:pt>
                <c:pt idx="4">
                  <c:v>GWMWater</c:v>
                </c:pt>
                <c:pt idx="5">
                  <c:v>Barwon</c:v>
                </c:pt>
                <c:pt idx="6">
                  <c:v>Goulburn Valley</c:v>
                </c:pt>
                <c:pt idx="7">
                  <c:v>Wannon</c:v>
                </c:pt>
                <c:pt idx="8">
                  <c:v>Coliban</c:v>
                </c:pt>
                <c:pt idx="9">
                  <c:v>North East</c:v>
                </c:pt>
                <c:pt idx="10">
                  <c:v>Gippsland</c:v>
                </c:pt>
                <c:pt idx="11">
                  <c:v>South Gippsland</c:v>
                </c:pt>
              </c:strCache>
            </c:strRef>
          </c:cat>
          <c:val>
            <c:numRef>
              <c:f>Sheet2!$H$2:$H$13</c:f>
              <c:numCache>
                <c:formatCode>"$"#,##0_);\("$"#,##0\)</c:formatCode>
                <c:ptCount val="12"/>
                <c:pt idx="0">
                  <c:v>50887.736564365354</c:v>
                </c:pt>
                <c:pt idx="1">
                  <c:v>58835.065699156694</c:v>
                </c:pt>
                <c:pt idx="2">
                  <c:v>65057.712486883524</c:v>
                </c:pt>
                <c:pt idx="3">
                  <c:v>74525.675130161166</c:v>
                </c:pt>
                <c:pt idx="4">
                  <c:v>77290.836653386461</c:v>
                </c:pt>
                <c:pt idx="5">
                  <c:v>77576.043385993864</c:v>
                </c:pt>
                <c:pt idx="6">
                  <c:v>78378.378378378373</c:v>
                </c:pt>
                <c:pt idx="7">
                  <c:v>79574.252407501262</c:v>
                </c:pt>
                <c:pt idx="8">
                  <c:v>86818.562425631288</c:v>
                </c:pt>
                <c:pt idx="9">
                  <c:v>89691.608305688656</c:v>
                </c:pt>
                <c:pt idx="10">
                  <c:v>97521.734748347255</c:v>
                </c:pt>
                <c:pt idx="11">
                  <c:v>123595.50561797753</c:v>
                </c:pt>
              </c:numCache>
            </c:numRef>
          </c:val>
          <c:extLst>
            <c:ext xmlns:c16="http://schemas.microsoft.com/office/drawing/2014/chart" uri="{C3380CC4-5D6E-409C-BE32-E72D297353CC}">
              <c16:uniqueId val="{00000002-70CB-459A-A5D8-338DDEF7F9A6}"/>
            </c:ext>
          </c:extLst>
        </c:ser>
        <c:dLbls>
          <c:showLegendKey val="0"/>
          <c:showVal val="0"/>
          <c:showCatName val="0"/>
          <c:showSerName val="0"/>
          <c:showPercent val="0"/>
          <c:showBubbleSize val="0"/>
        </c:dLbls>
        <c:gapWidth val="219"/>
        <c:overlap val="-27"/>
        <c:axId val="810804848"/>
        <c:axId val="813473688"/>
      </c:barChart>
      <c:catAx>
        <c:axId val="81080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3473688"/>
        <c:crosses val="autoZero"/>
        <c:auto val="1"/>
        <c:lblAlgn val="ctr"/>
        <c:lblOffset val="100"/>
        <c:noMultiLvlLbl val="0"/>
      </c:catAx>
      <c:valAx>
        <c:axId val="813473688"/>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0804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sz="1050" b="1"/>
              <a:t>FTE Costs ($real2023)</a:t>
            </a:r>
          </a:p>
        </c:rich>
      </c:tx>
      <c:layout>
        <c:manualLayout>
          <c:xMode val="edge"/>
          <c:yMode val="edge"/>
          <c:x val="5.8723460320781809E-3"/>
          <c:y val="1.6544536720403843E-2"/>
        </c:manualLayout>
      </c:layout>
      <c:overlay val="0"/>
    </c:title>
    <c:autoTitleDeleted val="0"/>
    <c:plotArea>
      <c:layout/>
      <c:barChart>
        <c:barDir val="col"/>
        <c:grouping val="stacked"/>
        <c:varyColors val="0"/>
        <c:ser>
          <c:idx val="0"/>
          <c:order val="0"/>
          <c:tx>
            <c:strRef>
              <c:f>Expenditure_Detail!$D$34</c:f>
              <c:strCache>
                <c:ptCount val="1"/>
                <c:pt idx="0">
                  <c:v>Total labour costs ($m)</c:v>
                </c:pt>
              </c:strCache>
            </c:strRef>
          </c:tx>
          <c:invertIfNegative val="0"/>
          <c:dPt>
            <c:idx val="0"/>
            <c:invertIfNegative val="0"/>
            <c:bubble3D val="0"/>
            <c:spPr>
              <a:solidFill>
                <a:schemeClr val="tx2">
                  <a:lumMod val="20000"/>
                  <a:lumOff val="80000"/>
                </a:schemeClr>
              </a:solidFill>
            </c:spPr>
            <c:extLst>
              <c:ext xmlns:c16="http://schemas.microsoft.com/office/drawing/2014/chart" uri="{C3380CC4-5D6E-409C-BE32-E72D297353CC}">
                <c16:uniqueId val="{00000001-4643-4702-B712-A2B38C0B50DC}"/>
              </c:ext>
            </c:extLst>
          </c:dPt>
          <c:dPt>
            <c:idx val="1"/>
            <c:invertIfNegative val="0"/>
            <c:bubble3D val="0"/>
            <c:spPr>
              <a:solidFill>
                <a:srgbClr val="92D050"/>
              </a:solidFill>
            </c:spPr>
            <c:extLst>
              <c:ext xmlns:c16="http://schemas.microsoft.com/office/drawing/2014/chart" uri="{C3380CC4-5D6E-409C-BE32-E72D297353CC}">
                <c16:uniqueId val="{00000003-4643-4702-B712-A2B38C0B50DC}"/>
              </c:ext>
            </c:extLst>
          </c:dPt>
          <c:dPt>
            <c:idx val="2"/>
            <c:invertIfNegative val="0"/>
            <c:bubble3D val="0"/>
            <c:spPr>
              <a:solidFill>
                <a:srgbClr val="92D050"/>
              </a:solidFill>
            </c:spPr>
            <c:extLst>
              <c:ext xmlns:c16="http://schemas.microsoft.com/office/drawing/2014/chart" uri="{C3380CC4-5D6E-409C-BE32-E72D297353CC}">
                <c16:uniqueId val="{00000005-4643-4702-B712-A2B38C0B50DC}"/>
              </c:ext>
            </c:extLst>
          </c:dPt>
          <c:dPt>
            <c:idx val="3"/>
            <c:invertIfNegative val="0"/>
            <c:bubble3D val="0"/>
            <c:spPr>
              <a:solidFill>
                <a:srgbClr val="92D050"/>
              </a:solidFill>
            </c:spPr>
            <c:extLst>
              <c:ext xmlns:c16="http://schemas.microsoft.com/office/drawing/2014/chart" uri="{C3380CC4-5D6E-409C-BE32-E72D297353CC}">
                <c16:uniqueId val="{00000007-4643-4702-B712-A2B38C0B50DC}"/>
              </c:ext>
            </c:extLst>
          </c:dPt>
          <c:dPt>
            <c:idx val="4"/>
            <c:invertIfNegative val="0"/>
            <c:bubble3D val="0"/>
            <c:spPr>
              <a:solidFill>
                <a:srgbClr val="92D050"/>
              </a:solidFill>
            </c:spPr>
            <c:extLst>
              <c:ext xmlns:c16="http://schemas.microsoft.com/office/drawing/2014/chart" uri="{C3380CC4-5D6E-409C-BE32-E72D297353CC}">
                <c16:uniqueId val="{00000009-4643-4702-B712-A2B38C0B50DC}"/>
              </c:ext>
            </c:extLst>
          </c:dPt>
          <c:dPt>
            <c:idx val="5"/>
            <c:invertIfNegative val="0"/>
            <c:bubble3D val="0"/>
            <c:spPr>
              <a:solidFill>
                <a:srgbClr val="92D050"/>
              </a:solidFill>
            </c:spPr>
            <c:extLst>
              <c:ext xmlns:c16="http://schemas.microsoft.com/office/drawing/2014/chart" uri="{C3380CC4-5D6E-409C-BE32-E72D297353CC}">
                <c16:uniqueId val="{0000000B-4643-4702-B712-A2B38C0B50DC}"/>
              </c:ext>
            </c:extLst>
          </c:dPt>
          <c:cat>
            <c:strRef>
              <c:f>Expenditure_Detail!$W$6:$AG$6</c:f>
              <c:strCache>
                <c:ptCount val="11"/>
                <c:pt idx="0">
                  <c:v>2017-18</c:v>
                </c:pt>
                <c:pt idx="1">
                  <c:v>2018-19</c:v>
                </c:pt>
                <c:pt idx="2">
                  <c:v>2019-20</c:v>
                </c:pt>
                <c:pt idx="3">
                  <c:v>2020-21</c:v>
                </c:pt>
                <c:pt idx="4">
                  <c:v>2021-22</c:v>
                </c:pt>
                <c:pt idx="5">
                  <c:v>2022-23</c:v>
                </c:pt>
                <c:pt idx="6">
                  <c:v>2023-24</c:v>
                </c:pt>
                <c:pt idx="7">
                  <c:v>2024-25</c:v>
                </c:pt>
                <c:pt idx="8">
                  <c:v>2025-26</c:v>
                </c:pt>
                <c:pt idx="9">
                  <c:v>2026-27</c:v>
                </c:pt>
                <c:pt idx="10">
                  <c:v>2027-28</c:v>
                </c:pt>
              </c:strCache>
            </c:strRef>
          </c:cat>
          <c:val>
            <c:numRef>
              <c:f>Expenditure_Detail!$W$34:$AG$34</c:f>
              <c:numCache>
                <c:formatCode>_(#,##0.00_);\(#,##0.00\);_("-"_)</c:formatCode>
                <c:ptCount val="11"/>
                <c:pt idx="0">
                  <c:v>7.572076</c:v>
                </c:pt>
                <c:pt idx="1">
                  <c:v>7.8765169999999998</c:v>
                </c:pt>
                <c:pt idx="2">
                  <c:v>8.3342030000000005</c:v>
                </c:pt>
                <c:pt idx="3">
                  <c:v>8.5377039999999997</c:v>
                </c:pt>
                <c:pt idx="4">
                  <c:v>8.7129999999999992</c:v>
                </c:pt>
                <c:pt idx="5">
                  <c:v>9.1818249999999999</c:v>
                </c:pt>
                <c:pt idx="6">
                  <c:v>9.1359158750000002</c:v>
                </c:pt>
                <c:pt idx="7">
                  <c:v>9.0902362956250009</c:v>
                </c:pt>
                <c:pt idx="8">
                  <c:v>8.9947851141468753</c:v>
                </c:pt>
                <c:pt idx="9">
                  <c:v>8.9048372630054065</c:v>
                </c:pt>
                <c:pt idx="10">
                  <c:v>8.8157888903753516</c:v>
                </c:pt>
              </c:numCache>
            </c:numRef>
          </c:val>
          <c:extLst>
            <c:ext xmlns:c16="http://schemas.microsoft.com/office/drawing/2014/chart" uri="{C3380CC4-5D6E-409C-BE32-E72D297353CC}">
              <c16:uniqueId val="{0000000C-4643-4702-B712-A2B38C0B50DC}"/>
            </c:ext>
          </c:extLst>
        </c:ser>
        <c:dLbls>
          <c:showLegendKey val="0"/>
          <c:showVal val="0"/>
          <c:showCatName val="0"/>
          <c:showSerName val="0"/>
          <c:showPercent val="0"/>
          <c:showBubbleSize val="0"/>
        </c:dLbls>
        <c:gapWidth val="75"/>
        <c:overlap val="100"/>
        <c:axId val="637463232"/>
        <c:axId val="637464408"/>
      </c:barChart>
      <c:catAx>
        <c:axId val="637463232"/>
        <c:scaling>
          <c:orientation val="minMax"/>
        </c:scaling>
        <c:delete val="0"/>
        <c:axPos val="b"/>
        <c:numFmt formatCode="General" sourceLinked="0"/>
        <c:majorTickMark val="none"/>
        <c:minorTickMark val="none"/>
        <c:tickLblPos val="nextTo"/>
        <c:crossAx val="637464408"/>
        <c:crosses val="autoZero"/>
        <c:auto val="1"/>
        <c:lblAlgn val="ctr"/>
        <c:lblOffset val="100"/>
        <c:noMultiLvlLbl val="0"/>
      </c:catAx>
      <c:valAx>
        <c:axId val="637464408"/>
        <c:scaling>
          <c:orientation val="minMax"/>
          <c:min val="0"/>
        </c:scaling>
        <c:delete val="0"/>
        <c:axPos val="l"/>
        <c:majorGridlines/>
        <c:numFmt formatCode="&quot;$&quot;#,##0.0&quot;m.&quot;" sourceLinked="0"/>
        <c:majorTickMark val="none"/>
        <c:minorTickMark val="none"/>
        <c:tickLblPos val="nextTo"/>
        <c:spPr>
          <a:ln w="9525">
            <a:noFill/>
          </a:ln>
        </c:spPr>
        <c:crossAx val="637463232"/>
        <c:crosses val="autoZero"/>
        <c:crossBetween val="between"/>
        <c:majorUnit val="1"/>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Expenditure_Detail!$D$111</c:f>
              <c:strCache>
                <c:ptCount val="1"/>
                <c:pt idx="0">
                  <c:v>Water related chemical costs</c:v>
                </c:pt>
              </c:strCache>
            </c:strRef>
          </c:tx>
          <c:spPr>
            <a:solidFill>
              <a:srgbClr val="0070C0"/>
            </a:solidFill>
          </c:spPr>
          <c:invertIfNegative val="0"/>
          <c:dPt>
            <c:idx val="0"/>
            <c:invertIfNegative val="0"/>
            <c:bubble3D val="0"/>
            <c:extLst>
              <c:ext xmlns:c16="http://schemas.microsoft.com/office/drawing/2014/chart" uri="{C3380CC4-5D6E-409C-BE32-E72D297353CC}">
                <c16:uniqueId val="{00000000-A02F-4085-9F8B-95CE8A2B0ED5}"/>
              </c:ext>
            </c:extLst>
          </c:dPt>
          <c:dPt>
            <c:idx val="1"/>
            <c:invertIfNegative val="0"/>
            <c:bubble3D val="0"/>
            <c:extLst>
              <c:ext xmlns:c16="http://schemas.microsoft.com/office/drawing/2014/chart" uri="{C3380CC4-5D6E-409C-BE32-E72D297353CC}">
                <c16:uniqueId val="{00000001-A02F-4085-9F8B-95CE8A2B0ED5}"/>
              </c:ext>
            </c:extLst>
          </c:dPt>
          <c:dPt>
            <c:idx val="2"/>
            <c:invertIfNegative val="0"/>
            <c:bubble3D val="0"/>
            <c:extLst>
              <c:ext xmlns:c16="http://schemas.microsoft.com/office/drawing/2014/chart" uri="{C3380CC4-5D6E-409C-BE32-E72D297353CC}">
                <c16:uniqueId val="{00000002-A02F-4085-9F8B-95CE8A2B0ED5}"/>
              </c:ext>
            </c:extLst>
          </c:dPt>
          <c:dPt>
            <c:idx val="3"/>
            <c:invertIfNegative val="0"/>
            <c:bubble3D val="0"/>
            <c:extLst>
              <c:ext xmlns:c16="http://schemas.microsoft.com/office/drawing/2014/chart" uri="{C3380CC4-5D6E-409C-BE32-E72D297353CC}">
                <c16:uniqueId val="{00000003-A02F-4085-9F8B-95CE8A2B0ED5}"/>
              </c:ext>
            </c:extLst>
          </c:dPt>
          <c:dPt>
            <c:idx val="4"/>
            <c:invertIfNegative val="0"/>
            <c:bubble3D val="0"/>
            <c:extLst>
              <c:ext xmlns:c16="http://schemas.microsoft.com/office/drawing/2014/chart" uri="{C3380CC4-5D6E-409C-BE32-E72D297353CC}">
                <c16:uniqueId val="{00000004-A02F-4085-9F8B-95CE8A2B0ED5}"/>
              </c:ext>
            </c:extLst>
          </c:dPt>
          <c:dPt>
            <c:idx val="5"/>
            <c:invertIfNegative val="0"/>
            <c:bubble3D val="0"/>
            <c:extLst>
              <c:ext xmlns:c16="http://schemas.microsoft.com/office/drawing/2014/chart" uri="{C3380CC4-5D6E-409C-BE32-E72D297353CC}">
                <c16:uniqueId val="{00000005-A02F-4085-9F8B-95CE8A2B0ED5}"/>
              </c:ext>
            </c:extLst>
          </c:dPt>
          <c:cat>
            <c:strRef>
              <c:f>Expenditure_Detail!$X$6:$AG$6</c:f>
              <c:strCache>
                <c:ptCount val="10"/>
                <c:pt idx="0">
                  <c:v>2018-19</c:v>
                </c:pt>
                <c:pt idx="1">
                  <c:v>2019-20</c:v>
                </c:pt>
                <c:pt idx="2">
                  <c:v>2020-21</c:v>
                </c:pt>
                <c:pt idx="3">
                  <c:v>2021-22</c:v>
                </c:pt>
                <c:pt idx="4">
                  <c:v>2022-23</c:v>
                </c:pt>
                <c:pt idx="5">
                  <c:v>2023-24</c:v>
                </c:pt>
                <c:pt idx="6">
                  <c:v>2024-25</c:v>
                </c:pt>
                <c:pt idx="7">
                  <c:v>2025-26</c:v>
                </c:pt>
                <c:pt idx="8">
                  <c:v>2026-27</c:v>
                </c:pt>
                <c:pt idx="9">
                  <c:v>2027-28</c:v>
                </c:pt>
              </c:strCache>
            </c:strRef>
          </c:cat>
          <c:val>
            <c:numRef>
              <c:f>Expenditure_Detail!$X$111:$AG$111</c:f>
              <c:numCache>
                <c:formatCode>_(#,##0.00_);\(#,##0.00\);_("-"_)</c:formatCode>
                <c:ptCount val="10"/>
                <c:pt idx="0">
                  <c:v>0.31088399999999999</c:v>
                </c:pt>
                <c:pt idx="1">
                  <c:v>0.24932299999999999</c:v>
                </c:pt>
                <c:pt idx="2">
                  <c:v>0.32173200000000002</c:v>
                </c:pt>
                <c:pt idx="3">
                  <c:v>0.31526717557251904</c:v>
                </c:pt>
                <c:pt idx="4">
                  <c:v>0.3</c:v>
                </c:pt>
                <c:pt idx="5">
                  <c:v>0.3263387282076427</c:v>
                </c:pt>
                <c:pt idx="6">
                  <c:v>0.3263387282076427</c:v>
                </c:pt>
                <c:pt idx="7">
                  <c:v>0.3263387282076427</c:v>
                </c:pt>
                <c:pt idx="8">
                  <c:v>0.3263387282076427</c:v>
                </c:pt>
                <c:pt idx="9">
                  <c:v>0.3263387282076427</c:v>
                </c:pt>
              </c:numCache>
            </c:numRef>
          </c:val>
          <c:extLst>
            <c:ext xmlns:c16="http://schemas.microsoft.com/office/drawing/2014/chart" uri="{C3380CC4-5D6E-409C-BE32-E72D297353CC}">
              <c16:uniqueId val="{00000006-A02F-4085-9F8B-95CE8A2B0ED5}"/>
            </c:ext>
          </c:extLst>
        </c:ser>
        <c:ser>
          <c:idx val="1"/>
          <c:order val="1"/>
          <c:tx>
            <c:strRef>
              <c:f>Expenditure_Detail!$D$112</c:f>
              <c:strCache>
                <c:ptCount val="1"/>
                <c:pt idx="0">
                  <c:v>Sewerage and trade waste related chemical costs</c:v>
                </c:pt>
              </c:strCache>
            </c:strRef>
          </c:tx>
          <c:spPr>
            <a:solidFill>
              <a:srgbClr val="92D050"/>
            </a:solidFill>
          </c:spPr>
          <c:invertIfNegative val="0"/>
          <c:cat>
            <c:strRef>
              <c:f>Expenditure_Detail!$X$6:$AG$6</c:f>
              <c:strCache>
                <c:ptCount val="10"/>
                <c:pt idx="0">
                  <c:v>2018-19</c:v>
                </c:pt>
                <c:pt idx="1">
                  <c:v>2019-20</c:v>
                </c:pt>
                <c:pt idx="2">
                  <c:v>2020-21</c:v>
                </c:pt>
                <c:pt idx="3">
                  <c:v>2021-22</c:v>
                </c:pt>
                <c:pt idx="4">
                  <c:v>2022-23</c:v>
                </c:pt>
                <c:pt idx="5">
                  <c:v>2023-24</c:v>
                </c:pt>
                <c:pt idx="6">
                  <c:v>2024-25</c:v>
                </c:pt>
                <c:pt idx="7">
                  <c:v>2025-26</c:v>
                </c:pt>
                <c:pt idx="8">
                  <c:v>2026-27</c:v>
                </c:pt>
                <c:pt idx="9">
                  <c:v>2027-28</c:v>
                </c:pt>
              </c:strCache>
            </c:strRef>
          </c:cat>
          <c:val>
            <c:numRef>
              <c:f>Expenditure_Detail!$X$112:$AG$112</c:f>
              <c:numCache>
                <c:formatCode>_(#,##0.00_);\(#,##0.00\);_("-"_)</c:formatCode>
                <c:ptCount val="10"/>
                <c:pt idx="0">
                  <c:v>4.5384000000000001E-2</c:v>
                </c:pt>
                <c:pt idx="1">
                  <c:v>2.5911999999999998E-2</c:v>
                </c:pt>
                <c:pt idx="2">
                  <c:v>3.0876000000000001E-2</c:v>
                </c:pt>
                <c:pt idx="3">
                  <c:v>3.2577608142493629E-2</c:v>
                </c:pt>
                <c:pt idx="4">
                  <c:v>3.2000000000000001E-2</c:v>
                </c:pt>
                <c:pt idx="5">
                  <c:v>3.8205001914789739E-2</c:v>
                </c:pt>
                <c:pt idx="6">
                  <c:v>3.8213387282076419E-2</c:v>
                </c:pt>
                <c:pt idx="7">
                  <c:v>3.8213387282076419E-2</c:v>
                </c:pt>
                <c:pt idx="8">
                  <c:v>7.8213387282076358E-2</c:v>
                </c:pt>
                <c:pt idx="9">
                  <c:v>3.8213387282076419E-2</c:v>
                </c:pt>
              </c:numCache>
            </c:numRef>
          </c:val>
          <c:extLst>
            <c:ext xmlns:c16="http://schemas.microsoft.com/office/drawing/2014/chart" uri="{C3380CC4-5D6E-409C-BE32-E72D297353CC}">
              <c16:uniqueId val="{00000007-A02F-4085-9F8B-95CE8A2B0ED5}"/>
            </c:ext>
          </c:extLst>
        </c:ser>
        <c:dLbls>
          <c:showLegendKey val="0"/>
          <c:showVal val="0"/>
          <c:showCatName val="0"/>
          <c:showSerName val="0"/>
          <c:showPercent val="0"/>
          <c:showBubbleSize val="0"/>
        </c:dLbls>
        <c:gapWidth val="75"/>
        <c:overlap val="100"/>
        <c:axId val="637463232"/>
        <c:axId val="637464408"/>
      </c:barChart>
      <c:catAx>
        <c:axId val="637463232"/>
        <c:scaling>
          <c:orientation val="minMax"/>
        </c:scaling>
        <c:delete val="0"/>
        <c:axPos val="b"/>
        <c:numFmt formatCode="General" sourceLinked="0"/>
        <c:majorTickMark val="none"/>
        <c:minorTickMark val="none"/>
        <c:tickLblPos val="nextTo"/>
        <c:crossAx val="637464408"/>
        <c:crosses val="autoZero"/>
        <c:auto val="1"/>
        <c:lblAlgn val="ctr"/>
        <c:lblOffset val="100"/>
        <c:noMultiLvlLbl val="0"/>
      </c:catAx>
      <c:valAx>
        <c:axId val="637464408"/>
        <c:scaling>
          <c:orientation val="minMax"/>
          <c:max val="0.5"/>
          <c:min val="0"/>
        </c:scaling>
        <c:delete val="0"/>
        <c:axPos val="l"/>
        <c:majorGridlines/>
        <c:numFmt formatCode="&quot;$&quot;#,##0.0&quot;m.&quot;" sourceLinked="0"/>
        <c:majorTickMark val="none"/>
        <c:minorTickMark val="none"/>
        <c:tickLblPos val="nextTo"/>
        <c:spPr>
          <a:ln w="9525">
            <a:noFill/>
          </a:ln>
        </c:spPr>
        <c:crossAx val="637463232"/>
        <c:crosses val="autoZero"/>
        <c:crossBetween val="between"/>
        <c:majorUnit val="0.1"/>
      </c:valAx>
    </c:plotArea>
    <c:legend>
      <c:legendPos val="b"/>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Average Annual Residential Consumption </a:t>
            </a:r>
            <a:br>
              <a:rPr lang="en-AU"/>
            </a:br>
            <a:r>
              <a:rPr lang="en-AU"/>
              <a:t>(Per Household - kL)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Sheet1!$D$2</c:f>
              <c:strCache>
                <c:ptCount val="1"/>
                <c:pt idx="0">
                  <c:v>Ave Consumption</c:v>
                </c:pt>
              </c:strCache>
            </c:strRef>
          </c:tx>
          <c:spPr>
            <a:solidFill>
              <a:srgbClr val="0070C0"/>
            </a:solidFill>
            <a:ln>
              <a:noFill/>
            </a:ln>
            <a:effectLst/>
          </c:spPr>
          <c:invertIfNegative val="0"/>
          <c:cat>
            <c:strRef>
              <c:f>Sheet1!$C$3:$C$8</c:f>
              <c:strCache>
                <c:ptCount val="6"/>
                <c:pt idx="0">
                  <c:v>2017-18</c:v>
                </c:pt>
                <c:pt idx="1">
                  <c:v>2018-19</c:v>
                </c:pt>
                <c:pt idx="2">
                  <c:v>2019-20</c:v>
                </c:pt>
                <c:pt idx="3">
                  <c:v>2020-21</c:v>
                </c:pt>
                <c:pt idx="4">
                  <c:v>2021-22</c:v>
                </c:pt>
                <c:pt idx="5">
                  <c:v>PS23 </c:v>
                </c:pt>
              </c:strCache>
            </c:strRef>
          </c:cat>
          <c:val>
            <c:numRef>
              <c:f>Sheet1!$D$3:$D$8</c:f>
              <c:numCache>
                <c:formatCode>General</c:formatCode>
                <c:ptCount val="6"/>
                <c:pt idx="0">
                  <c:v>84</c:v>
                </c:pt>
                <c:pt idx="1">
                  <c:v>89</c:v>
                </c:pt>
                <c:pt idx="2">
                  <c:v>87</c:v>
                </c:pt>
                <c:pt idx="3">
                  <c:v>92</c:v>
                </c:pt>
                <c:pt idx="4">
                  <c:v>89</c:v>
                </c:pt>
              </c:numCache>
            </c:numRef>
          </c:val>
          <c:extLst>
            <c:ext xmlns:c16="http://schemas.microsoft.com/office/drawing/2014/chart" uri="{C3380CC4-5D6E-409C-BE32-E72D297353CC}">
              <c16:uniqueId val="{00000000-BFDB-48A0-A214-F33C86D24CB4}"/>
            </c:ext>
          </c:extLst>
        </c:ser>
        <c:dLbls>
          <c:showLegendKey val="0"/>
          <c:showVal val="0"/>
          <c:showCatName val="0"/>
          <c:showSerName val="0"/>
          <c:showPercent val="0"/>
          <c:showBubbleSize val="0"/>
        </c:dLbls>
        <c:gapWidth val="219"/>
        <c:axId val="756220904"/>
        <c:axId val="756223528"/>
      </c:barChart>
      <c:lineChart>
        <c:grouping val="standard"/>
        <c:varyColors val="0"/>
        <c:ser>
          <c:idx val="1"/>
          <c:order val="1"/>
          <c:tx>
            <c:strRef>
              <c:f>Sheet1!$E$2</c:f>
              <c:strCache>
                <c:ptCount val="1"/>
                <c:pt idx="0">
                  <c:v>PS23 Forecast</c:v>
                </c:pt>
              </c:strCache>
            </c:strRef>
          </c:tx>
          <c:spPr>
            <a:ln w="28575" cap="rnd">
              <a:solidFill>
                <a:srgbClr val="FF0000"/>
              </a:solidFill>
              <a:round/>
            </a:ln>
            <a:effectLst/>
          </c:spPr>
          <c:marker>
            <c:symbol val="none"/>
          </c:marker>
          <c:cat>
            <c:strRef>
              <c:f>Sheet1!$C$3:$C$8</c:f>
              <c:strCache>
                <c:ptCount val="6"/>
                <c:pt idx="0">
                  <c:v>2017-18</c:v>
                </c:pt>
                <c:pt idx="1">
                  <c:v>2018-19</c:v>
                </c:pt>
                <c:pt idx="2">
                  <c:v>2019-20</c:v>
                </c:pt>
                <c:pt idx="3">
                  <c:v>2020-21</c:v>
                </c:pt>
                <c:pt idx="4">
                  <c:v>2021-22</c:v>
                </c:pt>
                <c:pt idx="5">
                  <c:v>PS23 </c:v>
                </c:pt>
              </c:strCache>
            </c:strRef>
          </c:cat>
          <c:val>
            <c:numRef>
              <c:f>Sheet1!$E$3:$E$8</c:f>
              <c:numCache>
                <c:formatCode>General</c:formatCode>
                <c:ptCount val="6"/>
                <c:pt idx="4">
                  <c:v>88</c:v>
                </c:pt>
                <c:pt idx="5">
                  <c:v>88</c:v>
                </c:pt>
              </c:numCache>
            </c:numRef>
          </c:val>
          <c:smooth val="0"/>
          <c:extLst>
            <c:ext xmlns:c16="http://schemas.microsoft.com/office/drawing/2014/chart" uri="{C3380CC4-5D6E-409C-BE32-E72D297353CC}">
              <c16:uniqueId val="{00000001-BFDB-48A0-A214-F33C86D24CB4}"/>
            </c:ext>
          </c:extLst>
        </c:ser>
        <c:dLbls>
          <c:showLegendKey val="0"/>
          <c:showVal val="0"/>
          <c:showCatName val="0"/>
          <c:showSerName val="0"/>
          <c:showPercent val="0"/>
          <c:showBubbleSize val="0"/>
        </c:dLbls>
        <c:marker val="1"/>
        <c:smooth val="0"/>
        <c:axId val="756220904"/>
        <c:axId val="756223528"/>
      </c:lineChart>
      <c:catAx>
        <c:axId val="756220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23528"/>
        <c:crosses val="autoZero"/>
        <c:auto val="1"/>
        <c:lblAlgn val="ctr"/>
        <c:lblOffset val="100"/>
        <c:noMultiLvlLbl val="0"/>
      </c:catAx>
      <c:valAx>
        <c:axId val="756223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220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Overall customer satisfaction (ave. out of</a:t>
            </a:r>
            <a:r>
              <a:rPr lang="en-AU" baseline="0"/>
              <a:t> 5)</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Sheet2!$A$2</c:f>
              <c:strCache>
                <c:ptCount val="1"/>
                <c:pt idx="0">
                  <c:v>Overall customer satisfaction</c:v>
                </c:pt>
              </c:strCache>
            </c:strRef>
          </c:tx>
          <c:spPr>
            <a:solidFill>
              <a:schemeClr val="accent1"/>
            </a:solidFill>
            <a:ln>
              <a:noFill/>
            </a:ln>
            <a:effectLst/>
          </c:spPr>
          <c:invertIfNegative val="0"/>
          <c:cat>
            <c:numRef>
              <c:f>Sheet2!$B$1:$I$1</c:f>
              <c:numCache>
                <c:formatCode>General</c:formatCode>
                <c:ptCount val="8"/>
                <c:pt idx="0">
                  <c:v>2014</c:v>
                </c:pt>
                <c:pt idx="1">
                  <c:v>2015</c:v>
                </c:pt>
                <c:pt idx="2">
                  <c:v>2016</c:v>
                </c:pt>
                <c:pt idx="3">
                  <c:v>2017</c:v>
                </c:pt>
                <c:pt idx="4">
                  <c:v>2018</c:v>
                </c:pt>
                <c:pt idx="5">
                  <c:v>2019</c:v>
                </c:pt>
                <c:pt idx="6">
                  <c:v>2020</c:v>
                </c:pt>
                <c:pt idx="7">
                  <c:v>2021</c:v>
                </c:pt>
              </c:numCache>
            </c:numRef>
          </c:cat>
          <c:val>
            <c:numRef>
              <c:f>Sheet2!$B$2:$I$2</c:f>
              <c:numCache>
                <c:formatCode>General</c:formatCode>
                <c:ptCount val="8"/>
                <c:pt idx="0">
                  <c:v>3.9</c:v>
                </c:pt>
                <c:pt idx="1">
                  <c:v>3.9</c:v>
                </c:pt>
                <c:pt idx="2">
                  <c:v>3.9</c:v>
                </c:pt>
                <c:pt idx="3">
                  <c:v>4.0999999999999996</c:v>
                </c:pt>
                <c:pt idx="4">
                  <c:v>3.9</c:v>
                </c:pt>
                <c:pt idx="5">
                  <c:v>4</c:v>
                </c:pt>
                <c:pt idx="6">
                  <c:v>3.9</c:v>
                </c:pt>
                <c:pt idx="7">
                  <c:v>4</c:v>
                </c:pt>
              </c:numCache>
            </c:numRef>
          </c:val>
          <c:extLst>
            <c:ext xmlns:c16="http://schemas.microsoft.com/office/drawing/2014/chart" uri="{C3380CC4-5D6E-409C-BE32-E72D297353CC}">
              <c16:uniqueId val="{00000000-64F0-4C1E-BC02-EA3A1C24A19E}"/>
            </c:ext>
          </c:extLst>
        </c:ser>
        <c:dLbls>
          <c:showLegendKey val="0"/>
          <c:showVal val="0"/>
          <c:showCatName val="0"/>
          <c:showSerName val="0"/>
          <c:showPercent val="0"/>
          <c:showBubbleSize val="0"/>
        </c:dLbls>
        <c:gapWidth val="219"/>
        <c:overlap val="-27"/>
        <c:axId val="672914808"/>
        <c:axId val="672915136"/>
      </c:barChart>
      <c:catAx>
        <c:axId val="672914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2915136"/>
        <c:crosses val="autoZero"/>
        <c:auto val="1"/>
        <c:lblAlgn val="ctr"/>
        <c:lblOffset val="100"/>
        <c:noMultiLvlLbl val="0"/>
      </c:catAx>
      <c:valAx>
        <c:axId val="672915136"/>
        <c:scaling>
          <c:orientation val="minMax"/>
          <c:max val="5"/>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29148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Average Non-Residential Consumption (kL)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Sheet1!$F$2</c:f>
              <c:strCache>
                <c:ptCount val="1"/>
                <c:pt idx="0">
                  <c:v>Ave Consumption</c:v>
                </c:pt>
              </c:strCache>
            </c:strRef>
          </c:tx>
          <c:spPr>
            <a:solidFill>
              <a:schemeClr val="accent1"/>
            </a:solidFill>
            <a:ln>
              <a:noFill/>
            </a:ln>
            <a:effectLst/>
          </c:spPr>
          <c:invertIfNegative val="0"/>
          <c:dPt>
            <c:idx val="0"/>
            <c:invertIfNegative val="0"/>
            <c:bubble3D val="0"/>
            <c:spPr>
              <a:solidFill>
                <a:srgbClr val="0070C0"/>
              </a:solidFill>
              <a:ln>
                <a:noFill/>
              </a:ln>
              <a:effectLst/>
            </c:spPr>
            <c:extLst>
              <c:ext xmlns:c16="http://schemas.microsoft.com/office/drawing/2014/chart" uri="{C3380CC4-5D6E-409C-BE32-E72D297353CC}">
                <c16:uniqueId val="{00000001-EEBD-46B4-8096-41E7C10C6B4F}"/>
              </c:ext>
            </c:extLst>
          </c:dPt>
          <c:dPt>
            <c:idx val="1"/>
            <c:invertIfNegative val="0"/>
            <c:bubble3D val="0"/>
            <c:spPr>
              <a:solidFill>
                <a:schemeClr val="tx1"/>
              </a:solidFill>
              <a:ln>
                <a:noFill/>
              </a:ln>
              <a:effectLst/>
            </c:spPr>
            <c:extLst>
              <c:ext xmlns:c16="http://schemas.microsoft.com/office/drawing/2014/chart" uri="{C3380CC4-5D6E-409C-BE32-E72D297353CC}">
                <c16:uniqueId val="{00000003-EEBD-46B4-8096-41E7C10C6B4F}"/>
              </c:ext>
            </c:extLst>
          </c:dPt>
          <c:dPt>
            <c:idx val="2"/>
            <c:invertIfNegative val="0"/>
            <c:bubble3D val="0"/>
            <c:spPr>
              <a:solidFill>
                <a:srgbClr val="0070C0"/>
              </a:solidFill>
              <a:ln>
                <a:noFill/>
              </a:ln>
              <a:effectLst/>
            </c:spPr>
            <c:extLst>
              <c:ext xmlns:c16="http://schemas.microsoft.com/office/drawing/2014/chart" uri="{C3380CC4-5D6E-409C-BE32-E72D297353CC}">
                <c16:uniqueId val="{00000005-EEBD-46B4-8096-41E7C10C6B4F}"/>
              </c:ext>
            </c:extLst>
          </c:dPt>
          <c:dPt>
            <c:idx val="3"/>
            <c:invertIfNegative val="0"/>
            <c:bubble3D val="0"/>
            <c:spPr>
              <a:solidFill>
                <a:srgbClr val="0070C0"/>
              </a:solidFill>
              <a:ln>
                <a:noFill/>
              </a:ln>
              <a:effectLst/>
            </c:spPr>
            <c:extLst>
              <c:ext xmlns:c16="http://schemas.microsoft.com/office/drawing/2014/chart" uri="{C3380CC4-5D6E-409C-BE32-E72D297353CC}">
                <c16:uniqueId val="{00000007-EEBD-46B4-8096-41E7C10C6B4F}"/>
              </c:ext>
            </c:extLst>
          </c:dPt>
          <c:dPt>
            <c:idx val="4"/>
            <c:invertIfNegative val="0"/>
            <c:bubble3D val="0"/>
            <c:spPr>
              <a:solidFill>
                <a:srgbClr val="0070C0"/>
              </a:solidFill>
              <a:ln>
                <a:noFill/>
              </a:ln>
              <a:effectLst/>
            </c:spPr>
            <c:extLst>
              <c:ext xmlns:c16="http://schemas.microsoft.com/office/drawing/2014/chart" uri="{C3380CC4-5D6E-409C-BE32-E72D297353CC}">
                <c16:uniqueId val="{00000009-EEBD-46B4-8096-41E7C10C6B4F}"/>
              </c:ext>
            </c:extLst>
          </c:dPt>
          <c:cat>
            <c:strRef>
              <c:f>Sheet1!$C$3:$C$8</c:f>
              <c:strCache>
                <c:ptCount val="6"/>
                <c:pt idx="0">
                  <c:v>2017-18</c:v>
                </c:pt>
                <c:pt idx="1">
                  <c:v>2018-19</c:v>
                </c:pt>
                <c:pt idx="2">
                  <c:v>2019-20</c:v>
                </c:pt>
                <c:pt idx="3">
                  <c:v>2020-21</c:v>
                </c:pt>
                <c:pt idx="4">
                  <c:v>2021-22</c:v>
                </c:pt>
                <c:pt idx="5">
                  <c:v>PS23 </c:v>
                </c:pt>
              </c:strCache>
            </c:strRef>
          </c:cat>
          <c:val>
            <c:numRef>
              <c:f>Sheet1!$F$3:$F$8</c:f>
              <c:numCache>
                <c:formatCode>General</c:formatCode>
                <c:ptCount val="6"/>
                <c:pt idx="0">
                  <c:v>656</c:v>
                </c:pt>
                <c:pt idx="1">
                  <c:v>811</c:v>
                </c:pt>
                <c:pt idx="2">
                  <c:v>633</c:v>
                </c:pt>
                <c:pt idx="3">
                  <c:v>706</c:v>
                </c:pt>
                <c:pt idx="4">
                  <c:v>607</c:v>
                </c:pt>
              </c:numCache>
            </c:numRef>
          </c:val>
          <c:extLst>
            <c:ext xmlns:c16="http://schemas.microsoft.com/office/drawing/2014/chart" uri="{C3380CC4-5D6E-409C-BE32-E72D297353CC}">
              <c16:uniqueId val="{0000000A-EEBD-46B4-8096-41E7C10C6B4F}"/>
            </c:ext>
          </c:extLst>
        </c:ser>
        <c:dLbls>
          <c:showLegendKey val="0"/>
          <c:showVal val="0"/>
          <c:showCatName val="0"/>
          <c:showSerName val="0"/>
          <c:showPercent val="0"/>
          <c:showBubbleSize val="0"/>
        </c:dLbls>
        <c:gapWidth val="219"/>
        <c:axId val="856658920"/>
        <c:axId val="856659248"/>
      </c:barChart>
      <c:lineChart>
        <c:grouping val="standard"/>
        <c:varyColors val="0"/>
        <c:ser>
          <c:idx val="1"/>
          <c:order val="1"/>
          <c:tx>
            <c:strRef>
              <c:f>Sheet1!$G$2</c:f>
              <c:strCache>
                <c:ptCount val="1"/>
                <c:pt idx="0">
                  <c:v>PS23 Forecast</c:v>
                </c:pt>
              </c:strCache>
            </c:strRef>
          </c:tx>
          <c:spPr>
            <a:ln w="28575" cap="rnd">
              <a:solidFill>
                <a:srgbClr val="FF0000"/>
              </a:solidFill>
              <a:round/>
            </a:ln>
            <a:effectLst/>
          </c:spPr>
          <c:marker>
            <c:symbol val="none"/>
          </c:marker>
          <c:cat>
            <c:strRef>
              <c:f>Sheet1!$C$3:$C$8</c:f>
              <c:strCache>
                <c:ptCount val="6"/>
                <c:pt idx="0">
                  <c:v>2017-18</c:v>
                </c:pt>
                <c:pt idx="1">
                  <c:v>2018-19</c:v>
                </c:pt>
                <c:pt idx="2">
                  <c:v>2019-20</c:v>
                </c:pt>
                <c:pt idx="3">
                  <c:v>2020-21</c:v>
                </c:pt>
                <c:pt idx="4">
                  <c:v>2021-22</c:v>
                </c:pt>
                <c:pt idx="5">
                  <c:v>PS23 </c:v>
                </c:pt>
              </c:strCache>
            </c:strRef>
          </c:cat>
          <c:val>
            <c:numRef>
              <c:f>Sheet1!$G$3:$G$8</c:f>
              <c:numCache>
                <c:formatCode>General</c:formatCode>
                <c:ptCount val="6"/>
                <c:pt idx="4">
                  <c:v>651</c:v>
                </c:pt>
                <c:pt idx="5">
                  <c:v>651</c:v>
                </c:pt>
              </c:numCache>
            </c:numRef>
          </c:val>
          <c:smooth val="0"/>
          <c:extLst>
            <c:ext xmlns:c16="http://schemas.microsoft.com/office/drawing/2014/chart" uri="{C3380CC4-5D6E-409C-BE32-E72D297353CC}">
              <c16:uniqueId val="{0000000B-EEBD-46B4-8096-41E7C10C6B4F}"/>
            </c:ext>
          </c:extLst>
        </c:ser>
        <c:dLbls>
          <c:showLegendKey val="0"/>
          <c:showVal val="0"/>
          <c:showCatName val="0"/>
          <c:showSerName val="0"/>
          <c:showPercent val="0"/>
          <c:showBubbleSize val="0"/>
        </c:dLbls>
        <c:marker val="1"/>
        <c:smooth val="0"/>
        <c:axId val="856658920"/>
        <c:axId val="856659248"/>
      </c:lineChart>
      <c:catAx>
        <c:axId val="856658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6659248"/>
        <c:crosses val="autoZero"/>
        <c:auto val="1"/>
        <c:lblAlgn val="ctr"/>
        <c:lblOffset val="100"/>
        <c:noMultiLvlLbl val="0"/>
      </c:catAx>
      <c:valAx>
        <c:axId val="856659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6658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Total Residential Consumption (ML)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0C0"/>
            </a:solidFill>
            <a:ln>
              <a:noFill/>
            </a:ln>
            <a:effectLst/>
          </c:spPr>
          <c:invertIfNegative val="0"/>
          <c:cat>
            <c:strRef>
              <c:f>Sheet5!$A$1:$J$1</c:f>
              <c:strCache>
                <c:ptCount val="10"/>
                <c:pt idx="0">
                  <c:v>2023-24</c:v>
                </c:pt>
                <c:pt idx="1">
                  <c:v>2024-25</c:v>
                </c:pt>
                <c:pt idx="2">
                  <c:v>2025-26</c:v>
                </c:pt>
                <c:pt idx="3">
                  <c:v>2026-27</c:v>
                </c:pt>
                <c:pt idx="4">
                  <c:v>2027-28</c:v>
                </c:pt>
                <c:pt idx="5">
                  <c:v>2028-29</c:v>
                </c:pt>
                <c:pt idx="6">
                  <c:v>2029-30</c:v>
                </c:pt>
                <c:pt idx="7">
                  <c:v>2030-31</c:v>
                </c:pt>
                <c:pt idx="8">
                  <c:v>2031-32</c:v>
                </c:pt>
                <c:pt idx="9">
                  <c:v>2032-33</c:v>
                </c:pt>
              </c:strCache>
            </c:strRef>
          </c:cat>
          <c:val>
            <c:numRef>
              <c:f>Sheet5!$A$3:$J$3</c:f>
              <c:numCache>
                <c:formatCode>General</c:formatCode>
                <c:ptCount val="10"/>
                <c:pt idx="0">
                  <c:v>1566.84</c:v>
                </c:pt>
                <c:pt idx="1">
                  <c:v>1601.864</c:v>
                </c:pt>
                <c:pt idx="2">
                  <c:v>1637.768</c:v>
                </c:pt>
                <c:pt idx="3">
                  <c:v>1670.0640000000001</c:v>
                </c:pt>
                <c:pt idx="4">
                  <c:v>1702.9760000000001</c:v>
                </c:pt>
                <c:pt idx="5">
                  <c:v>1733.6295680000001</c:v>
                </c:pt>
                <c:pt idx="6">
                  <c:v>1764.834900224</c:v>
                </c:pt>
                <c:pt idx="7">
                  <c:v>1796.6019284280319</c:v>
                </c:pt>
                <c:pt idx="8">
                  <c:v>1828.9407631397364</c:v>
                </c:pt>
                <c:pt idx="9">
                  <c:v>1861.8616968762519</c:v>
                </c:pt>
              </c:numCache>
            </c:numRef>
          </c:val>
          <c:extLst>
            <c:ext xmlns:c16="http://schemas.microsoft.com/office/drawing/2014/chart" uri="{C3380CC4-5D6E-409C-BE32-E72D297353CC}">
              <c16:uniqueId val="{00000000-A9BF-4D62-ACD2-840896DDD390}"/>
            </c:ext>
          </c:extLst>
        </c:ser>
        <c:dLbls>
          <c:showLegendKey val="0"/>
          <c:showVal val="0"/>
          <c:showCatName val="0"/>
          <c:showSerName val="0"/>
          <c:showPercent val="0"/>
          <c:showBubbleSize val="0"/>
        </c:dLbls>
        <c:gapWidth val="219"/>
        <c:overlap val="-27"/>
        <c:axId val="755392624"/>
        <c:axId val="755391968"/>
      </c:barChart>
      <c:catAx>
        <c:axId val="75539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5391968"/>
        <c:crosses val="autoZero"/>
        <c:auto val="1"/>
        <c:lblAlgn val="ctr"/>
        <c:lblOffset val="100"/>
        <c:noMultiLvlLbl val="0"/>
      </c:catAx>
      <c:valAx>
        <c:axId val="755391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5392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Total Non-Residential Consumption</a:t>
            </a:r>
            <a:r>
              <a:rPr lang="en-AU" baseline="0"/>
              <a:t> (ML)</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0C0"/>
            </a:solidFill>
            <a:ln>
              <a:noFill/>
            </a:ln>
            <a:effectLst/>
          </c:spPr>
          <c:invertIfNegative val="0"/>
          <c:cat>
            <c:strRef>
              <c:f>'Rec Consump'!$A$4:$J$4</c:f>
              <c:strCache>
                <c:ptCount val="10"/>
                <c:pt idx="0">
                  <c:v>2023-24</c:v>
                </c:pt>
                <c:pt idx="1">
                  <c:v>2024-25</c:v>
                </c:pt>
                <c:pt idx="2">
                  <c:v>2025-26</c:v>
                </c:pt>
                <c:pt idx="3">
                  <c:v>2026-27</c:v>
                </c:pt>
                <c:pt idx="4">
                  <c:v>2027-28</c:v>
                </c:pt>
                <c:pt idx="5">
                  <c:v>2028-29</c:v>
                </c:pt>
                <c:pt idx="6">
                  <c:v>2029-30</c:v>
                </c:pt>
                <c:pt idx="7">
                  <c:v>2030-31</c:v>
                </c:pt>
                <c:pt idx="8">
                  <c:v>2031-32</c:v>
                </c:pt>
                <c:pt idx="9">
                  <c:v>2032-33</c:v>
                </c:pt>
              </c:strCache>
            </c:strRef>
          </c:cat>
          <c:val>
            <c:numRef>
              <c:f>'Rec Consump'!$A$6:$J$6</c:f>
              <c:numCache>
                <c:formatCode>General</c:formatCode>
                <c:ptCount val="10"/>
                <c:pt idx="0">
                  <c:v>753.85799999999995</c:v>
                </c:pt>
                <c:pt idx="1">
                  <c:v>761.67</c:v>
                </c:pt>
                <c:pt idx="2">
                  <c:v>769.48199999999997</c:v>
                </c:pt>
                <c:pt idx="3">
                  <c:v>777.94500000000005</c:v>
                </c:pt>
                <c:pt idx="4">
                  <c:v>786.40800000000002</c:v>
                </c:pt>
                <c:pt idx="5">
                  <c:v>798.77700000000004</c:v>
                </c:pt>
                <c:pt idx="6">
                  <c:v>809.19299999999998</c:v>
                </c:pt>
                <c:pt idx="7">
                  <c:v>818.95799999999997</c:v>
                </c:pt>
                <c:pt idx="8">
                  <c:v>828.72299999999996</c:v>
                </c:pt>
                <c:pt idx="9">
                  <c:v>838.48800000000006</c:v>
                </c:pt>
              </c:numCache>
            </c:numRef>
          </c:val>
          <c:extLst>
            <c:ext xmlns:c16="http://schemas.microsoft.com/office/drawing/2014/chart" uri="{C3380CC4-5D6E-409C-BE32-E72D297353CC}">
              <c16:uniqueId val="{00000000-6933-4687-A744-624EB746C383}"/>
            </c:ext>
          </c:extLst>
        </c:ser>
        <c:dLbls>
          <c:showLegendKey val="0"/>
          <c:showVal val="0"/>
          <c:showCatName val="0"/>
          <c:showSerName val="0"/>
          <c:showPercent val="0"/>
          <c:showBubbleSize val="0"/>
        </c:dLbls>
        <c:gapWidth val="219"/>
        <c:overlap val="-27"/>
        <c:axId val="889120096"/>
        <c:axId val="889125016"/>
      </c:barChart>
      <c:catAx>
        <c:axId val="88912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9125016"/>
        <c:crosses val="autoZero"/>
        <c:auto val="1"/>
        <c:lblAlgn val="ctr"/>
        <c:lblOffset val="100"/>
        <c:noMultiLvlLbl val="0"/>
      </c:catAx>
      <c:valAx>
        <c:axId val="889125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91200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Total Residential Recycled</a:t>
            </a:r>
            <a:r>
              <a:rPr lang="en-AU" baseline="0"/>
              <a:t> Water </a:t>
            </a:r>
            <a:r>
              <a:rPr lang="en-AU"/>
              <a:t>Consumption (ML)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RecWater!$D$3</c:f>
              <c:strCache>
                <c:ptCount val="1"/>
                <c:pt idx="0">
                  <c:v>Consumption</c:v>
                </c:pt>
              </c:strCache>
            </c:strRef>
          </c:tx>
          <c:spPr>
            <a:solidFill>
              <a:srgbClr val="0070C0"/>
            </a:solidFill>
            <a:ln>
              <a:noFill/>
            </a:ln>
            <a:effectLst/>
          </c:spPr>
          <c:invertIfNegative val="0"/>
          <c:cat>
            <c:strRef>
              <c:f>RecWater!$K$1:$T$1</c:f>
              <c:strCache>
                <c:ptCount val="10"/>
                <c:pt idx="0">
                  <c:v>2023-24</c:v>
                </c:pt>
                <c:pt idx="1">
                  <c:v>2024-25</c:v>
                </c:pt>
                <c:pt idx="2">
                  <c:v>2025-26</c:v>
                </c:pt>
                <c:pt idx="3">
                  <c:v>2026-27</c:v>
                </c:pt>
                <c:pt idx="4">
                  <c:v>2027-28</c:v>
                </c:pt>
                <c:pt idx="5">
                  <c:v>2028-29</c:v>
                </c:pt>
                <c:pt idx="6">
                  <c:v>2029-30</c:v>
                </c:pt>
                <c:pt idx="7">
                  <c:v>2030-31</c:v>
                </c:pt>
                <c:pt idx="8">
                  <c:v>2031-32</c:v>
                </c:pt>
                <c:pt idx="9">
                  <c:v>2032-33</c:v>
                </c:pt>
              </c:strCache>
            </c:strRef>
          </c:cat>
          <c:val>
            <c:numRef>
              <c:f>RecWater!$K$3:$T$3</c:f>
              <c:numCache>
                <c:formatCode>General</c:formatCode>
                <c:ptCount val="10"/>
                <c:pt idx="0">
                  <c:v>35.072000000000003</c:v>
                </c:pt>
                <c:pt idx="1">
                  <c:v>36.671999999999997</c:v>
                </c:pt>
                <c:pt idx="2">
                  <c:v>38.271999999999998</c:v>
                </c:pt>
                <c:pt idx="3">
                  <c:v>39.872</c:v>
                </c:pt>
                <c:pt idx="4">
                  <c:v>41.472000000000001</c:v>
                </c:pt>
                <c:pt idx="5">
                  <c:v>43.072000000000003</c:v>
                </c:pt>
                <c:pt idx="6">
                  <c:v>44.671999999999997</c:v>
                </c:pt>
                <c:pt idx="7">
                  <c:v>46.271999999999998</c:v>
                </c:pt>
                <c:pt idx="8">
                  <c:v>47.872</c:v>
                </c:pt>
                <c:pt idx="9">
                  <c:v>49.472000000000001</c:v>
                </c:pt>
              </c:numCache>
            </c:numRef>
          </c:val>
          <c:extLst>
            <c:ext xmlns:c16="http://schemas.microsoft.com/office/drawing/2014/chart" uri="{C3380CC4-5D6E-409C-BE32-E72D297353CC}">
              <c16:uniqueId val="{00000000-5D73-4407-A534-BFD5E6407D4B}"/>
            </c:ext>
          </c:extLst>
        </c:ser>
        <c:dLbls>
          <c:showLegendKey val="0"/>
          <c:showVal val="0"/>
          <c:showCatName val="0"/>
          <c:showSerName val="0"/>
          <c:showPercent val="0"/>
          <c:showBubbleSize val="0"/>
        </c:dLbls>
        <c:gapWidth val="219"/>
        <c:overlap val="-27"/>
        <c:axId val="758308640"/>
        <c:axId val="758306672"/>
      </c:barChart>
      <c:catAx>
        <c:axId val="75830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8306672"/>
        <c:crosses val="autoZero"/>
        <c:auto val="1"/>
        <c:lblAlgn val="ctr"/>
        <c:lblOffset val="100"/>
        <c:noMultiLvlLbl val="0"/>
      </c:catAx>
      <c:valAx>
        <c:axId val="758306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8308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Total Non-Residential Recycled Water Consumption (ML)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RecWater!$D$5</c:f>
              <c:strCache>
                <c:ptCount val="1"/>
                <c:pt idx="0">
                  <c:v>Consumption</c:v>
                </c:pt>
              </c:strCache>
            </c:strRef>
          </c:tx>
          <c:spPr>
            <a:solidFill>
              <a:srgbClr val="0070C0"/>
            </a:solidFill>
            <a:ln>
              <a:noFill/>
            </a:ln>
            <a:effectLst/>
          </c:spPr>
          <c:invertIfNegative val="0"/>
          <c:cat>
            <c:strRef>
              <c:f>RecWater!$K$1:$T$1</c:f>
              <c:strCache>
                <c:ptCount val="10"/>
                <c:pt idx="0">
                  <c:v>2023-24</c:v>
                </c:pt>
                <c:pt idx="1">
                  <c:v>2024-25</c:v>
                </c:pt>
                <c:pt idx="2">
                  <c:v>2025-26</c:v>
                </c:pt>
                <c:pt idx="3">
                  <c:v>2026-27</c:v>
                </c:pt>
                <c:pt idx="4">
                  <c:v>2027-28</c:v>
                </c:pt>
                <c:pt idx="5">
                  <c:v>2028-29</c:v>
                </c:pt>
                <c:pt idx="6">
                  <c:v>2029-30</c:v>
                </c:pt>
                <c:pt idx="7">
                  <c:v>2030-31</c:v>
                </c:pt>
                <c:pt idx="8">
                  <c:v>2031-32</c:v>
                </c:pt>
                <c:pt idx="9">
                  <c:v>2032-33</c:v>
                </c:pt>
              </c:strCache>
            </c:strRef>
          </c:cat>
          <c:val>
            <c:numRef>
              <c:f>RecWater!$K$5:$T$5</c:f>
              <c:numCache>
                <c:formatCode>General</c:formatCode>
                <c:ptCount val="10"/>
                <c:pt idx="0">
                  <c:v>85.176000000000002</c:v>
                </c:pt>
                <c:pt idx="1">
                  <c:v>85.176000000000002</c:v>
                </c:pt>
                <c:pt idx="2">
                  <c:v>85.176000000000002</c:v>
                </c:pt>
                <c:pt idx="3">
                  <c:v>85.176000000000002</c:v>
                </c:pt>
                <c:pt idx="4">
                  <c:v>85.176000000000002</c:v>
                </c:pt>
                <c:pt idx="5">
                  <c:v>85.176000000000002</c:v>
                </c:pt>
                <c:pt idx="6">
                  <c:v>85.176000000000002</c:v>
                </c:pt>
                <c:pt idx="7">
                  <c:v>85.176000000000002</c:v>
                </c:pt>
                <c:pt idx="8">
                  <c:v>85.176000000000002</c:v>
                </c:pt>
                <c:pt idx="9">
                  <c:v>85.176000000000002</c:v>
                </c:pt>
              </c:numCache>
            </c:numRef>
          </c:val>
          <c:extLst>
            <c:ext xmlns:c16="http://schemas.microsoft.com/office/drawing/2014/chart" uri="{C3380CC4-5D6E-409C-BE32-E72D297353CC}">
              <c16:uniqueId val="{00000000-09AC-4A72-8E53-1DE5E1FA8182}"/>
            </c:ext>
          </c:extLst>
        </c:ser>
        <c:dLbls>
          <c:showLegendKey val="0"/>
          <c:showVal val="0"/>
          <c:showCatName val="0"/>
          <c:showSerName val="0"/>
          <c:showPercent val="0"/>
          <c:showBubbleSize val="0"/>
        </c:dLbls>
        <c:gapWidth val="219"/>
        <c:overlap val="-27"/>
        <c:axId val="1060687800"/>
        <c:axId val="1060688128"/>
      </c:barChart>
      <c:catAx>
        <c:axId val="1060687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688128"/>
        <c:crosses val="autoZero"/>
        <c:auto val="1"/>
        <c:lblAlgn val="ctr"/>
        <c:lblOffset val="100"/>
        <c:noMultiLvlLbl val="0"/>
      </c:catAx>
      <c:valAx>
        <c:axId val="1060688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687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Metered Hydrant</a:t>
            </a:r>
            <a:r>
              <a:rPr lang="en-AU" baseline="0"/>
              <a:t> Consumption (kL)</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Sheet1!$K$42</c:f>
              <c:strCache>
                <c:ptCount val="1"/>
                <c:pt idx="0">
                  <c:v>Metered Consumption</c:v>
                </c:pt>
              </c:strCache>
            </c:strRef>
          </c:tx>
          <c:spPr>
            <a:solidFill>
              <a:srgbClr val="0070C0"/>
            </a:solidFill>
            <a:ln>
              <a:noFill/>
            </a:ln>
            <a:effectLst/>
          </c:spPr>
          <c:invertIfNegative val="0"/>
          <c:cat>
            <c:strRef>
              <c:f>Sheet1!$J$43:$J$47</c:f>
              <c:strCache>
                <c:ptCount val="5"/>
                <c:pt idx="0">
                  <c:v>2018-19</c:v>
                </c:pt>
                <c:pt idx="1">
                  <c:v>2019-20</c:v>
                </c:pt>
                <c:pt idx="2">
                  <c:v>2020-21</c:v>
                </c:pt>
                <c:pt idx="3">
                  <c:v>2021-22</c:v>
                </c:pt>
                <c:pt idx="4">
                  <c:v>PS23</c:v>
                </c:pt>
              </c:strCache>
            </c:strRef>
          </c:cat>
          <c:val>
            <c:numRef>
              <c:f>Sheet1!$K$43:$K$47</c:f>
              <c:numCache>
                <c:formatCode>#,##0</c:formatCode>
                <c:ptCount val="5"/>
                <c:pt idx="0">
                  <c:v>12825</c:v>
                </c:pt>
                <c:pt idx="1">
                  <c:v>14992</c:v>
                </c:pt>
                <c:pt idx="2">
                  <c:v>12174</c:v>
                </c:pt>
                <c:pt idx="3">
                  <c:v>22045</c:v>
                </c:pt>
              </c:numCache>
            </c:numRef>
          </c:val>
          <c:extLst>
            <c:ext xmlns:c16="http://schemas.microsoft.com/office/drawing/2014/chart" uri="{C3380CC4-5D6E-409C-BE32-E72D297353CC}">
              <c16:uniqueId val="{00000000-9B9D-4947-8A87-E8063A2B7A90}"/>
            </c:ext>
          </c:extLst>
        </c:ser>
        <c:dLbls>
          <c:showLegendKey val="0"/>
          <c:showVal val="0"/>
          <c:showCatName val="0"/>
          <c:showSerName val="0"/>
          <c:showPercent val="0"/>
          <c:showBubbleSize val="0"/>
        </c:dLbls>
        <c:gapWidth val="219"/>
        <c:axId val="727900440"/>
        <c:axId val="727905032"/>
      </c:barChart>
      <c:lineChart>
        <c:grouping val="standard"/>
        <c:varyColors val="0"/>
        <c:ser>
          <c:idx val="1"/>
          <c:order val="1"/>
          <c:tx>
            <c:strRef>
              <c:f>Sheet1!$L$42</c:f>
              <c:strCache>
                <c:ptCount val="1"/>
                <c:pt idx="0">
                  <c:v>PS23 Forecast</c:v>
                </c:pt>
              </c:strCache>
            </c:strRef>
          </c:tx>
          <c:spPr>
            <a:ln w="28575" cap="rnd">
              <a:solidFill>
                <a:srgbClr val="FF0000"/>
              </a:solidFill>
              <a:round/>
            </a:ln>
            <a:effectLst/>
          </c:spPr>
          <c:marker>
            <c:symbol val="none"/>
          </c:marker>
          <c:cat>
            <c:strRef>
              <c:f>Sheet1!$J$43:$J$47</c:f>
              <c:strCache>
                <c:ptCount val="5"/>
                <c:pt idx="0">
                  <c:v>2018-19</c:v>
                </c:pt>
                <c:pt idx="1">
                  <c:v>2019-20</c:v>
                </c:pt>
                <c:pt idx="2">
                  <c:v>2020-21</c:v>
                </c:pt>
                <c:pt idx="3">
                  <c:v>2021-22</c:v>
                </c:pt>
                <c:pt idx="4">
                  <c:v>PS23</c:v>
                </c:pt>
              </c:strCache>
            </c:strRef>
          </c:cat>
          <c:val>
            <c:numRef>
              <c:f>Sheet1!$L$43:$L$47</c:f>
              <c:numCache>
                <c:formatCode>General</c:formatCode>
                <c:ptCount val="5"/>
                <c:pt idx="3" formatCode="#,##0">
                  <c:v>15509</c:v>
                </c:pt>
                <c:pt idx="4" formatCode="#,##0">
                  <c:v>15509</c:v>
                </c:pt>
              </c:numCache>
            </c:numRef>
          </c:val>
          <c:smooth val="0"/>
          <c:extLst>
            <c:ext xmlns:c16="http://schemas.microsoft.com/office/drawing/2014/chart" uri="{C3380CC4-5D6E-409C-BE32-E72D297353CC}">
              <c16:uniqueId val="{00000001-9B9D-4947-8A87-E8063A2B7A90}"/>
            </c:ext>
          </c:extLst>
        </c:ser>
        <c:dLbls>
          <c:showLegendKey val="0"/>
          <c:showVal val="0"/>
          <c:showCatName val="0"/>
          <c:showSerName val="0"/>
          <c:showPercent val="0"/>
          <c:showBubbleSize val="0"/>
        </c:dLbls>
        <c:marker val="1"/>
        <c:smooth val="0"/>
        <c:axId val="727900440"/>
        <c:axId val="727905032"/>
      </c:lineChart>
      <c:catAx>
        <c:axId val="727900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7905032"/>
        <c:crosses val="autoZero"/>
        <c:auto val="1"/>
        <c:lblAlgn val="ctr"/>
        <c:lblOffset val="100"/>
        <c:noMultiLvlLbl val="0"/>
      </c:catAx>
      <c:valAx>
        <c:axId val="727905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7900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Value for money (% agree)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0"/>
          <c:tx>
            <c:strRef>
              <c:f>Sheet2!$A$3</c:f>
              <c:strCache>
                <c:ptCount val="1"/>
                <c:pt idx="0">
                  <c:v>Value for money</c:v>
                </c:pt>
              </c:strCache>
            </c:strRef>
          </c:tx>
          <c:spPr>
            <a:solidFill>
              <a:srgbClr val="00B050"/>
            </a:solidFill>
            <a:ln>
              <a:noFill/>
            </a:ln>
            <a:effectLst/>
          </c:spPr>
          <c:invertIfNegative val="0"/>
          <c:cat>
            <c:numRef>
              <c:f>Sheet2!$B$1:$I$1</c:f>
              <c:numCache>
                <c:formatCode>General</c:formatCode>
                <c:ptCount val="8"/>
                <c:pt idx="0">
                  <c:v>2014</c:v>
                </c:pt>
                <c:pt idx="1">
                  <c:v>2015</c:v>
                </c:pt>
                <c:pt idx="2">
                  <c:v>2016</c:v>
                </c:pt>
                <c:pt idx="3">
                  <c:v>2017</c:v>
                </c:pt>
                <c:pt idx="4">
                  <c:v>2018</c:v>
                </c:pt>
                <c:pt idx="5">
                  <c:v>2019</c:v>
                </c:pt>
                <c:pt idx="6">
                  <c:v>2020</c:v>
                </c:pt>
                <c:pt idx="7">
                  <c:v>2021</c:v>
                </c:pt>
              </c:numCache>
            </c:numRef>
          </c:cat>
          <c:val>
            <c:numRef>
              <c:f>Sheet2!$B$3:$I$3</c:f>
              <c:numCache>
                <c:formatCode>General</c:formatCode>
                <c:ptCount val="8"/>
                <c:pt idx="0">
                  <c:v>51</c:v>
                </c:pt>
                <c:pt idx="1">
                  <c:v>58</c:v>
                </c:pt>
                <c:pt idx="2">
                  <c:v>59</c:v>
                </c:pt>
                <c:pt idx="3">
                  <c:v>63</c:v>
                </c:pt>
                <c:pt idx="4">
                  <c:v>56</c:v>
                </c:pt>
                <c:pt idx="5">
                  <c:v>59</c:v>
                </c:pt>
                <c:pt idx="6">
                  <c:v>61</c:v>
                </c:pt>
                <c:pt idx="7">
                  <c:v>68</c:v>
                </c:pt>
              </c:numCache>
            </c:numRef>
          </c:val>
          <c:extLst>
            <c:ext xmlns:c16="http://schemas.microsoft.com/office/drawing/2014/chart" uri="{C3380CC4-5D6E-409C-BE32-E72D297353CC}">
              <c16:uniqueId val="{00000000-FB0E-49E4-9C7B-CAFCD0BE0CFB}"/>
            </c:ext>
          </c:extLst>
        </c:ser>
        <c:dLbls>
          <c:showLegendKey val="0"/>
          <c:showVal val="0"/>
          <c:showCatName val="0"/>
          <c:showSerName val="0"/>
          <c:showPercent val="0"/>
          <c:showBubbleSize val="0"/>
        </c:dLbls>
        <c:gapWidth val="219"/>
        <c:overlap val="-27"/>
        <c:axId val="662903096"/>
        <c:axId val="662903424"/>
      </c:barChart>
      <c:catAx>
        <c:axId val="662903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2903424"/>
        <c:crosses val="autoZero"/>
        <c:auto val="1"/>
        <c:lblAlgn val="ctr"/>
        <c:lblOffset val="100"/>
        <c:noMultiLvlLbl val="0"/>
      </c:catAx>
      <c:valAx>
        <c:axId val="662903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29030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Sheet2!$A$25</c:f>
              <c:strCache>
                <c:ptCount val="1"/>
                <c:pt idx="0">
                  <c:v>Number of water supply interruptions</c:v>
                </c:pt>
              </c:strCache>
            </c:strRef>
          </c:tx>
          <c:spPr>
            <a:ln w="31750" cap="rnd">
              <a:solidFill>
                <a:schemeClr val="accent1"/>
              </a:solidFill>
              <a:round/>
            </a:ln>
            <a:effectLst/>
          </c:spPr>
          <c:marker>
            <c:symbol val="none"/>
          </c:marker>
          <c:cat>
            <c:strRef>
              <c:f>Sheet2!$B$24:$F$24</c:f>
              <c:strCache>
                <c:ptCount val="5"/>
                <c:pt idx="0">
                  <c:v>2016-17</c:v>
                </c:pt>
                <c:pt idx="1">
                  <c:v>2017-18</c:v>
                </c:pt>
                <c:pt idx="2">
                  <c:v>2018-19</c:v>
                </c:pt>
                <c:pt idx="3">
                  <c:v>2019-20</c:v>
                </c:pt>
                <c:pt idx="4">
                  <c:v>2020-21</c:v>
                </c:pt>
              </c:strCache>
            </c:strRef>
          </c:cat>
          <c:val>
            <c:numRef>
              <c:f>Sheet2!$B$25:$F$25</c:f>
              <c:numCache>
                <c:formatCode>_-* #,##0.0_-;\-* #,##0.0_-;_-* "-"??_-;_-@_-</c:formatCode>
                <c:ptCount val="5"/>
                <c:pt idx="0">
                  <c:v>42.824201163939826</c:v>
                </c:pt>
                <c:pt idx="1">
                  <c:v>40.095007735721595</c:v>
                </c:pt>
                <c:pt idx="2">
                  <c:v>27.350427350427353</c:v>
                </c:pt>
                <c:pt idx="3">
                  <c:v>16.424116424116427</c:v>
                </c:pt>
                <c:pt idx="4">
                  <c:v>17.326732673267326</c:v>
                </c:pt>
              </c:numCache>
            </c:numRef>
          </c:val>
          <c:smooth val="0"/>
          <c:extLst>
            <c:ext xmlns:c16="http://schemas.microsoft.com/office/drawing/2014/chart" uri="{C3380CC4-5D6E-409C-BE32-E72D297353CC}">
              <c16:uniqueId val="{00000000-ED29-4494-B4E3-B37F8351D54D}"/>
            </c:ext>
          </c:extLst>
        </c:ser>
        <c:ser>
          <c:idx val="1"/>
          <c:order val="1"/>
          <c:tx>
            <c:strRef>
              <c:f>Sheet2!$A$26</c:f>
              <c:strCache>
                <c:ptCount val="1"/>
                <c:pt idx="0">
                  <c:v>Average customer minutes off supply</c:v>
                </c:pt>
              </c:strCache>
            </c:strRef>
          </c:tx>
          <c:spPr>
            <a:ln w="31750" cap="rnd">
              <a:solidFill>
                <a:srgbClr val="00B050"/>
              </a:solidFill>
              <a:round/>
            </a:ln>
            <a:effectLst/>
          </c:spPr>
          <c:marker>
            <c:symbol val="none"/>
          </c:marker>
          <c:cat>
            <c:strRef>
              <c:f>Sheet2!$B$24:$F$24</c:f>
              <c:strCache>
                <c:ptCount val="5"/>
                <c:pt idx="0">
                  <c:v>2016-17</c:v>
                </c:pt>
                <c:pt idx="1">
                  <c:v>2017-18</c:v>
                </c:pt>
                <c:pt idx="2">
                  <c:v>2018-19</c:v>
                </c:pt>
                <c:pt idx="3">
                  <c:v>2019-20</c:v>
                </c:pt>
                <c:pt idx="4">
                  <c:v>2020-21</c:v>
                </c:pt>
              </c:strCache>
            </c:strRef>
          </c:cat>
          <c:val>
            <c:numRef>
              <c:f>Sheet2!$B$26:$F$26</c:f>
              <c:numCache>
                <c:formatCode>_-* #,##0.0_-;\-* #,##0.0_-;_-* "-"??_-;_-@_-</c:formatCode>
                <c:ptCount val="5"/>
                <c:pt idx="0">
                  <c:v>131.22916666666669</c:v>
                </c:pt>
                <c:pt idx="1">
                  <c:v>83.663748563131463</c:v>
                </c:pt>
                <c:pt idx="2">
                  <c:v>30.518523129572809</c:v>
                </c:pt>
                <c:pt idx="3">
                  <c:v>11.297741075567918</c:v>
                </c:pt>
                <c:pt idx="4">
                  <c:v>30.574878200770449</c:v>
                </c:pt>
              </c:numCache>
            </c:numRef>
          </c:val>
          <c:smooth val="0"/>
          <c:extLst>
            <c:ext xmlns:c16="http://schemas.microsoft.com/office/drawing/2014/chart" uri="{C3380CC4-5D6E-409C-BE32-E72D297353CC}">
              <c16:uniqueId val="{00000001-ED29-4494-B4E3-B37F8351D54D}"/>
            </c:ext>
          </c:extLst>
        </c:ser>
        <c:dLbls>
          <c:showLegendKey val="0"/>
          <c:showVal val="0"/>
          <c:showCatName val="0"/>
          <c:showSerName val="0"/>
          <c:showPercent val="0"/>
          <c:showBubbleSize val="0"/>
        </c:dLbls>
        <c:smooth val="0"/>
        <c:axId val="491375104"/>
        <c:axId val="491378056"/>
      </c:lineChart>
      <c:catAx>
        <c:axId val="49137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378056"/>
        <c:crosses val="autoZero"/>
        <c:auto val="1"/>
        <c:lblAlgn val="ctr"/>
        <c:lblOffset val="100"/>
        <c:noMultiLvlLbl val="0"/>
      </c:catAx>
      <c:valAx>
        <c:axId val="491378056"/>
        <c:scaling>
          <c:orientation val="minMax"/>
        </c:scaling>
        <c:delete val="0"/>
        <c:axPos val="l"/>
        <c:majorGridlines>
          <c:spPr>
            <a:ln w="9525" cap="flat" cmpd="sng" algn="ctr">
              <a:solidFill>
                <a:schemeClr val="tx1">
                  <a:lumMod val="15000"/>
                  <a:lumOff val="85000"/>
                </a:schemeClr>
              </a:solidFill>
              <a:round/>
            </a:ln>
            <a:effectLst/>
          </c:spPr>
        </c:majorGridlines>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37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Sheet2!$A$29</c:f>
              <c:strCache>
                <c:ptCount val="1"/>
                <c:pt idx="0">
                  <c:v>Sewer main blockages per 100km </c:v>
                </c:pt>
              </c:strCache>
            </c:strRef>
          </c:tx>
          <c:spPr>
            <a:ln w="28575" cap="rnd">
              <a:solidFill>
                <a:schemeClr val="accent1"/>
              </a:solidFill>
              <a:round/>
            </a:ln>
            <a:effectLst/>
          </c:spPr>
          <c:marker>
            <c:symbol val="none"/>
          </c:marker>
          <c:cat>
            <c:strRef>
              <c:f>Sheet2!$B$28:$F$28</c:f>
              <c:strCache>
                <c:ptCount val="5"/>
                <c:pt idx="0">
                  <c:v>2016-17</c:v>
                </c:pt>
                <c:pt idx="1">
                  <c:v>2017-18</c:v>
                </c:pt>
                <c:pt idx="2">
                  <c:v>2018-19</c:v>
                </c:pt>
                <c:pt idx="3">
                  <c:v>2019-20</c:v>
                </c:pt>
                <c:pt idx="4">
                  <c:v>2020-21</c:v>
                </c:pt>
              </c:strCache>
            </c:strRef>
          </c:cat>
          <c:val>
            <c:numRef>
              <c:f>Sheet2!$B$29:$F$29</c:f>
              <c:numCache>
                <c:formatCode>_-* #,##0.0_-;\-* #,##0.0_-;_-* "-"??_-;_-@_-</c:formatCode>
                <c:ptCount val="5"/>
                <c:pt idx="0">
                  <c:v>7.4386312918422997</c:v>
                </c:pt>
                <c:pt idx="1">
                  <c:v>5.9729047321695221</c:v>
                </c:pt>
                <c:pt idx="2">
                  <c:v>6.3829787234042552</c:v>
                </c:pt>
                <c:pt idx="3">
                  <c:v>3.6288232244686367</c:v>
                </c:pt>
                <c:pt idx="4">
                  <c:v>5.3832350679312997</c:v>
                </c:pt>
              </c:numCache>
            </c:numRef>
          </c:val>
          <c:smooth val="0"/>
          <c:extLst>
            <c:ext xmlns:c16="http://schemas.microsoft.com/office/drawing/2014/chart" uri="{C3380CC4-5D6E-409C-BE32-E72D297353CC}">
              <c16:uniqueId val="{00000000-F939-4DB1-9062-4526F9F6E58C}"/>
            </c:ext>
          </c:extLst>
        </c:ser>
        <c:ser>
          <c:idx val="1"/>
          <c:order val="1"/>
          <c:tx>
            <c:strRef>
              <c:f>Sheet2!$A$30</c:f>
              <c:strCache>
                <c:ptCount val="1"/>
                <c:pt idx="0">
                  <c:v>Sewer spills from reticulation/branch sewers</c:v>
                </c:pt>
              </c:strCache>
            </c:strRef>
          </c:tx>
          <c:spPr>
            <a:ln w="28575" cap="rnd">
              <a:solidFill>
                <a:srgbClr val="00B050"/>
              </a:solidFill>
              <a:round/>
            </a:ln>
            <a:effectLst/>
          </c:spPr>
          <c:marker>
            <c:symbol val="none"/>
          </c:marker>
          <c:cat>
            <c:strRef>
              <c:f>Sheet2!$B$28:$F$28</c:f>
              <c:strCache>
                <c:ptCount val="5"/>
                <c:pt idx="0">
                  <c:v>2016-17</c:v>
                </c:pt>
                <c:pt idx="1">
                  <c:v>2017-18</c:v>
                </c:pt>
                <c:pt idx="2">
                  <c:v>2018-19</c:v>
                </c:pt>
                <c:pt idx="3">
                  <c:v>2019-20</c:v>
                </c:pt>
                <c:pt idx="4">
                  <c:v>2020-21</c:v>
                </c:pt>
              </c:strCache>
            </c:strRef>
          </c:cat>
          <c:val>
            <c:numRef>
              <c:f>Sheet2!$B$30:$F$30</c:f>
              <c:numCache>
                <c:formatCode>_-* #,##0.0_-;\-* #,##0.0_-;_-* "-"??_-;_-@_-</c:formatCode>
                <c:ptCount val="5"/>
                <c:pt idx="0">
                  <c:v>4.4080778025732155</c:v>
                </c:pt>
                <c:pt idx="1">
                  <c:v>4.0724350446610371</c:v>
                </c:pt>
                <c:pt idx="2">
                  <c:v>2.3936170212765955</c:v>
                </c:pt>
                <c:pt idx="3">
                  <c:v>1.0368066355624677</c:v>
                </c:pt>
                <c:pt idx="4">
                  <c:v>1.7944116893104329</c:v>
                </c:pt>
              </c:numCache>
            </c:numRef>
          </c:val>
          <c:smooth val="0"/>
          <c:extLst>
            <c:ext xmlns:c16="http://schemas.microsoft.com/office/drawing/2014/chart" uri="{C3380CC4-5D6E-409C-BE32-E72D297353CC}">
              <c16:uniqueId val="{00000001-F939-4DB1-9062-4526F9F6E58C}"/>
            </c:ext>
          </c:extLst>
        </c:ser>
        <c:dLbls>
          <c:showLegendKey val="0"/>
          <c:showVal val="0"/>
          <c:showCatName val="0"/>
          <c:showSerName val="0"/>
          <c:showPercent val="0"/>
          <c:showBubbleSize val="0"/>
        </c:dLbls>
        <c:smooth val="0"/>
        <c:axId val="702773960"/>
        <c:axId val="702772320"/>
      </c:lineChart>
      <c:catAx>
        <c:axId val="702773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2772320"/>
        <c:crosses val="autoZero"/>
        <c:auto val="1"/>
        <c:lblAlgn val="ctr"/>
        <c:lblOffset val="100"/>
        <c:noMultiLvlLbl val="0"/>
      </c:catAx>
      <c:valAx>
        <c:axId val="702772320"/>
        <c:scaling>
          <c:orientation val="minMax"/>
        </c:scaling>
        <c:delete val="0"/>
        <c:axPos val="l"/>
        <c:majorGridlines>
          <c:spPr>
            <a:ln w="9525" cap="flat" cmpd="sng" algn="ctr">
              <a:solidFill>
                <a:schemeClr val="tx1">
                  <a:lumMod val="15000"/>
                  <a:lumOff val="85000"/>
                </a:schemeClr>
              </a:solidFill>
              <a:round/>
            </a:ln>
            <a:effectLst/>
          </c:spPr>
        </c:majorGridlines>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2773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Drinking water satisfaction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Sheet2!$A$33</c:f>
              <c:strCache>
                <c:ptCount val="1"/>
                <c:pt idx="0">
                  <c:v>Customer satisfaction with drinking water</c:v>
                </c:pt>
              </c:strCache>
            </c:strRef>
          </c:tx>
          <c:spPr>
            <a:solidFill>
              <a:schemeClr val="accent1"/>
            </a:solidFill>
            <a:ln>
              <a:noFill/>
            </a:ln>
            <a:effectLst/>
          </c:spPr>
          <c:invertIfNegative val="0"/>
          <c:cat>
            <c:strRef>
              <c:f>Sheet2!$B$32:$F$32</c:f>
              <c:strCache>
                <c:ptCount val="5"/>
                <c:pt idx="0">
                  <c:v>2017-18</c:v>
                </c:pt>
                <c:pt idx="1">
                  <c:v>2018-19</c:v>
                </c:pt>
                <c:pt idx="2">
                  <c:v>2019-20</c:v>
                </c:pt>
                <c:pt idx="3">
                  <c:v>2020-21</c:v>
                </c:pt>
                <c:pt idx="4">
                  <c:v>2021-22</c:v>
                </c:pt>
              </c:strCache>
            </c:strRef>
          </c:cat>
          <c:val>
            <c:numRef>
              <c:f>Sheet2!$B$33:$F$33</c:f>
              <c:numCache>
                <c:formatCode>0%</c:formatCode>
                <c:ptCount val="5"/>
                <c:pt idx="0">
                  <c:v>0.73</c:v>
                </c:pt>
                <c:pt idx="1">
                  <c:v>0.64</c:v>
                </c:pt>
                <c:pt idx="2">
                  <c:v>0.69</c:v>
                </c:pt>
                <c:pt idx="3">
                  <c:v>0.72</c:v>
                </c:pt>
                <c:pt idx="4">
                  <c:v>0.66</c:v>
                </c:pt>
              </c:numCache>
            </c:numRef>
          </c:val>
          <c:extLst>
            <c:ext xmlns:c16="http://schemas.microsoft.com/office/drawing/2014/chart" uri="{C3380CC4-5D6E-409C-BE32-E72D297353CC}">
              <c16:uniqueId val="{00000000-B32E-4831-AAA7-5B1A30201E96}"/>
            </c:ext>
          </c:extLst>
        </c:ser>
        <c:dLbls>
          <c:showLegendKey val="0"/>
          <c:showVal val="0"/>
          <c:showCatName val="0"/>
          <c:showSerName val="0"/>
          <c:showPercent val="0"/>
          <c:showBubbleSize val="0"/>
        </c:dLbls>
        <c:gapWidth val="150"/>
        <c:axId val="762012392"/>
        <c:axId val="762013704"/>
      </c:barChart>
      <c:lineChart>
        <c:grouping val="standard"/>
        <c:varyColors val="0"/>
        <c:ser>
          <c:idx val="1"/>
          <c:order val="1"/>
          <c:tx>
            <c:strRef>
              <c:f>Sheet2!$A$34</c:f>
              <c:strCache>
                <c:ptCount val="1"/>
                <c:pt idx="0">
                  <c:v>Target</c:v>
                </c:pt>
              </c:strCache>
            </c:strRef>
          </c:tx>
          <c:spPr>
            <a:ln w="28575" cap="rnd">
              <a:solidFill>
                <a:srgbClr val="002060"/>
              </a:solidFill>
              <a:round/>
            </a:ln>
            <a:effectLst/>
          </c:spPr>
          <c:marker>
            <c:symbol val="none"/>
          </c:marker>
          <c:cat>
            <c:strRef>
              <c:f>Sheet2!$B$32:$E$32</c:f>
              <c:strCache>
                <c:ptCount val="4"/>
                <c:pt idx="0">
                  <c:v>2017-18</c:v>
                </c:pt>
                <c:pt idx="1">
                  <c:v>2018-19</c:v>
                </c:pt>
                <c:pt idx="2">
                  <c:v>2019-20</c:v>
                </c:pt>
                <c:pt idx="3">
                  <c:v>2020-21</c:v>
                </c:pt>
              </c:strCache>
            </c:strRef>
          </c:cat>
          <c:val>
            <c:numRef>
              <c:f>Sheet2!$B$34:$F$34</c:f>
              <c:numCache>
                <c:formatCode>0%</c:formatCode>
                <c:ptCount val="5"/>
                <c:pt idx="1">
                  <c:v>0.7</c:v>
                </c:pt>
                <c:pt idx="2">
                  <c:v>0.7</c:v>
                </c:pt>
                <c:pt idx="3">
                  <c:v>0.7</c:v>
                </c:pt>
                <c:pt idx="4">
                  <c:v>0.7</c:v>
                </c:pt>
              </c:numCache>
            </c:numRef>
          </c:val>
          <c:smooth val="0"/>
          <c:extLst>
            <c:ext xmlns:c16="http://schemas.microsoft.com/office/drawing/2014/chart" uri="{C3380CC4-5D6E-409C-BE32-E72D297353CC}">
              <c16:uniqueId val="{00000001-B32E-4831-AAA7-5B1A30201E96}"/>
            </c:ext>
          </c:extLst>
        </c:ser>
        <c:dLbls>
          <c:showLegendKey val="0"/>
          <c:showVal val="0"/>
          <c:showCatName val="0"/>
          <c:showSerName val="0"/>
          <c:showPercent val="0"/>
          <c:showBubbleSize val="0"/>
        </c:dLbls>
        <c:marker val="1"/>
        <c:smooth val="0"/>
        <c:axId val="762004192"/>
        <c:axId val="762010096"/>
      </c:lineChart>
      <c:catAx>
        <c:axId val="762012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2013704"/>
        <c:crosses val="autoZero"/>
        <c:auto val="1"/>
        <c:lblAlgn val="ctr"/>
        <c:lblOffset val="100"/>
        <c:noMultiLvlLbl val="0"/>
      </c:catAx>
      <c:valAx>
        <c:axId val="762013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2012392"/>
        <c:crosses val="autoZero"/>
        <c:crossBetween val="between"/>
      </c:valAx>
      <c:valAx>
        <c:axId val="762010096"/>
        <c:scaling>
          <c:orientation val="minMax"/>
        </c:scaling>
        <c:delete val="1"/>
        <c:axPos val="r"/>
        <c:numFmt formatCode="0%" sourceLinked="1"/>
        <c:majorTickMark val="none"/>
        <c:minorTickMark val="none"/>
        <c:tickLblPos val="nextTo"/>
        <c:crossAx val="762004192"/>
        <c:crosses val="max"/>
        <c:crossBetween val="between"/>
      </c:valAx>
      <c:catAx>
        <c:axId val="762004192"/>
        <c:scaling>
          <c:orientation val="minMax"/>
        </c:scaling>
        <c:delete val="1"/>
        <c:axPos val="b"/>
        <c:numFmt formatCode="General" sourceLinked="1"/>
        <c:majorTickMark val="none"/>
        <c:minorTickMark val="none"/>
        <c:tickLblPos val="nextTo"/>
        <c:crossAx val="7620100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Water</a:t>
            </a:r>
            <a:r>
              <a:rPr lang="en-AU" baseline="0"/>
              <a:t> quality complaints </a:t>
            </a:r>
            <a:br>
              <a:rPr lang="en-AU" baseline="0"/>
            </a:br>
            <a:r>
              <a:rPr lang="en-AU" i="1" baseline="0"/>
              <a:t>(per 100 customers)</a:t>
            </a:r>
            <a:endParaRPr lang="en-AU" i="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Sheet2!$A$37</c:f>
              <c:strCache>
                <c:ptCount val="1"/>
                <c:pt idx="0">
                  <c:v>Number of water quality complaints</c:v>
                </c:pt>
              </c:strCache>
            </c:strRef>
          </c:tx>
          <c:spPr>
            <a:solidFill>
              <a:srgbClr val="00B050"/>
            </a:solidFill>
            <a:ln>
              <a:noFill/>
            </a:ln>
            <a:effectLst/>
          </c:spPr>
          <c:invertIfNegative val="0"/>
          <c:cat>
            <c:strRef>
              <c:f>Sheet2!$B$36:$E$36</c:f>
              <c:strCache>
                <c:ptCount val="4"/>
                <c:pt idx="0">
                  <c:v>2017-18</c:v>
                </c:pt>
                <c:pt idx="1">
                  <c:v>2018-19</c:v>
                </c:pt>
                <c:pt idx="2">
                  <c:v>2019-20</c:v>
                </c:pt>
                <c:pt idx="3">
                  <c:v>2020-21</c:v>
                </c:pt>
              </c:strCache>
            </c:strRef>
          </c:cat>
          <c:val>
            <c:numRef>
              <c:f>Sheet2!$B$37:$E$37</c:f>
              <c:numCache>
                <c:formatCode>General</c:formatCode>
                <c:ptCount val="4"/>
                <c:pt idx="0">
                  <c:v>0.18</c:v>
                </c:pt>
                <c:pt idx="1">
                  <c:v>0.22</c:v>
                </c:pt>
                <c:pt idx="2">
                  <c:v>0.08</c:v>
                </c:pt>
                <c:pt idx="3">
                  <c:v>0.93</c:v>
                </c:pt>
              </c:numCache>
            </c:numRef>
          </c:val>
          <c:extLst>
            <c:ext xmlns:c16="http://schemas.microsoft.com/office/drawing/2014/chart" uri="{C3380CC4-5D6E-409C-BE32-E72D297353CC}">
              <c16:uniqueId val="{00000000-F832-4F18-882A-FFD9593E2743}"/>
            </c:ext>
          </c:extLst>
        </c:ser>
        <c:dLbls>
          <c:showLegendKey val="0"/>
          <c:showVal val="0"/>
          <c:showCatName val="0"/>
          <c:showSerName val="0"/>
          <c:showPercent val="0"/>
          <c:showBubbleSize val="0"/>
        </c:dLbls>
        <c:gapWidth val="150"/>
        <c:axId val="774809232"/>
        <c:axId val="774807592"/>
      </c:barChart>
      <c:lineChart>
        <c:grouping val="standard"/>
        <c:varyColors val="0"/>
        <c:ser>
          <c:idx val="1"/>
          <c:order val="1"/>
          <c:tx>
            <c:strRef>
              <c:f>Sheet2!$A$38</c:f>
              <c:strCache>
                <c:ptCount val="1"/>
                <c:pt idx="0">
                  <c:v>Target</c:v>
                </c:pt>
              </c:strCache>
            </c:strRef>
          </c:tx>
          <c:spPr>
            <a:ln w="28575" cap="rnd">
              <a:solidFill>
                <a:schemeClr val="accent2">
                  <a:lumMod val="50000"/>
                </a:schemeClr>
              </a:solidFill>
              <a:round/>
            </a:ln>
            <a:effectLst/>
          </c:spPr>
          <c:marker>
            <c:symbol val="none"/>
          </c:marker>
          <c:cat>
            <c:strRef>
              <c:f>Sheet2!$B$36:$E$36</c:f>
              <c:strCache>
                <c:ptCount val="4"/>
                <c:pt idx="0">
                  <c:v>2017-18</c:v>
                </c:pt>
                <c:pt idx="1">
                  <c:v>2018-19</c:v>
                </c:pt>
                <c:pt idx="2">
                  <c:v>2019-20</c:v>
                </c:pt>
                <c:pt idx="3">
                  <c:v>2020-21</c:v>
                </c:pt>
              </c:strCache>
            </c:strRef>
          </c:cat>
          <c:val>
            <c:numRef>
              <c:f>Sheet2!$B$38:$E$38</c:f>
              <c:numCache>
                <c:formatCode>General</c:formatCode>
                <c:ptCount val="4"/>
                <c:pt idx="1">
                  <c:v>0.22</c:v>
                </c:pt>
                <c:pt idx="2">
                  <c:v>0.22</c:v>
                </c:pt>
                <c:pt idx="3">
                  <c:v>0.22</c:v>
                </c:pt>
              </c:numCache>
            </c:numRef>
          </c:val>
          <c:smooth val="0"/>
          <c:extLst>
            <c:ext xmlns:c16="http://schemas.microsoft.com/office/drawing/2014/chart" uri="{C3380CC4-5D6E-409C-BE32-E72D297353CC}">
              <c16:uniqueId val="{00000001-F832-4F18-882A-FFD9593E2743}"/>
            </c:ext>
          </c:extLst>
        </c:ser>
        <c:dLbls>
          <c:showLegendKey val="0"/>
          <c:showVal val="0"/>
          <c:showCatName val="0"/>
          <c:showSerName val="0"/>
          <c:showPercent val="0"/>
          <c:showBubbleSize val="0"/>
        </c:dLbls>
        <c:marker val="1"/>
        <c:smooth val="0"/>
        <c:axId val="774809232"/>
        <c:axId val="774807592"/>
      </c:lineChart>
      <c:catAx>
        <c:axId val="77480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4807592"/>
        <c:crosses val="autoZero"/>
        <c:auto val="1"/>
        <c:lblAlgn val="ctr"/>
        <c:lblOffset val="100"/>
        <c:noMultiLvlLbl val="0"/>
      </c:catAx>
      <c:valAx>
        <c:axId val="774807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480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baseline="0"/>
              <a:t>Response Times</a:t>
            </a:r>
          </a:p>
          <a:p>
            <a:pPr>
              <a:defRPr/>
            </a:pPr>
            <a:r>
              <a:rPr lang="en-AU" i="1" baseline="0"/>
              <a:t>(Priority 2 and 3)</a:t>
            </a:r>
            <a:endParaRPr lang="en-AU" i="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Sheet2!$A$41</c:f>
              <c:strCache>
                <c:ptCount val="1"/>
                <c:pt idx="0">
                  <c:v>P2 Attendance Time</c:v>
                </c:pt>
              </c:strCache>
            </c:strRef>
          </c:tx>
          <c:spPr>
            <a:solidFill>
              <a:srgbClr val="00B0F0"/>
            </a:solidFill>
            <a:ln>
              <a:noFill/>
            </a:ln>
            <a:effectLst/>
          </c:spPr>
          <c:invertIfNegative val="0"/>
          <c:cat>
            <c:strRef>
              <c:f>Sheet2!$B$40:$E$40</c:f>
              <c:strCache>
                <c:ptCount val="4"/>
                <c:pt idx="0">
                  <c:v>2017-18</c:v>
                </c:pt>
                <c:pt idx="1">
                  <c:v>2018-19</c:v>
                </c:pt>
                <c:pt idx="2">
                  <c:v>2019-20</c:v>
                </c:pt>
                <c:pt idx="3">
                  <c:v>2020-21</c:v>
                </c:pt>
              </c:strCache>
            </c:strRef>
          </c:cat>
          <c:val>
            <c:numRef>
              <c:f>Sheet2!$B$41:$E$41</c:f>
              <c:numCache>
                <c:formatCode>General</c:formatCode>
                <c:ptCount val="4"/>
                <c:pt idx="0">
                  <c:v>31</c:v>
                </c:pt>
                <c:pt idx="1">
                  <c:v>40.4</c:v>
                </c:pt>
                <c:pt idx="2">
                  <c:v>30.7</c:v>
                </c:pt>
                <c:pt idx="3">
                  <c:v>34.700000000000003</c:v>
                </c:pt>
              </c:numCache>
            </c:numRef>
          </c:val>
          <c:extLst>
            <c:ext xmlns:c16="http://schemas.microsoft.com/office/drawing/2014/chart" uri="{C3380CC4-5D6E-409C-BE32-E72D297353CC}">
              <c16:uniqueId val="{00000000-FBA0-4F8A-AF8E-66C9E3DE0129}"/>
            </c:ext>
          </c:extLst>
        </c:ser>
        <c:ser>
          <c:idx val="2"/>
          <c:order val="2"/>
          <c:tx>
            <c:strRef>
              <c:f>Sheet2!$A$43</c:f>
              <c:strCache>
                <c:ptCount val="1"/>
                <c:pt idx="0">
                  <c:v>P3 Attendance Time</c:v>
                </c:pt>
              </c:strCache>
            </c:strRef>
          </c:tx>
          <c:spPr>
            <a:solidFill>
              <a:srgbClr val="92D050"/>
            </a:solidFill>
            <a:ln>
              <a:noFill/>
            </a:ln>
            <a:effectLst/>
          </c:spPr>
          <c:invertIfNegative val="0"/>
          <c:cat>
            <c:strRef>
              <c:f>Sheet2!$B$40:$E$40</c:f>
              <c:strCache>
                <c:ptCount val="4"/>
                <c:pt idx="0">
                  <c:v>2017-18</c:v>
                </c:pt>
                <c:pt idx="1">
                  <c:v>2018-19</c:v>
                </c:pt>
                <c:pt idx="2">
                  <c:v>2019-20</c:v>
                </c:pt>
                <c:pt idx="3">
                  <c:v>2020-21</c:v>
                </c:pt>
              </c:strCache>
            </c:strRef>
          </c:cat>
          <c:val>
            <c:numRef>
              <c:f>Sheet2!$B$43:$E$43</c:f>
              <c:numCache>
                <c:formatCode>General</c:formatCode>
                <c:ptCount val="4"/>
                <c:pt idx="0">
                  <c:v>235.2</c:v>
                </c:pt>
                <c:pt idx="1">
                  <c:v>43.4</c:v>
                </c:pt>
                <c:pt idx="2">
                  <c:v>45.6</c:v>
                </c:pt>
                <c:pt idx="3">
                  <c:v>50.4</c:v>
                </c:pt>
              </c:numCache>
            </c:numRef>
          </c:val>
          <c:extLst>
            <c:ext xmlns:c16="http://schemas.microsoft.com/office/drawing/2014/chart" uri="{C3380CC4-5D6E-409C-BE32-E72D297353CC}">
              <c16:uniqueId val="{00000001-FBA0-4F8A-AF8E-66C9E3DE0129}"/>
            </c:ext>
          </c:extLst>
        </c:ser>
        <c:dLbls>
          <c:showLegendKey val="0"/>
          <c:showVal val="0"/>
          <c:showCatName val="0"/>
          <c:showSerName val="0"/>
          <c:showPercent val="0"/>
          <c:showBubbleSize val="0"/>
        </c:dLbls>
        <c:gapWidth val="219"/>
        <c:axId val="777990504"/>
        <c:axId val="777991160"/>
      </c:barChart>
      <c:lineChart>
        <c:grouping val="standard"/>
        <c:varyColors val="0"/>
        <c:ser>
          <c:idx val="1"/>
          <c:order val="1"/>
          <c:tx>
            <c:strRef>
              <c:f>Sheet2!$A$42</c:f>
              <c:strCache>
                <c:ptCount val="1"/>
                <c:pt idx="0">
                  <c:v>P2 Target Time</c:v>
                </c:pt>
              </c:strCache>
            </c:strRef>
          </c:tx>
          <c:spPr>
            <a:ln w="28575" cap="rnd">
              <a:solidFill>
                <a:schemeClr val="tx2"/>
              </a:solidFill>
              <a:round/>
            </a:ln>
            <a:effectLst/>
          </c:spPr>
          <c:marker>
            <c:symbol val="none"/>
          </c:marker>
          <c:cat>
            <c:strRef>
              <c:f>Sheet2!$B$40:$E$40</c:f>
              <c:strCache>
                <c:ptCount val="4"/>
                <c:pt idx="0">
                  <c:v>2017-18</c:v>
                </c:pt>
                <c:pt idx="1">
                  <c:v>2018-19</c:v>
                </c:pt>
                <c:pt idx="2">
                  <c:v>2019-20</c:v>
                </c:pt>
                <c:pt idx="3">
                  <c:v>2020-21</c:v>
                </c:pt>
              </c:strCache>
            </c:strRef>
          </c:cat>
          <c:val>
            <c:numRef>
              <c:f>Sheet2!$B$42:$E$42</c:f>
              <c:numCache>
                <c:formatCode>General</c:formatCode>
                <c:ptCount val="4"/>
                <c:pt idx="0">
                  <c:v>35</c:v>
                </c:pt>
                <c:pt idx="1">
                  <c:v>35</c:v>
                </c:pt>
                <c:pt idx="2">
                  <c:v>35</c:v>
                </c:pt>
                <c:pt idx="3">
                  <c:v>35</c:v>
                </c:pt>
              </c:numCache>
            </c:numRef>
          </c:val>
          <c:smooth val="0"/>
          <c:extLst>
            <c:ext xmlns:c16="http://schemas.microsoft.com/office/drawing/2014/chart" uri="{C3380CC4-5D6E-409C-BE32-E72D297353CC}">
              <c16:uniqueId val="{00000002-FBA0-4F8A-AF8E-66C9E3DE0129}"/>
            </c:ext>
          </c:extLst>
        </c:ser>
        <c:ser>
          <c:idx val="3"/>
          <c:order val="3"/>
          <c:tx>
            <c:strRef>
              <c:f>Sheet2!$A$44</c:f>
              <c:strCache>
                <c:ptCount val="1"/>
                <c:pt idx="0">
                  <c:v>P3 Target Time</c:v>
                </c:pt>
              </c:strCache>
            </c:strRef>
          </c:tx>
          <c:spPr>
            <a:ln w="28575" cap="rnd">
              <a:solidFill>
                <a:srgbClr val="00B050"/>
              </a:solidFill>
              <a:round/>
            </a:ln>
            <a:effectLst/>
          </c:spPr>
          <c:marker>
            <c:symbol val="none"/>
          </c:marker>
          <c:cat>
            <c:strRef>
              <c:f>Sheet2!$B$40:$E$40</c:f>
              <c:strCache>
                <c:ptCount val="4"/>
                <c:pt idx="0">
                  <c:v>2017-18</c:v>
                </c:pt>
                <c:pt idx="1">
                  <c:v>2018-19</c:v>
                </c:pt>
                <c:pt idx="2">
                  <c:v>2019-20</c:v>
                </c:pt>
                <c:pt idx="3">
                  <c:v>2020-21</c:v>
                </c:pt>
              </c:strCache>
            </c:strRef>
          </c:cat>
          <c:val>
            <c:numRef>
              <c:f>Sheet2!$B$44:$E$44</c:f>
              <c:numCache>
                <c:formatCode>General</c:formatCode>
                <c:ptCount val="4"/>
                <c:pt idx="0">
                  <c:v>300</c:v>
                </c:pt>
                <c:pt idx="1">
                  <c:v>300</c:v>
                </c:pt>
                <c:pt idx="2">
                  <c:v>300</c:v>
                </c:pt>
                <c:pt idx="3">
                  <c:v>300</c:v>
                </c:pt>
              </c:numCache>
            </c:numRef>
          </c:val>
          <c:smooth val="0"/>
          <c:extLst>
            <c:ext xmlns:c16="http://schemas.microsoft.com/office/drawing/2014/chart" uri="{C3380CC4-5D6E-409C-BE32-E72D297353CC}">
              <c16:uniqueId val="{00000003-FBA0-4F8A-AF8E-66C9E3DE0129}"/>
            </c:ext>
          </c:extLst>
        </c:ser>
        <c:dLbls>
          <c:showLegendKey val="0"/>
          <c:showVal val="0"/>
          <c:showCatName val="0"/>
          <c:showSerName val="0"/>
          <c:showPercent val="0"/>
          <c:showBubbleSize val="0"/>
        </c:dLbls>
        <c:marker val="1"/>
        <c:smooth val="0"/>
        <c:axId val="777990504"/>
        <c:axId val="777991160"/>
      </c:lineChart>
      <c:catAx>
        <c:axId val="777990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7991160"/>
        <c:crosses val="autoZero"/>
        <c:auto val="1"/>
        <c:lblAlgn val="ctr"/>
        <c:lblOffset val="100"/>
        <c:noMultiLvlLbl val="0"/>
      </c:catAx>
      <c:valAx>
        <c:axId val="777991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7990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Do you find WPW easy to deal with? </a:t>
            </a:r>
            <a:r>
              <a:rPr lang="en-US" i="1"/>
              <a:t>(n = 400</a:t>
            </a:r>
            <a:r>
              <a:rPr lang="en-US" i="1" baseline="0"/>
              <a:t> customers)</a:t>
            </a:r>
            <a:endParaRPr lang="en-US" i="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Sheet2!$A$47</c:f>
              <c:strCache>
                <c:ptCount val="1"/>
                <c:pt idx="0">
                  <c:v>Do you find WPW easy to deal with?</c:v>
                </c:pt>
              </c:strCache>
            </c:strRef>
          </c:tx>
          <c:spPr>
            <a:solidFill>
              <a:schemeClr val="accent1"/>
            </a:solidFill>
            <a:ln>
              <a:noFill/>
            </a:ln>
            <a:effectLst/>
          </c:spPr>
          <c:invertIfNegative val="0"/>
          <c:cat>
            <c:strRef>
              <c:f>Sheet2!$B$46:$E$46</c:f>
              <c:strCache>
                <c:ptCount val="4"/>
                <c:pt idx="0">
                  <c:v>2018-19</c:v>
                </c:pt>
                <c:pt idx="1">
                  <c:v>2019-20</c:v>
                </c:pt>
                <c:pt idx="2">
                  <c:v>2020-21</c:v>
                </c:pt>
                <c:pt idx="3">
                  <c:v>2021-22</c:v>
                </c:pt>
              </c:strCache>
            </c:strRef>
          </c:cat>
          <c:val>
            <c:numRef>
              <c:f>Sheet2!$B$47:$E$47</c:f>
              <c:numCache>
                <c:formatCode>General</c:formatCode>
                <c:ptCount val="4"/>
                <c:pt idx="0">
                  <c:v>86</c:v>
                </c:pt>
                <c:pt idx="1">
                  <c:v>89</c:v>
                </c:pt>
                <c:pt idx="2">
                  <c:v>91</c:v>
                </c:pt>
                <c:pt idx="3">
                  <c:v>93</c:v>
                </c:pt>
              </c:numCache>
            </c:numRef>
          </c:val>
          <c:extLst>
            <c:ext xmlns:c16="http://schemas.microsoft.com/office/drawing/2014/chart" uri="{C3380CC4-5D6E-409C-BE32-E72D297353CC}">
              <c16:uniqueId val="{00000000-C132-4E9F-B0EF-5640DCE21942}"/>
            </c:ext>
          </c:extLst>
        </c:ser>
        <c:dLbls>
          <c:showLegendKey val="0"/>
          <c:showVal val="0"/>
          <c:showCatName val="0"/>
          <c:showSerName val="0"/>
          <c:showPercent val="0"/>
          <c:showBubbleSize val="0"/>
        </c:dLbls>
        <c:gapWidth val="219"/>
        <c:overlap val="-27"/>
        <c:axId val="876807904"/>
        <c:axId val="876808232"/>
      </c:barChart>
      <c:catAx>
        <c:axId val="87680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6808232"/>
        <c:crosses val="autoZero"/>
        <c:auto val="1"/>
        <c:lblAlgn val="ctr"/>
        <c:lblOffset val="100"/>
        <c:noMultiLvlLbl val="0"/>
      </c:catAx>
      <c:valAx>
        <c:axId val="876808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6807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Waterfall!$B$2:$B$10</cx:f>
        <cx:lvl ptCount="9">
          <cx:pt idx="0">Scissor Effect</cx:pt>
          <cx:pt idx="1">Bulk Water Opex</cx:pt>
          <cx:pt idx="2">Other Opex</cx:pt>
          <cx:pt idx="3">Depreciation of Existing RAB</cx:pt>
          <cx:pt idx="4">Return on Existing RAB</cx:pt>
          <cx:pt idx="5">Depreciation of New Assets</cx:pt>
          <cx:pt idx="6">Return on New Assets</cx:pt>
          <cx:pt idx="7">Customer Growth</cx:pt>
          <cx:pt idx="8">TOTAL</cx:pt>
        </cx:lvl>
      </cx:strDim>
      <cx:numDim type="val">
        <cx:f>Waterfall!$F$2:$F$10</cx:f>
        <cx:lvl ptCount="9" formatCode="0.0%">
          <cx:pt idx="0">-0.020181139564414408</cx:pt>
          <cx:pt idx="1">-0.0015740569737022856</cx:pt>
          <cx:pt idx="2">0.011600782127198299</cx:pt>
          <cx:pt idx="3">0.025704358838235349</cx:pt>
          <cx:pt idx="4">-0.046095089078499352</cx:pt>
          <cx:pt idx="5">0.012706643429446107</cx:pt>
          <cx:pt idx="6">0.008221945748465128</cx:pt>
          <cx:pt idx="7">0.013404013918838664</cx:pt>
          <cx:pt idx="8">0.0037874584455675118</cx:pt>
        </cx:lvl>
      </cx:numDim>
    </cx:data>
  </cx:chartData>
  <cx:chart>
    <cx:title pos="t" align="ctr" overlay="0">
      <cx:tx>
        <cx:txData>
          <cx:v>Changes to the average price path - P0</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Calibri" panose="020F0502020204030204"/>
            </a:rPr>
            <a:t>Changes to the average price path - P0</a:t>
          </a:r>
        </a:p>
      </cx:txPr>
    </cx:title>
    <cx:plotArea>
      <cx:plotAreaRegion>
        <cx:series layoutId="waterfall" uniqueId="{75420641-193A-4DD5-A41B-61E587AD3476}">
          <cx:dataLabels pos="outEnd">
            <cx:visibility seriesName="0" categoryName="0" value="1"/>
          </cx:dataLabels>
          <cx:dataId val="0"/>
          <cx:layoutPr>
            <cx:subtotals>
              <cx:idx val="8"/>
            </cx:subtotals>
          </cx:layoutPr>
        </cx:series>
      </cx:plotAreaRegion>
      <cx:axis id="0">
        <cx:catScaling gapWidth="0"/>
        <cx:tickLabels/>
      </cx:axis>
      <cx:axis id="1">
        <cx:valScaling/>
        <cx:majorGridlines/>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7E52D3-D8F1-4B8F-8944-187A811E7D36}" type="doc">
      <dgm:prSet loTypeId="urn:microsoft.com/office/officeart/2005/8/layout/process1" loCatId="process" qsTypeId="urn:microsoft.com/office/officeart/2005/8/quickstyle/simple1" qsCatId="simple" csTypeId="urn:microsoft.com/office/officeart/2005/8/colors/colorful3" csCatId="colorful" phldr="1"/>
      <dgm:spPr/>
    </dgm:pt>
    <dgm:pt modelId="{BBC4581B-120E-4425-8630-224647AB6A19}">
      <dgm:prSet phldrT="[Text]"/>
      <dgm:spPr>
        <a:solidFill>
          <a:srgbClr val="00B050"/>
        </a:solidFill>
      </dgm:spPr>
      <dgm:t>
        <a:bodyPr/>
        <a:lstStyle/>
        <a:p>
          <a:r>
            <a:rPr lang="en-AU"/>
            <a:t>Explore</a:t>
          </a:r>
        </a:p>
      </dgm:t>
    </dgm:pt>
    <dgm:pt modelId="{DCF0A6D0-38D7-4EC1-AA66-BA1E094BCCA9}" type="parTrans" cxnId="{5BA56DF1-3DBD-415C-BF45-EE85198A1FBC}">
      <dgm:prSet/>
      <dgm:spPr/>
      <dgm:t>
        <a:bodyPr/>
        <a:lstStyle/>
        <a:p>
          <a:endParaRPr lang="en-AU"/>
        </a:p>
      </dgm:t>
    </dgm:pt>
    <dgm:pt modelId="{3249B4FA-64B6-4A5D-B6E6-5BCB00FEAF19}" type="sibTrans" cxnId="{5BA56DF1-3DBD-415C-BF45-EE85198A1FBC}">
      <dgm:prSet/>
      <dgm:spPr>
        <a:solidFill>
          <a:srgbClr val="00B050"/>
        </a:solidFill>
      </dgm:spPr>
      <dgm:t>
        <a:bodyPr/>
        <a:lstStyle/>
        <a:p>
          <a:endParaRPr lang="en-AU"/>
        </a:p>
      </dgm:t>
    </dgm:pt>
    <dgm:pt modelId="{FBBB87B3-A5BA-42AA-910F-9D0DE7793A80}">
      <dgm:prSet phldrT="[Text]"/>
      <dgm:spPr>
        <a:solidFill>
          <a:srgbClr val="0070C0"/>
        </a:solidFill>
      </dgm:spPr>
      <dgm:t>
        <a:bodyPr/>
        <a:lstStyle/>
        <a:p>
          <a:r>
            <a:rPr lang="en-AU"/>
            <a:t>Test</a:t>
          </a:r>
        </a:p>
      </dgm:t>
    </dgm:pt>
    <dgm:pt modelId="{D49DCBCF-B6E2-4D61-B971-9A2D4ABCE7FA}" type="parTrans" cxnId="{4814257A-F986-443B-869F-7474D6AD9935}">
      <dgm:prSet/>
      <dgm:spPr/>
      <dgm:t>
        <a:bodyPr/>
        <a:lstStyle/>
        <a:p>
          <a:endParaRPr lang="en-AU"/>
        </a:p>
      </dgm:t>
    </dgm:pt>
    <dgm:pt modelId="{81BB7847-894D-4950-AD1E-01B9268C2DB4}" type="sibTrans" cxnId="{4814257A-F986-443B-869F-7474D6AD9935}">
      <dgm:prSet/>
      <dgm:spPr>
        <a:solidFill>
          <a:srgbClr val="0070C0"/>
        </a:solidFill>
      </dgm:spPr>
      <dgm:t>
        <a:bodyPr/>
        <a:lstStyle/>
        <a:p>
          <a:endParaRPr lang="en-AU"/>
        </a:p>
      </dgm:t>
    </dgm:pt>
    <dgm:pt modelId="{6E923E5A-5440-4645-B479-8CB8960C198A}">
      <dgm:prSet phldrT="[Text]"/>
      <dgm:spPr/>
      <dgm:t>
        <a:bodyPr/>
        <a:lstStyle/>
        <a:p>
          <a:r>
            <a:rPr lang="en-AU"/>
            <a:t>Validate</a:t>
          </a:r>
        </a:p>
      </dgm:t>
    </dgm:pt>
    <dgm:pt modelId="{221D12AB-A519-48B6-BC80-AAB0D9935F8D}" type="parTrans" cxnId="{00BF5C71-1A5D-4732-918C-587EDD024F01}">
      <dgm:prSet/>
      <dgm:spPr/>
      <dgm:t>
        <a:bodyPr/>
        <a:lstStyle/>
        <a:p>
          <a:endParaRPr lang="en-AU"/>
        </a:p>
      </dgm:t>
    </dgm:pt>
    <dgm:pt modelId="{D9953B26-34D4-4AB9-A015-4DFA9B553072}" type="sibTrans" cxnId="{00BF5C71-1A5D-4732-918C-587EDD024F01}">
      <dgm:prSet/>
      <dgm:spPr/>
      <dgm:t>
        <a:bodyPr/>
        <a:lstStyle/>
        <a:p>
          <a:endParaRPr lang="en-AU"/>
        </a:p>
      </dgm:t>
    </dgm:pt>
    <dgm:pt modelId="{08803172-690B-4122-9CF7-395313E77C82}" type="pres">
      <dgm:prSet presAssocID="{307E52D3-D8F1-4B8F-8944-187A811E7D36}" presName="Name0" presStyleCnt="0">
        <dgm:presLayoutVars>
          <dgm:dir/>
          <dgm:resizeHandles val="exact"/>
        </dgm:presLayoutVars>
      </dgm:prSet>
      <dgm:spPr/>
    </dgm:pt>
    <dgm:pt modelId="{8E0401BF-0940-4070-99F4-07DAA162DB1C}" type="pres">
      <dgm:prSet presAssocID="{BBC4581B-120E-4425-8630-224647AB6A19}" presName="node" presStyleLbl="node1" presStyleIdx="0" presStyleCnt="3">
        <dgm:presLayoutVars>
          <dgm:bulletEnabled val="1"/>
        </dgm:presLayoutVars>
      </dgm:prSet>
      <dgm:spPr/>
    </dgm:pt>
    <dgm:pt modelId="{492CA9F4-4B61-4FC5-B4AA-AE2F1625EA1E}" type="pres">
      <dgm:prSet presAssocID="{3249B4FA-64B6-4A5D-B6E6-5BCB00FEAF19}" presName="sibTrans" presStyleLbl="sibTrans2D1" presStyleIdx="0" presStyleCnt="2"/>
      <dgm:spPr/>
    </dgm:pt>
    <dgm:pt modelId="{AD4B7651-F122-4289-8097-E113233E47F4}" type="pres">
      <dgm:prSet presAssocID="{3249B4FA-64B6-4A5D-B6E6-5BCB00FEAF19}" presName="connectorText" presStyleLbl="sibTrans2D1" presStyleIdx="0" presStyleCnt="2"/>
      <dgm:spPr/>
    </dgm:pt>
    <dgm:pt modelId="{9074C08C-3561-4D35-9D01-3243E01F3F4C}" type="pres">
      <dgm:prSet presAssocID="{FBBB87B3-A5BA-42AA-910F-9D0DE7793A80}" presName="node" presStyleLbl="node1" presStyleIdx="1" presStyleCnt="3">
        <dgm:presLayoutVars>
          <dgm:bulletEnabled val="1"/>
        </dgm:presLayoutVars>
      </dgm:prSet>
      <dgm:spPr/>
    </dgm:pt>
    <dgm:pt modelId="{0ECE1B6A-2E54-4E16-BB3D-86146398B820}" type="pres">
      <dgm:prSet presAssocID="{81BB7847-894D-4950-AD1E-01B9268C2DB4}" presName="sibTrans" presStyleLbl="sibTrans2D1" presStyleIdx="1" presStyleCnt="2"/>
      <dgm:spPr/>
    </dgm:pt>
    <dgm:pt modelId="{563A46EE-6FC9-46BB-AB00-8B0A44A4B02E}" type="pres">
      <dgm:prSet presAssocID="{81BB7847-894D-4950-AD1E-01B9268C2DB4}" presName="connectorText" presStyleLbl="sibTrans2D1" presStyleIdx="1" presStyleCnt="2"/>
      <dgm:spPr/>
    </dgm:pt>
    <dgm:pt modelId="{E511984C-F5A2-4EEC-83B3-85AA025832BF}" type="pres">
      <dgm:prSet presAssocID="{6E923E5A-5440-4645-B479-8CB8960C198A}" presName="node" presStyleLbl="node1" presStyleIdx="2" presStyleCnt="3">
        <dgm:presLayoutVars>
          <dgm:bulletEnabled val="1"/>
        </dgm:presLayoutVars>
      </dgm:prSet>
      <dgm:spPr/>
    </dgm:pt>
  </dgm:ptLst>
  <dgm:cxnLst>
    <dgm:cxn modelId="{C7218C00-A438-452C-ACF5-D3A1773ECBF4}" type="presOf" srcId="{3249B4FA-64B6-4A5D-B6E6-5BCB00FEAF19}" destId="{492CA9F4-4B61-4FC5-B4AA-AE2F1625EA1E}" srcOrd="0" destOrd="0" presId="urn:microsoft.com/office/officeart/2005/8/layout/process1"/>
    <dgm:cxn modelId="{374FD445-980F-4837-8165-E46130486F4B}" type="presOf" srcId="{6E923E5A-5440-4645-B479-8CB8960C198A}" destId="{E511984C-F5A2-4EEC-83B3-85AA025832BF}" srcOrd="0" destOrd="0" presId="urn:microsoft.com/office/officeart/2005/8/layout/process1"/>
    <dgm:cxn modelId="{00BF5C71-1A5D-4732-918C-587EDD024F01}" srcId="{307E52D3-D8F1-4B8F-8944-187A811E7D36}" destId="{6E923E5A-5440-4645-B479-8CB8960C198A}" srcOrd="2" destOrd="0" parTransId="{221D12AB-A519-48B6-BC80-AAB0D9935F8D}" sibTransId="{D9953B26-34D4-4AB9-A015-4DFA9B553072}"/>
    <dgm:cxn modelId="{68283D77-BB9B-4A0A-AFEB-C25A2C4C3150}" type="presOf" srcId="{3249B4FA-64B6-4A5D-B6E6-5BCB00FEAF19}" destId="{AD4B7651-F122-4289-8097-E113233E47F4}" srcOrd="1" destOrd="0" presId="urn:microsoft.com/office/officeart/2005/8/layout/process1"/>
    <dgm:cxn modelId="{4814257A-F986-443B-869F-7474D6AD9935}" srcId="{307E52D3-D8F1-4B8F-8944-187A811E7D36}" destId="{FBBB87B3-A5BA-42AA-910F-9D0DE7793A80}" srcOrd="1" destOrd="0" parTransId="{D49DCBCF-B6E2-4D61-B971-9A2D4ABCE7FA}" sibTransId="{81BB7847-894D-4950-AD1E-01B9268C2DB4}"/>
    <dgm:cxn modelId="{7EB57FB2-149C-412C-BC63-2616FDB1EB37}" type="presOf" srcId="{BBC4581B-120E-4425-8630-224647AB6A19}" destId="{8E0401BF-0940-4070-99F4-07DAA162DB1C}" srcOrd="0" destOrd="0" presId="urn:microsoft.com/office/officeart/2005/8/layout/process1"/>
    <dgm:cxn modelId="{A7BE09B9-88D4-4671-9E0E-89A8B8CB7FFC}" type="presOf" srcId="{81BB7847-894D-4950-AD1E-01B9268C2DB4}" destId="{563A46EE-6FC9-46BB-AB00-8B0A44A4B02E}" srcOrd="1" destOrd="0" presId="urn:microsoft.com/office/officeart/2005/8/layout/process1"/>
    <dgm:cxn modelId="{5BA56DF1-3DBD-415C-BF45-EE85198A1FBC}" srcId="{307E52D3-D8F1-4B8F-8944-187A811E7D36}" destId="{BBC4581B-120E-4425-8630-224647AB6A19}" srcOrd="0" destOrd="0" parTransId="{DCF0A6D0-38D7-4EC1-AA66-BA1E094BCCA9}" sibTransId="{3249B4FA-64B6-4A5D-B6E6-5BCB00FEAF19}"/>
    <dgm:cxn modelId="{551725DB-0CF6-4E09-94EC-FB90DB7C5709}" type="presOf" srcId="{FBBB87B3-A5BA-42AA-910F-9D0DE7793A80}" destId="{9074C08C-3561-4D35-9D01-3243E01F3F4C}" srcOrd="0" destOrd="0" presId="urn:microsoft.com/office/officeart/2005/8/layout/process1"/>
    <dgm:cxn modelId="{951D16DC-07D0-49B9-8221-DB95A2EAA007}" type="presOf" srcId="{307E52D3-D8F1-4B8F-8944-187A811E7D36}" destId="{08803172-690B-4122-9CF7-395313E77C82}" srcOrd="0" destOrd="0" presId="urn:microsoft.com/office/officeart/2005/8/layout/process1"/>
    <dgm:cxn modelId="{86B9DCFE-7503-4B85-983E-7740B33518D7}" type="presOf" srcId="{81BB7847-894D-4950-AD1E-01B9268C2DB4}" destId="{0ECE1B6A-2E54-4E16-BB3D-86146398B820}" srcOrd="0" destOrd="0" presId="urn:microsoft.com/office/officeart/2005/8/layout/process1"/>
    <dgm:cxn modelId="{6709B0FE-B2BC-446D-8F2A-CF0AC6B969B8}" type="presParOf" srcId="{08803172-690B-4122-9CF7-395313E77C82}" destId="{8E0401BF-0940-4070-99F4-07DAA162DB1C}" srcOrd="0" destOrd="0" presId="urn:microsoft.com/office/officeart/2005/8/layout/process1"/>
    <dgm:cxn modelId="{1764AF72-49BB-4F83-AA4C-8C93C68507BA}" type="presParOf" srcId="{08803172-690B-4122-9CF7-395313E77C82}" destId="{492CA9F4-4B61-4FC5-B4AA-AE2F1625EA1E}" srcOrd="1" destOrd="0" presId="urn:microsoft.com/office/officeart/2005/8/layout/process1"/>
    <dgm:cxn modelId="{8152B5BA-375B-4145-A2CE-3EA1F74C484A}" type="presParOf" srcId="{492CA9F4-4B61-4FC5-B4AA-AE2F1625EA1E}" destId="{AD4B7651-F122-4289-8097-E113233E47F4}" srcOrd="0" destOrd="0" presId="urn:microsoft.com/office/officeart/2005/8/layout/process1"/>
    <dgm:cxn modelId="{4A650355-3898-4C8C-90F5-85918980E8E1}" type="presParOf" srcId="{08803172-690B-4122-9CF7-395313E77C82}" destId="{9074C08C-3561-4D35-9D01-3243E01F3F4C}" srcOrd="2" destOrd="0" presId="urn:microsoft.com/office/officeart/2005/8/layout/process1"/>
    <dgm:cxn modelId="{C7BA92A0-DD28-4878-87CB-E2F79D77F360}" type="presParOf" srcId="{08803172-690B-4122-9CF7-395313E77C82}" destId="{0ECE1B6A-2E54-4E16-BB3D-86146398B820}" srcOrd="3" destOrd="0" presId="urn:microsoft.com/office/officeart/2005/8/layout/process1"/>
    <dgm:cxn modelId="{A198E003-0297-43B8-9393-44607ABB1FAD}" type="presParOf" srcId="{0ECE1B6A-2E54-4E16-BB3D-86146398B820}" destId="{563A46EE-6FC9-46BB-AB00-8B0A44A4B02E}" srcOrd="0" destOrd="0" presId="urn:microsoft.com/office/officeart/2005/8/layout/process1"/>
    <dgm:cxn modelId="{99D4C23F-17F0-4C0C-A34E-54C9962E2D78}" type="presParOf" srcId="{08803172-690B-4122-9CF7-395313E77C82}" destId="{E511984C-F5A2-4EEC-83B3-85AA025832BF}" srcOrd="4" destOrd="0" presId="urn:microsoft.com/office/officeart/2005/8/layout/process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0401BF-0940-4070-99F4-07DAA162DB1C}">
      <dsp:nvSpPr>
        <dsp:cNvPr id="0" name=""/>
        <dsp:cNvSpPr/>
      </dsp:nvSpPr>
      <dsp:spPr>
        <a:xfrm>
          <a:off x="4822" y="162989"/>
          <a:ext cx="1441251" cy="864750"/>
        </a:xfrm>
        <a:prstGeom prst="roundRect">
          <a:avLst>
            <a:gd name="adj" fmla="val 10000"/>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en-AU" sz="2800" kern="1200"/>
            <a:t>Explore</a:t>
          </a:r>
        </a:p>
      </dsp:txBody>
      <dsp:txXfrm>
        <a:off x="30150" y="188317"/>
        <a:ext cx="1390595" cy="814094"/>
      </dsp:txXfrm>
    </dsp:sp>
    <dsp:sp modelId="{492CA9F4-4B61-4FC5-B4AA-AE2F1625EA1E}">
      <dsp:nvSpPr>
        <dsp:cNvPr id="0" name=""/>
        <dsp:cNvSpPr/>
      </dsp:nvSpPr>
      <dsp:spPr>
        <a:xfrm>
          <a:off x="1590198" y="416649"/>
          <a:ext cx="305545" cy="357430"/>
        </a:xfrm>
        <a:prstGeom prst="rightArrow">
          <a:avLst>
            <a:gd name="adj1" fmla="val 60000"/>
            <a:gd name="adj2" fmla="val 50000"/>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n-AU" sz="1500" kern="1200"/>
        </a:p>
      </dsp:txBody>
      <dsp:txXfrm>
        <a:off x="1590198" y="488135"/>
        <a:ext cx="213882" cy="214458"/>
      </dsp:txXfrm>
    </dsp:sp>
    <dsp:sp modelId="{9074C08C-3561-4D35-9D01-3243E01F3F4C}">
      <dsp:nvSpPr>
        <dsp:cNvPr id="0" name=""/>
        <dsp:cNvSpPr/>
      </dsp:nvSpPr>
      <dsp:spPr>
        <a:xfrm>
          <a:off x="2022574" y="162989"/>
          <a:ext cx="1441251" cy="864750"/>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en-AU" sz="2800" kern="1200"/>
            <a:t>Test</a:t>
          </a:r>
        </a:p>
      </dsp:txBody>
      <dsp:txXfrm>
        <a:off x="2047902" y="188317"/>
        <a:ext cx="1390595" cy="814094"/>
      </dsp:txXfrm>
    </dsp:sp>
    <dsp:sp modelId="{0ECE1B6A-2E54-4E16-BB3D-86146398B820}">
      <dsp:nvSpPr>
        <dsp:cNvPr id="0" name=""/>
        <dsp:cNvSpPr/>
      </dsp:nvSpPr>
      <dsp:spPr>
        <a:xfrm>
          <a:off x="3607950" y="416649"/>
          <a:ext cx="305545" cy="357430"/>
        </a:xfrm>
        <a:prstGeom prst="rightArrow">
          <a:avLst>
            <a:gd name="adj1" fmla="val 60000"/>
            <a:gd name="adj2" fmla="val 50000"/>
          </a:avLst>
        </a:prstGeom>
        <a:solidFill>
          <a:srgbClr val="0070C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n-AU" sz="1500" kern="1200"/>
        </a:p>
      </dsp:txBody>
      <dsp:txXfrm>
        <a:off x="3607950" y="488135"/>
        <a:ext cx="213882" cy="214458"/>
      </dsp:txXfrm>
    </dsp:sp>
    <dsp:sp modelId="{E511984C-F5A2-4EEC-83B3-85AA025832BF}">
      <dsp:nvSpPr>
        <dsp:cNvPr id="0" name=""/>
        <dsp:cNvSpPr/>
      </dsp:nvSpPr>
      <dsp:spPr>
        <a:xfrm>
          <a:off x="4040326" y="162989"/>
          <a:ext cx="1441251" cy="864750"/>
        </a:xfrm>
        <a:prstGeom prst="roundRect">
          <a:avLst>
            <a:gd name="adj" fmla="val 10000"/>
          </a:avLst>
        </a:prstGeom>
        <a:solidFill>
          <a:schemeClr val="accent3">
            <a:hueOff val="11518434"/>
            <a:satOff val="-6363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en-AU" sz="2800" kern="1200"/>
            <a:t>Validate</a:t>
          </a:r>
        </a:p>
      </dsp:txBody>
      <dsp:txXfrm>
        <a:off x="4065654" y="188317"/>
        <a:ext cx="1390595" cy="814094"/>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
      <a:dk1>
        <a:srgbClr val="000000"/>
      </a:dk1>
      <a:lt1>
        <a:srgbClr val="FFFFFF"/>
      </a:lt1>
      <a:dk2>
        <a:srgbClr val="003399"/>
      </a:dk2>
      <a:lt2>
        <a:srgbClr val="FFFFFF"/>
      </a:lt2>
      <a:accent1>
        <a:srgbClr val="00AEEF"/>
      </a:accent1>
      <a:accent2>
        <a:srgbClr val="91C648"/>
      </a:accent2>
      <a:accent3>
        <a:srgbClr val="CBD300"/>
      </a:accent3>
      <a:accent4>
        <a:srgbClr val="594696"/>
      </a:accent4>
      <a:accent5>
        <a:srgbClr val="0080C9"/>
      </a:accent5>
      <a:accent6>
        <a:srgbClr val="ED7004"/>
      </a:accent6>
      <a:hlink>
        <a:srgbClr val="003399"/>
      </a:hlink>
      <a:folHlink>
        <a:srgbClr val="00AEEF"/>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A2716B8A2C91BC45ABDD92CEA8618734" ma:contentTypeVersion="14" ma:contentTypeDescription="Create a new document." ma:contentTypeScope="" ma:versionID="927416c30794a877d1c2650a734c5096">
  <xsd:schema xmlns:xsd="http://www.w3.org/2001/XMLSchema" xmlns:xs="http://www.w3.org/2001/XMLSchema" xmlns:p="http://schemas.microsoft.com/office/2006/metadata/properties" xmlns:ns2="fb747140-f783-4f59-8614-018c6afd717d" xmlns:ns3="9735b189-7d43-444d-8bb4-0cf2e8ea0f16" targetNamespace="http://schemas.microsoft.com/office/2006/metadata/properties" ma:root="true" ma:fieldsID="dc82c2e97be3ea8d77e23cc1c7751e68" ns2:_="" ns3:_="">
    <xsd:import namespace="fb747140-f783-4f59-8614-018c6afd717d"/>
    <xsd:import namespace="9735b189-7d43-444d-8bb4-0cf2e8ea0f1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747140-f783-4f59-8614-018c6afd71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f688115-0302-4e1f-a4da-adfe537ad00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35b189-7d43-444d-8bb4-0cf2e8ea0f1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b175a91f-47c8-4324-9b6e-041578865764}" ma:internalName="TaxCatchAll" ma:showField="CatchAllData" ma:web="9735b189-7d43-444d-8bb4-0cf2e8ea0f1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DC31774-618E-406A-928B-81C1265B2F4B}">
  <ds:schemaRefs>
    <ds:schemaRef ds:uri="http://schemas.openxmlformats.org/officeDocument/2006/bibliography"/>
  </ds:schemaRefs>
</ds:datastoreItem>
</file>

<file path=customXml/itemProps2.xml><?xml version="1.0" encoding="utf-8"?>
<ds:datastoreItem xmlns:ds="http://schemas.openxmlformats.org/officeDocument/2006/customXml" ds:itemID="{B8B02A81-FF4C-4C2F-ABA9-9EE01ED007D5}"/>
</file>

<file path=customXml/itemProps3.xml><?xml version="1.0" encoding="utf-8"?>
<ds:datastoreItem xmlns:ds="http://schemas.openxmlformats.org/officeDocument/2006/customXml" ds:itemID="{A2619B48-67AC-4F2F-B31F-58AAE37FB5C0}"/>
</file>

<file path=docProps/app.xml><?xml version="1.0" encoding="utf-8"?>
<Properties xmlns="http://schemas.openxmlformats.org/officeDocument/2006/extended-properties" xmlns:vt="http://schemas.openxmlformats.org/officeDocument/2006/docPropsVTypes">
  <Template>Normal</Template>
  <TotalTime>313</TotalTime>
  <Pages>132</Pages>
  <Words>39126</Words>
  <Characters>226060</Characters>
  <Application>Microsoft Office Word</Application>
  <DocSecurity>0</DocSecurity>
  <Lines>9236</Lines>
  <Paragraphs>6169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Gareth Kennedy</dc:creator>
  <cp:keywords>[SEC=UNMARKED]</cp:keywords>
  <dc:description/>
  <cp:lastModifiedBy>Gareth Kennedy</cp:lastModifiedBy>
  <cp:revision>12</cp:revision>
  <cp:lastPrinted>2022-09-29T22:40:00Z</cp:lastPrinted>
  <dcterms:created xsi:type="dcterms:W3CDTF">2022-09-28T05:40:00Z</dcterms:created>
  <dcterms:modified xsi:type="dcterms:W3CDTF">2022-09-30T00:10:00Z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UNMARKED</vt:lpwstr>
  </property>
  <property fmtid="{D5CDD505-2E9C-101B-9397-08002B2CF9AE}" pid="5" name="PM_Qualifier">
    <vt:lpwstr/>
  </property>
  <property fmtid="{D5CDD505-2E9C-101B-9397-08002B2CF9AE}" pid="6" name="PM_SecurityClassification">
    <vt:lpwstr>UNMARKED</vt:lpwstr>
  </property>
  <property fmtid="{D5CDD505-2E9C-101B-9397-08002B2CF9AE}" pid="7" name="PM_InsertionValue">
    <vt:lpwstr>UNMARKED</vt:lpwstr>
  </property>
  <property fmtid="{D5CDD505-2E9C-101B-9397-08002B2CF9AE}" pid="8" name="PM_Originating_FileId">
    <vt:lpwstr>792BDDB21EDF4D28A9311F3C41FBD2C0</vt:lpwstr>
  </property>
  <property fmtid="{D5CDD505-2E9C-101B-9397-08002B2CF9AE}" pid="9" name="PM_ProtectiveMarkingValue_Footer">
    <vt:lpwstr>UNMARKED</vt:lpwstr>
  </property>
  <property fmtid="{D5CDD505-2E9C-101B-9397-08002B2CF9AE}" pid="10" name="PM_Originator_Hash_SHA1">
    <vt:lpwstr>57E62D99F9CD1CE74E0FC2BAE9B7D36B80DFACCA</vt:lpwstr>
  </property>
  <property fmtid="{D5CDD505-2E9C-101B-9397-08002B2CF9AE}" pid="11" name="PM_OriginationTimeStamp">
    <vt:lpwstr>2022-09-30T00:10:48Z</vt:lpwstr>
  </property>
  <property fmtid="{D5CDD505-2E9C-101B-9397-08002B2CF9AE}" pid="12" name="PM_ProtectiveMarkingValue_Header">
    <vt:lpwstr>UNMARKED</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2019.2.1.vic.gov.au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UNMARKED</vt:lpwstr>
  </property>
  <property fmtid="{D5CDD505-2E9C-101B-9397-08002B2CF9AE}" pid="19" name="PMUuid">
    <vt:lpwstr>A52B6456-AF9D-55F2-A046-F74933144030</vt:lpwstr>
  </property>
  <property fmtid="{D5CDD505-2E9C-101B-9397-08002B2CF9AE}" pid="20" name="PMUuidVer">
    <vt:lpwstr>2022.1</vt:lpwstr>
  </property>
  <property fmtid="{D5CDD505-2E9C-101B-9397-08002B2CF9AE}" pid="21" name="PM_Hash_Version">
    <vt:lpwstr>2018.0</vt:lpwstr>
  </property>
  <property fmtid="{D5CDD505-2E9C-101B-9397-08002B2CF9AE}" pid="22" name="PM_Hash_Salt_Prev">
    <vt:lpwstr>64032C774A3F7CB12118F3C0D8FF0421</vt:lpwstr>
  </property>
  <property fmtid="{D5CDD505-2E9C-101B-9397-08002B2CF9AE}" pid="23" name="PM_Hash_Salt">
    <vt:lpwstr>C6BC5CE3C905E045638A888DDD155200</vt:lpwstr>
  </property>
  <property fmtid="{D5CDD505-2E9C-101B-9397-08002B2CF9AE}" pid="24" name="PM_Hash_SHA1">
    <vt:lpwstr>BDAC569E1C75B21D10A54CCCF17B8DDCA0294DD5</vt:lpwstr>
  </property>
  <property fmtid="{D5CDD505-2E9C-101B-9397-08002B2CF9AE}" pid="25" name="PM_OriginatorUserAccountName_SHA256">
    <vt:lpwstr>02F8BF0D126AD521047604522C7E364A4BEAF05589F33E3E7B084C925107362D</vt:lpwstr>
  </property>
  <property fmtid="{D5CDD505-2E9C-101B-9397-08002B2CF9AE}" pid="26" name="PM_OriginatorDomainName_SHA256">
    <vt:lpwstr>3DB95EBDC7AEEB456882A9836F56245770F24028623D1A81C5A6992101CD9E7C</vt:lpwstr>
  </property>
  <property fmtid="{D5CDD505-2E9C-101B-9397-08002B2CF9AE}" pid="27" name="PM_MinimumSecurityClassification">
    <vt:lpwstr/>
  </property>
  <property fmtid="{D5CDD505-2E9C-101B-9397-08002B2CF9AE}" pid="28" name="PM_SecurityClassification_Prev">
    <vt:lpwstr>UNMARKED</vt:lpwstr>
  </property>
  <property fmtid="{D5CDD505-2E9C-101B-9397-08002B2CF9AE}" pid="29" name="PM_Qualifier_Prev">
    <vt:lpwstr/>
  </property>
</Properties>
</file>