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08DEF" w14:textId="2AB69ADF" w:rsidR="00BF1C72" w:rsidRPr="004319EE" w:rsidRDefault="6586E6E2" w:rsidP="1B5E2C00">
      <w:pPr>
        <w:spacing w:after="0" w:line="240" w:lineRule="auto"/>
        <w:rPr>
          <w:rFonts w:ascii="Verdana" w:eastAsia="Verdana" w:hAnsi="Verdana" w:cs="Verdana"/>
          <w:b/>
          <w:color w:val="FFFFFF" w:themeColor="background2"/>
          <w:sz w:val="64"/>
          <w:szCs w:val="64"/>
        </w:rPr>
      </w:pPr>
      <w:r w:rsidRPr="004319EE">
        <w:rPr>
          <w:rFonts w:ascii="Verdana" w:eastAsia="Verdana" w:hAnsi="Verdana" w:cs="Verdana"/>
          <w:b/>
          <w:color w:val="00538F" w:themeColor="accent3" w:themeShade="BF"/>
          <w:sz w:val="64"/>
          <w:szCs w:val="64"/>
        </w:rPr>
        <w:t>Business Case</w:t>
      </w:r>
      <w:r w:rsidR="004319EE" w:rsidRPr="004319EE">
        <w:rPr>
          <w:rFonts w:ascii="Verdana" w:hAnsi="Verdana"/>
          <w:b/>
          <w:noProof/>
          <w:sz w:val="64"/>
          <w:szCs w:val="64"/>
          <w:lang w:eastAsia="en-AU"/>
        </w:rPr>
        <w:drawing>
          <wp:anchor distT="0" distB="0" distL="114300" distR="114300" simplePos="0" relativeHeight="251665409" behindDoc="1" locked="1" layoutInCell="1" allowOverlap="1" wp14:anchorId="3A6027A4" wp14:editId="6760354B">
            <wp:simplePos x="0" y="0"/>
            <wp:positionH relativeFrom="page">
              <wp:align>right</wp:align>
            </wp:positionH>
            <wp:positionV relativeFrom="page">
              <wp:posOffset>24765</wp:posOffset>
            </wp:positionV>
            <wp:extent cx="3034665" cy="2109470"/>
            <wp:effectExtent l="0" t="0" r="0" b="5080"/>
            <wp:wrapNone/>
            <wp:docPr id="53" name="MWCircl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4665" cy="210947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230A4D" w14:textId="1D6DA938" w:rsidR="1B5E2C00" w:rsidRDefault="1B5E2C00" w:rsidP="1B5E2C00">
      <w:pPr>
        <w:spacing w:after="0" w:line="240" w:lineRule="auto"/>
        <w:rPr>
          <w:rFonts w:ascii="Verdana" w:eastAsia="Verdana" w:hAnsi="Verdana" w:cs="Verdana"/>
          <w:color w:val="00428B"/>
          <w:szCs w:val="18"/>
        </w:rPr>
      </w:pPr>
    </w:p>
    <w:p w14:paraId="2A976026" w14:textId="7F6CDDE2" w:rsidR="0273D024" w:rsidRPr="004319EE" w:rsidRDefault="0273D024" w:rsidP="1B5E2C00">
      <w:pPr>
        <w:spacing w:after="0" w:line="240" w:lineRule="auto"/>
        <w:rPr>
          <w:rFonts w:ascii="Verdana" w:eastAsia="Verdana" w:hAnsi="Verdana" w:cs="Verdana"/>
          <w:b/>
          <w:color w:val="00538F" w:themeColor="accent3" w:themeShade="BF"/>
          <w:sz w:val="36"/>
          <w:szCs w:val="36"/>
        </w:rPr>
      </w:pPr>
      <w:r w:rsidRPr="004319EE">
        <w:rPr>
          <w:rFonts w:ascii="Verdana" w:eastAsia="Verdana" w:hAnsi="Verdana" w:cs="Verdana"/>
          <w:b/>
          <w:color w:val="00538F" w:themeColor="accent3" w:themeShade="BF"/>
          <w:sz w:val="36"/>
          <w:szCs w:val="36"/>
        </w:rPr>
        <w:t>Natural Wetlands Management</w:t>
      </w:r>
      <w:r w:rsidR="55847874" w:rsidRPr="004319EE">
        <w:rPr>
          <w:rFonts w:ascii="Verdana" w:eastAsia="Verdana" w:hAnsi="Verdana" w:cs="Verdana"/>
          <w:b/>
          <w:color w:val="00538F" w:themeColor="accent3" w:themeShade="BF"/>
          <w:sz w:val="36"/>
          <w:szCs w:val="36"/>
        </w:rPr>
        <w:t xml:space="preserve"> program</w:t>
      </w:r>
    </w:p>
    <w:p w14:paraId="0C040503" w14:textId="4F72F0BE" w:rsidR="1B5E2C00" w:rsidRDefault="1B5E2C00" w:rsidP="1B5E2C00">
      <w:pPr>
        <w:spacing w:after="0" w:line="240" w:lineRule="auto"/>
        <w:rPr>
          <w:rFonts w:ascii="Verdana" w:eastAsia="Verdana" w:hAnsi="Verdana" w:cs="Verdana"/>
          <w:color w:val="00428B"/>
          <w:szCs w:val="18"/>
        </w:rPr>
      </w:pPr>
    </w:p>
    <w:tbl>
      <w:tblPr>
        <w:tblW w:w="0" w:type="auto"/>
        <w:tblBorders>
          <w:top w:val="single" w:sz="4" w:space="0" w:color="004282"/>
          <w:left w:val="single" w:sz="4" w:space="0" w:color="004282"/>
          <w:bottom w:val="single" w:sz="4" w:space="0" w:color="004282"/>
          <w:right w:val="single" w:sz="4" w:space="0" w:color="004282"/>
          <w:insideH w:val="dotted" w:sz="4" w:space="0" w:color="004282"/>
          <w:insideV w:val="dotted" w:sz="4" w:space="0" w:color="004282"/>
        </w:tblBorders>
        <w:tblLook w:val="01E0" w:firstRow="1" w:lastRow="1" w:firstColumn="1" w:lastColumn="1" w:noHBand="0" w:noVBand="0"/>
      </w:tblPr>
      <w:tblGrid>
        <w:gridCol w:w="3681"/>
        <w:gridCol w:w="6095"/>
      </w:tblGrid>
      <w:tr w:rsidR="1B5E2C00" w:rsidRPr="004319EE" w14:paraId="198B70E4" w14:textId="77777777" w:rsidTr="004319EE">
        <w:trPr>
          <w:trHeight w:val="227"/>
        </w:trPr>
        <w:tc>
          <w:tcPr>
            <w:tcW w:w="3681" w:type="dxa"/>
            <w:shd w:val="clear" w:color="auto" w:fill="auto"/>
          </w:tcPr>
          <w:p w14:paraId="65A2CDF4" w14:textId="6B543C27" w:rsidR="1B5E2C00" w:rsidRPr="004319EE" w:rsidRDefault="1B5E2C00" w:rsidP="1B5E2C00">
            <w:pPr>
              <w:spacing w:before="120" w:after="120" w:line="300" w:lineRule="atLeast"/>
              <w:rPr>
                <w:rFonts w:ascii="Verdana" w:eastAsia="Times New Roman" w:hAnsi="Verdana" w:cs="Times New Roman"/>
                <w:color w:val="3F3E40" w:themeColor="text1"/>
                <w:sz w:val="22"/>
              </w:rPr>
            </w:pPr>
            <w:r w:rsidRPr="004319EE">
              <w:rPr>
                <w:rFonts w:ascii="Verdana" w:eastAsia="Times New Roman" w:hAnsi="Verdana" w:cs="Times New Roman"/>
                <w:color w:val="3F3E40" w:themeColor="text1"/>
                <w:sz w:val="22"/>
              </w:rPr>
              <w:t xml:space="preserve">Program </w:t>
            </w:r>
            <w:r w:rsidR="3C9F6C89" w:rsidRPr="004319EE">
              <w:rPr>
                <w:rFonts w:ascii="Verdana" w:eastAsia="Times New Roman" w:hAnsi="Verdana" w:cs="Times New Roman"/>
                <w:color w:val="3F3E40" w:themeColor="text1"/>
                <w:sz w:val="22"/>
              </w:rPr>
              <w:t>I</w:t>
            </w:r>
            <w:r w:rsidR="1B6DAD00" w:rsidRPr="004319EE">
              <w:rPr>
                <w:rFonts w:ascii="Verdana" w:eastAsia="Times New Roman" w:hAnsi="Verdana" w:cs="Times New Roman"/>
                <w:color w:val="3F3E40" w:themeColor="text1"/>
                <w:sz w:val="22"/>
              </w:rPr>
              <w:t>ntent</w:t>
            </w:r>
          </w:p>
        </w:tc>
        <w:tc>
          <w:tcPr>
            <w:tcW w:w="6095" w:type="dxa"/>
            <w:shd w:val="clear" w:color="auto" w:fill="auto"/>
          </w:tcPr>
          <w:p w14:paraId="0E5E42A1" w14:textId="11549C48" w:rsidR="1B5E2C00" w:rsidRPr="004319EE" w:rsidRDefault="1B5E2C00" w:rsidP="0003078B">
            <w:pPr>
              <w:spacing w:before="120" w:after="120" w:line="300" w:lineRule="atLeast"/>
              <w:rPr>
                <w:rFonts w:ascii="Verdana" w:eastAsia="Times New Roman" w:hAnsi="Verdana" w:cs="Times New Roman"/>
                <w:color w:val="3F3E40" w:themeColor="text1"/>
                <w:sz w:val="22"/>
              </w:rPr>
            </w:pPr>
            <w:r w:rsidRPr="004319EE">
              <w:rPr>
                <w:rFonts w:ascii="Verdana" w:eastAsia="Times New Roman" w:hAnsi="Verdana" w:cs="Times New Roman"/>
                <w:color w:val="3F3E40" w:themeColor="text1"/>
                <w:sz w:val="22"/>
              </w:rPr>
              <w:t xml:space="preserve">Supporting the environmental values of the region’s </w:t>
            </w:r>
            <w:r w:rsidR="0BF1885D" w:rsidRPr="004319EE">
              <w:rPr>
                <w:rFonts w:ascii="Verdana" w:eastAsia="Times New Roman" w:hAnsi="Verdana" w:cs="Times New Roman"/>
                <w:color w:val="3F3E40" w:themeColor="text1"/>
                <w:sz w:val="22"/>
              </w:rPr>
              <w:t xml:space="preserve">priority </w:t>
            </w:r>
            <w:r w:rsidRPr="004319EE">
              <w:rPr>
                <w:rFonts w:ascii="Verdana" w:eastAsia="Times New Roman" w:hAnsi="Verdana" w:cs="Times New Roman"/>
                <w:color w:val="3F3E40" w:themeColor="text1"/>
                <w:sz w:val="22"/>
              </w:rPr>
              <w:t>natural wetlands</w:t>
            </w:r>
          </w:p>
        </w:tc>
      </w:tr>
      <w:tr w:rsidR="1B5E2C00" w:rsidRPr="004319EE" w14:paraId="6491E8D9" w14:textId="77777777" w:rsidTr="004319EE">
        <w:trPr>
          <w:trHeight w:val="227"/>
        </w:trPr>
        <w:tc>
          <w:tcPr>
            <w:tcW w:w="3681" w:type="dxa"/>
            <w:shd w:val="clear" w:color="auto" w:fill="auto"/>
          </w:tcPr>
          <w:p w14:paraId="458485C9" w14:textId="51147767" w:rsidR="1B5E2C00" w:rsidRPr="004319EE" w:rsidRDefault="1B5E2C00" w:rsidP="1B5E2C00">
            <w:pPr>
              <w:spacing w:before="120" w:after="120" w:line="300" w:lineRule="atLeast"/>
              <w:rPr>
                <w:rFonts w:ascii="Verdana" w:eastAsia="Times New Roman" w:hAnsi="Verdana" w:cs="Times New Roman"/>
                <w:color w:val="3F3E40" w:themeColor="text1"/>
                <w:sz w:val="22"/>
              </w:rPr>
            </w:pPr>
            <w:r w:rsidRPr="004319EE">
              <w:rPr>
                <w:rFonts w:ascii="Verdana" w:eastAsia="Times New Roman" w:hAnsi="Verdana" w:cs="Times New Roman"/>
                <w:color w:val="3F3E40" w:themeColor="text1"/>
                <w:sz w:val="22"/>
              </w:rPr>
              <w:t xml:space="preserve">Program </w:t>
            </w:r>
            <w:r w:rsidR="36DC5154" w:rsidRPr="004319EE">
              <w:rPr>
                <w:rFonts w:ascii="Verdana" w:eastAsia="Times New Roman" w:hAnsi="Verdana" w:cs="Times New Roman"/>
                <w:color w:val="3F3E40" w:themeColor="text1"/>
                <w:sz w:val="22"/>
              </w:rPr>
              <w:t>L</w:t>
            </w:r>
            <w:r w:rsidRPr="004319EE">
              <w:rPr>
                <w:rFonts w:ascii="Verdana" w:eastAsia="Times New Roman" w:hAnsi="Verdana" w:cs="Times New Roman"/>
                <w:color w:val="3F3E40" w:themeColor="text1"/>
                <w:sz w:val="22"/>
              </w:rPr>
              <w:t>ead</w:t>
            </w:r>
          </w:p>
        </w:tc>
        <w:tc>
          <w:tcPr>
            <w:tcW w:w="6095" w:type="dxa"/>
            <w:shd w:val="clear" w:color="auto" w:fill="auto"/>
          </w:tcPr>
          <w:p w14:paraId="69BBEF3D" w14:textId="77777777" w:rsidR="1B5E2C00" w:rsidRPr="004319EE" w:rsidRDefault="1B5E2C00" w:rsidP="1B5E2C00">
            <w:pPr>
              <w:spacing w:before="120" w:after="120" w:line="300" w:lineRule="atLeast"/>
              <w:rPr>
                <w:rFonts w:ascii="Verdana" w:eastAsia="Times New Roman" w:hAnsi="Verdana" w:cs="Times New Roman"/>
                <w:color w:val="3F3E40" w:themeColor="text1"/>
                <w:sz w:val="22"/>
              </w:rPr>
            </w:pPr>
            <w:r w:rsidRPr="004319EE">
              <w:rPr>
                <w:rFonts w:ascii="Verdana" w:eastAsia="Times New Roman" w:hAnsi="Verdana" w:cs="Times New Roman"/>
                <w:color w:val="3F3E40" w:themeColor="text1"/>
                <w:sz w:val="22"/>
              </w:rPr>
              <w:t>Daniel Besley, Team Leader, Catchments, Land and Waterways Services</w:t>
            </w:r>
          </w:p>
        </w:tc>
      </w:tr>
      <w:tr w:rsidR="1B5E2C00" w:rsidRPr="004319EE" w14:paraId="32492302" w14:textId="77777777" w:rsidTr="004319EE">
        <w:trPr>
          <w:trHeight w:val="227"/>
        </w:trPr>
        <w:tc>
          <w:tcPr>
            <w:tcW w:w="3681" w:type="dxa"/>
            <w:shd w:val="clear" w:color="auto" w:fill="auto"/>
          </w:tcPr>
          <w:p w14:paraId="675C17AB" w14:textId="77777777" w:rsidR="1B5E2C00" w:rsidRPr="004319EE" w:rsidRDefault="1B5E2C00" w:rsidP="1B5E2C00">
            <w:pPr>
              <w:spacing w:before="120" w:after="120" w:line="300" w:lineRule="atLeast"/>
              <w:rPr>
                <w:rFonts w:ascii="Verdana" w:eastAsia="Times New Roman" w:hAnsi="Verdana" w:cs="Times New Roman"/>
                <w:color w:val="3F3E40" w:themeColor="text1"/>
                <w:sz w:val="22"/>
              </w:rPr>
            </w:pPr>
            <w:r w:rsidRPr="004319EE">
              <w:rPr>
                <w:rFonts w:ascii="Verdana" w:eastAsia="Times New Roman" w:hAnsi="Verdana" w:cs="Times New Roman"/>
                <w:color w:val="3F3E40" w:themeColor="text1"/>
                <w:sz w:val="22"/>
              </w:rPr>
              <w:t>Program Owner Group/Team/Section</w:t>
            </w:r>
          </w:p>
        </w:tc>
        <w:tc>
          <w:tcPr>
            <w:tcW w:w="6095" w:type="dxa"/>
            <w:shd w:val="clear" w:color="auto" w:fill="auto"/>
          </w:tcPr>
          <w:p w14:paraId="39FD616B" w14:textId="77777777" w:rsidR="1B5E2C00" w:rsidRPr="004319EE" w:rsidRDefault="1B5E2C00" w:rsidP="1B5E2C00">
            <w:pPr>
              <w:tabs>
                <w:tab w:val="left" w:pos="1716"/>
              </w:tabs>
              <w:spacing w:before="120" w:after="120" w:line="300" w:lineRule="atLeast"/>
              <w:rPr>
                <w:rFonts w:ascii="Verdana" w:eastAsia="Times New Roman" w:hAnsi="Verdana" w:cs="Times New Roman"/>
                <w:color w:val="3F3E40" w:themeColor="text1"/>
                <w:sz w:val="22"/>
              </w:rPr>
            </w:pPr>
            <w:r w:rsidRPr="004319EE">
              <w:rPr>
                <w:rFonts w:ascii="Verdana" w:eastAsia="Times New Roman" w:hAnsi="Verdana" w:cs="Times New Roman"/>
                <w:color w:val="3F3E40" w:themeColor="text1"/>
                <w:sz w:val="22"/>
              </w:rPr>
              <w:t>Service Delivery – Asset Management Services</w:t>
            </w:r>
          </w:p>
          <w:p w14:paraId="1F872CF3" w14:textId="77777777" w:rsidR="1B5E2C00" w:rsidRPr="004319EE" w:rsidRDefault="1B5E2C00" w:rsidP="1B5E2C00">
            <w:pPr>
              <w:tabs>
                <w:tab w:val="left" w:pos="1716"/>
              </w:tabs>
              <w:spacing w:before="120" w:after="120" w:line="300" w:lineRule="atLeast"/>
              <w:rPr>
                <w:rFonts w:ascii="Verdana" w:eastAsia="Times New Roman" w:hAnsi="Verdana" w:cs="Times New Roman"/>
                <w:color w:val="3F3E40" w:themeColor="text1"/>
                <w:sz w:val="22"/>
              </w:rPr>
            </w:pPr>
            <w:r w:rsidRPr="004319EE">
              <w:rPr>
                <w:rFonts w:ascii="Verdana" w:eastAsia="Times New Roman" w:hAnsi="Verdana" w:cs="Times New Roman"/>
                <w:color w:val="3F3E40" w:themeColor="text1"/>
                <w:sz w:val="22"/>
              </w:rPr>
              <w:t>Catchment Asset Management</w:t>
            </w:r>
          </w:p>
          <w:p w14:paraId="7E458A5A" w14:textId="77777777" w:rsidR="1B5E2C00" w:rsidRPr="004319EE" w:rsidRDefault="1B5E2C00" w:rsidP="1B5E2C00">
            <w:pPr>
              <w:tabs>
                <w:tab w:val="left" w:pos="1716"/>
              </w:tabs>
              <w:spacing w:before="120" w:after="120" w:line="300" w:lineRule="atLeast"/>
              <w:rPr>
                <w:rFonts w:ascii="Verdana" w:eastAsia="Times New Roman" w:hAnsi="Verdana" w:cs="Times New Roman"/>
                <w:color w:val="3F3E40" w:themeColor="text1"/>
                <w:sz w:val="22"/>
              </w:rPr>
            </w:pPr>
            <w:r w:rsidRPr="004319EE">
              <w:rPr>
                <w:rFonts w:ascii="Verdana" w:eastAsia="Times New Roman" w:hAnsi="Verdana" w:cs="Times New Roman"/>
                <w:color w:val="3F3E40" w:themeColor="text1"/>
                <w:sz w:val="22"/>
              </w:rPr>
              <w:t>Catchments, Land and Waterways Services</w:t>
            </w:r>
          </w:p>
        </w:tc>
      </w:tr>
    </w:tbl>
    <w:p w14:paraId="33120382" w14:textId="77777777" w:rsidR="00BF1C72" w:rsidRPr="00531B5C" w:rsidRDefault="00BF1C72" w:rsidP="00BF1C72">
      <w:pPr>
        <w:spacing w:after="0" w:line="240" w:lineRule="auto"/>
        <w:rPr>
          <w:rFonts w:ascii="Verdana" w:eastAsia="Times New Roman" w:hAnsi="Verdana" w:cs="Times New Roman"/>
          <w:sz w:val="20"/>
          <w:szCs w:val="20"/>
          <w:lang w:val="en-US" w:eastAsia="en-AU"/>
        </w:rPr>
      </w:pPr>
    </w:p>
    <w:p w14:paraId="303D23D1" w14:textId="61D5355B" w:rsidR="6586E6E2" w:rsidRDefault="001A7DC1" w:rsidP="1B5E2C00">
      <w:pPr>
        <w:spacing w:after="0" w:line="240" w:lineRule="auto"/>
        <w:rPr>
          <w:lang w:val="en-US"/>
        </w:rPr>
      </w:pPr>
      <w:r w:rsidRPr="004319EE">
        <w:rPr>
          <w:rFonts w:eastAsiaTheme="majorEastAsia" w:cstheme="majorBidi"/>
          <w:b/>
          <w:bCs/>
          <w:color w:val="00538F" w:themeColor="accent3" w:themeShade="BF"/>
          <w:sz w:val="28"/>
          <w:szCs w:val="28"/>
          <w:lang w:val="en-US"/>
        </w:rPr>
        <w:t>Business case s</w:t>
      </w:r>
      <w:r w:rsidR="6586E6E2" w:rsidRPr="004319EE">
        <w:rPr>
          <w:rFonts w:eastAsiaTheme="majorEastAsia" w:cstheme="majorBidi"/>
          <w:b/>
          <w:bCs/>
          <w:color w:val="00538F" w:themeColor="accent3" w:themeShade="BF"/>
          <w:sz w:val="28"/>
          <w:szCs w:val="28"/>
          <w:lang w:val="en-US"/>
        </w:rPr>
        <w:t>ummary</w:t>
      </w:r>
    </w:p>
    <w:p w14:paraId="617AEC3E" w14:textId="49247266" w:rsidR="1B5E2C00" w:rsidRDefault="1B5E2C00" w:rsidP="1B5E2C00">
      <w:pPr>
        <w:spacing w:after="0" w:line="240" w:lineRule="auto"/>
        <w:rPr>
          <w:rFonts w:ascii="Verdana" w:eastAsia="Times New Roman" w:hAnsi="Verdana" w:cs="Times New Roman"/>
          <w:szCs w:val="18"/>
          <w:lang w:val="en-US" w:eastAsia="en-AU"/>
        </w:rPr>
      </w:pPr>
    </w:p>
    <w:p w14:paraId="31E11D2A" w14:textId="38A3E241" w:rsidR="38CC2959" w:rsidRPr="004319EE" w:rsidRDefault="001A7DC1" w:rsidP="6C5BE20E">
      <w:pPr>
        <w:spacing w:after="0" w:line="240" w:lineRule="auto"/>
        <w:rPr>
          <w:rFonts w:ascii="Verdana" w:eastAsia="Times New Roman" w:hAnsi="Verdana" w:cs="Times New Roman"/>
          <w:sz w:val="24"/>
          <w:szCs w:val="24"/>
          <w:lang w:val="en-US" w:eastAsia="en-AU"/>
        </w:rPr>
      </w:pPr>
      <w:r w:rsidRPr="004319EE">
        <w:rPr>
          <w:rFonts w:ascii="Verdana" w:eastAsia="Times New Roman" w:hAnsi="Verdana" w:cs="Times New Roman"/>
          <w:sz w:val="24"/>
          <w:szCs w:val="24"/>
          <w:lang w:val="en-US" w:eastAsia="en-AU"/>
        </w:rPr>
        <w:t>Melbourne</w:t>
      </w:r>
      <w:r w:rsidR="212ECB72" w:rsidRPr="004319EE">
        <w:rPr>
          <w:rFonts w:ascii="Verdana" w:eastAsia="Times New Roman" w:hAnsi="Verdana" w:cs="Times New Roman"/>
          <w:sz w:val="24"/>
          <w:szCs w:val="24"/>
          <w:lang w:val="en-US" w:eastAsia="en-AU"/>
        </w:rPr>
        <w:t xml:space="preserve"> Water, a</w:t>
      </w:r>
      <w:r w:rsidR="38CC2959" w:rsidRPr="004319EE">
        <w:rPr>
          <w:rFonts w:ascii="Verdana" w:eastAsia="Times New Roman" w:hAnsi="Verdana" w:cs="Times New Roman"/>
          <w:sz w:val="24"/>
          <w:szCs w:val="24"/>
          <w:lang w:val="en-US" w:eastAsia="en-AU"/>
        </w:rPr>
        <w:t>s the waterway manager fo</w:t>
      </w:r>
      <w:r w:rsidR="00F95BCF" w:rsidRPr="004319EE">
        <w:rPr>
          <w:rFonts w:ascii="Verdana" w:eastAsia="Times New Roman" w:hAnsi="Verdana" w:cs="Times New Roman"/>
          <w:sz w:val="24"/>
          <w:szCs w:val="24"/>
          <w:lang w:val="en-US" w:eastAsia="en-AU"/>
        </w:rPr>
        <w:t>r the Port Phillip and Westernp</w:t>
      </w:r>
      <w:r w:rsidR="38CC2959" w:rsidRPr="004319EE">
        <w:rPr>
          <w:rFonts w:ascii="Verdana" w:eastAsia="Times New Roman" w:hAnsi="Verdana" w:cs="Times New Roman"/>
          <w:sz w:val="24"/>
          <w:szCs w:val="24"/>
          <w:lang w:val="en-US" w:eastAsia="en-AU"/>
        </w:rPr>
        <w:t>ort region,</w:t>
      </w:r>
      <w:r w:rsidR="6586E6E2" w:rsidRPr="004319EE">
        <w:rPr>
          <w:rFonts w:ascii="Verdana" w:eastAsia="Times New Roman" w:hAnsi="Verdana" w:cs="Times New Roman"/>
          <w:sz w:val="24"/>
          <w:szCs w:val="24"/>
          <w:lang w:val="en-US" w:eastAsia="en-AU"/>
        </w:rPr>
        <w:t xml:space="preserve"> has </w:t>
      </w:r>
      <w:r w:rsidR="33F0AD9B" w:rsidRPr="004319EE">
        <w:rPr>
          <w:rFonts w:ascii="Verdana" w:eastAsia="Times New Roman" w:hAnsi="Verdana" w:cs="Times New Roman"/>
          <w:sz w:val="24"/>
          <w:szCs w:val="24"/>
          <w:lang w:val="en-US" w:eastAsia="en-AU"/>
        </w:rPr>
        <w:t>a</w:t>
      </w:r>
      <w:r w:rsidR="6F55766F" w:rsidRPr="004319EE">
        <w:rPr>
          <w:rFonts w:ascii="Verdana" w:eastAsia="Times New Roman" w:hAnsi="Verdana" w:cs="Times New Roman"/>
          <w:sz w:val="24"/>
          <w:szCs w:val="24"/>
          <w:lang w:val="en-US" w:eastAsia="en-AU"/>
        </w:rPr>
        <w:t xml:space="preserve"> clearly </w:t>
      </w:r>
      <w:r w:rsidR="26A47FEF" w:rsidRPr="004319EE">
        <w:rPr>
          <w:rFonts w:ascii="Verdana" w:eastAsia="Times New Roman" w:hAnsi="Verdana" w:cs="Times New Roman"/>
          <w:sz w:val="24"/>
          <w:szCs w:val="24"/>
          <w:lang w:val="en-US" w:eastAsia="en-AU"/>
        </w:rPr>
        <w:t xml:space="preserve">defined </w:t>
      </w:r>
      <w:r w:rsidR="33F0AD9B" w:rsidRPr="004319EE">
        <w:rPr>
          <w:rFonts w:ascii="Verdana" w:eastAsia="Times New Roman" w:hAnsi="Verdana" w:cs="Times New Roman"/>
          <w:sz w:val="24"/>
          <w:szCs w:val="24"/>
          <w:lang w:val="en-US" w:eastAsia="en-AU"/>
        </w:rPr>
        <w:t xml:space="preserve">role </w:t>
      </w:r>
      <w:r w:rsidR="6586E6E2" w:rsidRPr="004319EE">
        <w:rPr>
          <w:rFonts w:ascii="Verdana" w:eastAsia="Times New Roman" w:hAnsi="Verdana" w:cs="Times New Roman"/>
          <w:sz w:val="24"/>
          <w:szCs w:val="24"/>
          <w:lang w:val="en-US" w:eastAsia="en-AU"/>
        </w:rPr>
        <w:t xml:space="preserve">under the Water Act (1989) </w:t>
      </w:r>
      <w:r w:rsidR="3ADEFC7C" w:rsidRPr="004319EE">
        <w:rPr>
          <w:sz w:val="24"/>
          <w:szCs w:val="24"/>
        </w:rPr>
        <w:t>“</w:t>
      </w:r>
      <w:r w:rsidR="3ADEFC7C" w:rsidRPr="004319EE">
        <w:rPr>
          <w:i/>
          <w:iCs/>
          <w:sz w:val="24"/>
          <w:szCs w:val="24"/>
        </w:rPr>
        <w:t>…to improve the environmental values and health of water ecosystems, including their biodiversity, ecological functions, quality of water and other uses that depend on environmental condition</w:t>
      </w:r>
      <w:r w:rsidR="3ADEFC7C" w:rsidRPr="004319EE">
        <w:rPr>
          <w:sz w:val="24"/>
          <w:szCs w:val="24"/>
        </w:rPr>
        <w:t xml:space="preserve">". </w:t>
      </w:r>
    </w:p>
    <w:p w14:paraId="03047BDB" w14:textId="1B41CC6C" w:rsidR="1B5E2C00" w:rsidRPr="004319EE" w:rsidRDefault="1B5E2C00" w:rsidP="1B5E2C00">
      <w:pPr>
        <w:spacing w:after="0" w:line="240" w:lineRule="auto"/>
        <w:rPr>
          <w:sz w:val="24"/>
          <w:szCs w:val="24"/>
        </w:rPr>
      </w:pPr>
    </w:p>
    <w:p w14:paraId="6A0F376C" w14:textId="6203949F" w:rsidR="3ADEFC7C" w:rsidRPr="004319EE" w:rsidRDefault="3ADEFC7C" w:rsidP="6C5BE20E">
      <w:pPr>
        <w:spacing w:after="0" w:line="240" w:lineRule="auto"/>
        <w:rPr>
          <w:rFonts w:ascii="Verdana" w:eastAsia="Times New Roman" w:hAnsi="Verdana" w:cs="Times New Roman"/>
          <w:sz w:val="24"/>
          <w:szCs w:val="24"/>
          <w:lang w:val="en-US" w:eastAsia="en-AU"/>
        </w:rPr>
      </w:pPr>
      <w:r w:rsidRPr="004319EE">
        <w:rPr>
          <w:sz w:val="24"/>
          <w:szCs w:val="24"/>
        </w:rPr>
        <w:t>This Act also requires Melbourne Water to develop a strategy</w:t>
      </w:r>
      <w:r w:rsidR="6783BA15" w:rsidRPr="004319EE">
        <w:rPr>
          <w:sz w:val="24"/>
          <w:szCs w:val="24"/>
        </w:rPr>
        <w:t xml:space="preserve"> (the </w:t>
      </w:r>
      <w:r w:rsidR="6783BA15" w:rsidRPr="004319EE">
        <w:rPr>
          <w:i/>
          <w:sz w:val="24"/>
          <w:szCs w:val="24"/>
        </w:rPr>
        <w:t>Healthy Waterways Strategy</w:t>
      </w:r>
      <w:r w:rsidR="6783BA15" w:rsidRPr="004319EE">
        <w:rPr>
          <w:sz w:val="24"/>
          <w:szCs w:val="24"/>
        </w:rPr>
        <w:t>)</w:t>
      </w:r>
      <w:r w:rsidRPr="004319EE">
        <w:rPr>
          <w:sz w:val="24"/>
          <w:szCs w:val="24"/>
        </w:rPr>
        <w:t xml:space="preserve"> for waterway management to meet our obligations. </w:t>
      </w:r>
      <w:r w:rsidR="24679698" w:rsidRPr="004319EE">
        <w:rPr>
          <w:rFonts w:ascii="Verdana" w:eastAsia="Times New Roman" w:hAnsi="Verdana" w:cs="Times New Roman"/>
          <w:sz w:val="24"/>
          <w:szCs w:val="24"/>
          <w:lang w:val="en-US" w:eastAsia="en-AU"/>
        </w:rPr>
        <w:t>Within the Strategy, natural wetlands are identified</w:t>
      </w:r>
      <w:r w:rsidR="050C4936" w:rsidRPr="004319EE">
        <w:rPr>
          <w:rFonts w:ascii="Verdana" w:eastAsia="Times New Roman" w:hAnsi="Verdana" w:cs="Times New Roman"/>
          <w:sz w:val="24"/>
          <w:szCs w:val="24"/>
          <w:lang w:val="en-US" w:eastAsia="en-AU"/>
        </w:rPr>
        <w:t xml:space="preserve">, along with </w:t>
      </w:r>
      <w:r w:rsidR="00DD5484" w:rsidRPr="004319EE">
        <w:rPr>
          <w:rFonts w:ascii="Verdana" w:eastAsia="Times New Roman" w:hAnsi="Verdana" w:cs="Times New Roman"/>
          <w:sz w:val="24"/>
          <w:szCs w:val="24"/>
          <w:lang w:val="en-US" w:eastAsia="en-AU"/>
        </w:rPr>
        <w:t xml:space="preserve">rivers </w:t>
      </w:r>
      <w:r w:rsidR="050C4936" w:rsidRPr="004319EE">
        <w:rPr>
          <w:rFonts w:ascii="Verdana" w:eastAsia="Times New Roman" w:hAnsi="Verdana" w:cs="Times New Roman"/>
          <w:sz w:val="24"/>
          <w:szCs w:val="24"/>
          <w:lang w:val="en-US" w:eastAsia="en-AU"/>
        </w:rPr>
        <w:t xml:space="preserve"> and estuaries,</w:t>
      </w:r>
      <w:r w:rsidR="24679698" w:rsidRPr="004319EE">
        <w:rPr>
          <w:rFonts w:ascii="Verdana" w:eastAsia="Times New Roman" w:hAnsi="Verdana" w:cs="Times New Roman"/>
          <w:sz w:val="24"/>
          <w:szCs w:val="24"/>
          <w:lang w:val="en-US" w:eastAsia="en-AU"/>
        </w:rPr>
        <w:t xml:space="preserve"> as one of three critical natural asset types </w:t>
      </w:r>
      <w:r w:rsidR="4EA7E908" w:rsidRPr="004319EE">
        <w:rPr>
          <w:rFonts w:ascii="Verdana" w:eastAsia="Times New Roman" w:hAnsi="Verdana" w:cs="Times New Roman"/>
          <w:sz w:val="24"/>
          <w:szCs w:val="24"/>
          <w:lang w:val="en-US" w:eastAsia="en-AU"/>
        </w:rPr>
        <w:t>across the region</w:t>
      </w:r>
      <w:r w:rsidR="3B11642A" w:rsidRPr="004319EE">
        <w:rPr>
          <w:rFonts w:ascii="Verdana" w:eastAsia="Times New Roman" w:hAnsi="Verdana" w:cs="Times New Roman"/>
          <w:sz w:val="24"/>
          <w:szCs w:val="24"/>
          <w:lang w:val="en-US" w:eastAsia="en-AU"/>
        </w:rPr>
        <w:t xml:space="preserve">. </w:t>
      </w:r>
      <w:r w:rsidR="00DD5484" w:rsidRPr="004319EE">
        <w:rPr>
          <w:rFonts w:ascii="Verdana" w:eastAsia="Times New Roman" w:hAnsi="Verdana" w:cs="Times New Roman"/>
          <w:sz w:val="24"/>
          <w:szCs w:val="24"/>
          <w:lang w:val="en-US" w:eastAsia="en-AU"/>
        </w:rPr>
        <w:t>A total of</w:t>
      </w:r>
      <w:r w:rsidR="692760E6" w:rsidRPr="004319EE">
        <w:rPr>
          <w:rFonts w:ascii="Verdana" w:eastAsia="Times New Roman" w:hAnsi="Verdana" w:cs="Times New Roman"/>
          <w:sz w:val="24"/>
          <w:szCs w:val="24"/>
          <w:lang w:val="en-US" w:eastAsia="en-AU"/>
        </w:rPr>
        <w:t xml:space="preserve"> 298 </w:t>
      </w:r>
      <w:r w:rsidR="692760E6" w:rsidRPr="004319EE">
        <w:rPr>
          <w:rFonts w:ascii="Verdana" w:eastAsia="Times New Roman" w:hAnsi="Verdana" w:cs="Times New Roman"/>
          <w:i/>
          <w:sz w:val="24"/>
          <w:szCs w:val="24"/>
          <w:lang w:val="en-US" w:eastAsia="en-AU"/>
        </w:rPr>
        <w:t>Performance Objectives</w:t>
      </w:r>
      <w:r w:rsidR="692760E6" w:rsidRPr="004319EE">
        <w:rPr>
          <w:rFonts w:ascii="Verdana" w:eastAsia="Times New Roman" w:hAnsi="Verdana" w:cs="Times New Roman"/>
          <w:sz w:val="24"/>
          <w:szCs w:val="24"/>
          <w:lang w:val="en-US" w:eastAsia="en-AU"/>
        </w:rPr>
        <w:t xml:space="preserve"> were developed to direct the management of 87 priority natural wetlands over ten years from 2018</w:t>
      </w:r>
      <w:r w:rsidR="24679698" w:rsidRPr="004319EE">
        <w:rPr>
          <w:rFonts w:ascii="Verdana" w:eastAsia="Times New Roman" w:hAnsi="Verdana" w:cs="Times New Roman"/>
          <w:sz w:val="24"/>
          <w:szCs w:val="24"/>
          <w:lang w:val="en-US" w:eastAsia="en-AU"/>
        </w:rPr>
        <w:t>.</w:t>
      </w:r>
      <w:r w:rsidR="73C0DC17" w:rsidRPr="004319EE">
        <w:rPr>
          <w:rFonts w:ascii="Verdana" w:eastAsia="Times New Roman" w:hAnsi="Verdana" w:cs="Times New Roman"/>
          <w:sz w:val="24"/>
          <w:szCs w:val="24"/>
          <w:lang w:val="en-US" w:eastAsia="en-AU"/>
        </w:rPr>
        <w:t xml:space="preserve"> </w:t>
      </w:r>
    </w:p>
    <w:p w14:paraId="56388FE3" w14:textId="3959B265" w:rsidR="1B5E2C00" w:rsidRPr="004319EE" w:rsidRDefault="1B5E2C00" w:rsidP="1B5E2C00">
      <w:pPr>
        <w:spacing w:after="0" w:line="240" w:lineRule="auto"/>
        <w:rPr>
          <w:rFonts w:ascii="Verdana" w:eastAsia="Times New Roman" w:hAnsi="Verdana" w:cs="Times New Roman"/>
          <w:sz w:val="24"/>
          <w:szCs w:val="24"/>
          <w:lang w:val="en-US" w:eastAsia="en-AU"/>
        </w:rPr>
      </w:pPr>
    </w:p>
    <w:p w14:paraId="2BC991B9" w14:textId="2FA145A1" w:rsidR="000003A8" w:rsidRPr="004319EE" w:rsidRDefault="7E9E8273" w:rsidP="000003A8">
      <w:pPr>
        <w:spacing w:after="0" w:line="240" w:lineRule="auto"/>
        <w:rPr>
          <w:rFonts w:ascii="Verdana" w:eastAsia="Times New Roman" w:hAnsi="Verdana" w:cs="Times New Roman"/>
          <w:sz w:val="24"/>
          <w:szCs w:val="24"/>
          <w:lang w:val="en-US" w:eastAsia="en-AU"/>
        </w:rPr>
      </w:pPr>
      <w:r w:rsidRPr="004319EE">
        <w:rPr>
          <w:rFonts w:ascii="Verdana" w:eastAsia="Times New Roman" w:hAnsi="Verdana" w:cs="Times New Roman"/>
          <w:sz w:val="24"/>
          <w:szCs w:val="24"/>
          <w:lang w:val="en-US" w:eastAsia="en-AU"/>
        </w:rPr>
        <w:t>T</w:t>
      </w:r>
      <w:r w:rsidR="73C0DC17" w:rsidRPr="004319EE">
        <w:rPr>
          <w:rFonts w:ascii="Verdana" w:eastAsia="Times New Roman" w:hAnsi="Verdana" w:cs="Times New Roman"/>
          <w:sz w:val="24"/>
          <w:szCs w:val="24"/>
          <w:lang w:val="en-US" w:eastAsia="en-AU"/>
        </w:rPr>
        <w:t>his program</w:t>
      </w:r>
      <w:r w:rsidR="1A629992" w:rsidRPr="004319EE">
        <w:rPr>
          <w:rFonts w:ascii="Verdana" w:eastAsia="Times New Roman" w:hAnsi="Verdana" w:cs="Times New Roman"/>
          <w:sz w:val="24"/>
          <w:szCs w:val="24"/>
          <w:lang w:val="en-US" w:eastAsia="en-AU"/>
        </w:rPr>
        <w:t xml:space="preserve"> </w:t>
      </w:r>
      <w:r w:rsidR="78C4E4D0" w:rsidRPr="004319EE">
        <w:rPr>
          <w:rFonts w:ascii="Verdana" w:eastAsia="Times New Roman" w:hAnsi="Verdana" w:cs="Times New Roman"/>
          <w:sz w:val="24"/>
          <w:szCs w:val="24"/>
          <w:lang w:val="en-US" w:eastAsia="en-AU"/>
        </w:rPr>
        <w:t>del</w:t>
      </w:r>
      <w:r w:rsidR="2817F75F" w:rsidRPr="004319EE">
        <w:rPr>
          <w:rFonts w:ascii="Verdana" w:eastAsia="Times New Roman" w:hAnsi="Verdana" w:cs="Times New Roman"/>
          <w:sz w:val="24"/>
          <w:szCs w:val="24"/>
          <w:lang w:val="en-US" w:eastAsia="en-AU"/>
        </w:rPr>
        <w:t>iver</w:t>
      </w:r>
      <w:r w:rsidR="6AFF4C40" w:rsidRPr="004319EE">
        <w:rPr>
          <w:rFonts w:ascii="Verdana" w:eastAsia="Times New Roman" w:hAnsi="Verdana" w:cs="Times New Roman"/>
          <w:sz w:val="24"/>
          <w:szCs w:val="24"/>
          <w:lang w:val="en-US" w:eastAsia="en-AU"/>
        </w:rPr>
        <w:t>s</w:t>
      </w:r>
      <w:r w:rsidR="2817F75F" w:rsidRPr="004319EE">
        <w:rPr>
          <w:rFonts w:ascii="Verdana" w:eastAsia="Times New Roman" w:hAnsi="Verdana" w:cs="Times New Roman"/>
          <w:sz w:val="24"/>
          <w:szCs w:val="24"/>
          <w:lang w:val="en-US" w:eastAsia="en-AU"/>
        </w:rPr>
        <w:t xml:space="preserve"> on </w:t>
      </w:r>
      <w:r w:rsidR="00DD5484" w:rsidRPr="004319EE">
        <w:rPr>
          <w:rFonts w:ascii="Verdana" w:eastAsia="Times New Roman" w:hAnsi="Verdana" w:cs="Times New Roman"/>
          <w:sz w:val="24"/>
          <w:szCs w:val="24"/>
          <w:lang w:val="en-US" w:eastAsia="en-AU"/>
        </w:rPr>
        <w:t>Melbourne Water</w:t>
      </w:r>
      <w:r w:rsidR="4A098BB1" w:rsidRPr="004319EE">
        <w:rPr>
          <w:rFonts w:ascii="Verdana" w:eastAsia="Times New Roman" w:hAnsi="Verdana" w:cs="Times New Roman"/>
          <w:sz w:val="24"/>
          <w:szCs w:val="24"/>
          <w:lang w:val="en-US" w:eastAsia="en-AU"/>
        </w:rPr>
        <w:t>’s</w:t>
      </w:r>
      <w:r w:rsidR="3D4367A5" w:rsidRPr="004319EE">
        <w:rPr>
          <w:rFonts w:ascii="Verdana" w:eastAsia="Times New Roman" w:hAnsi="Verdana" w:cs="Times New Roman"/>
          <w:sz w:val="24"/>
          <w:szCs w:val="24"/>
          <w:lang w:val="en-US" w:eastAsia="en-AU"/>
        </w:rPr>
        <w:t xml:space="preserve"> </w:t>
      </w:r>
      <w:r w:rsidR="2817F75F" w:rsidRPr="004319EE">
        <w:rPr>
          <w:rFonts w:ascii="Verdana" w:eastAsia="Times New Roman" w:hAnsi="Verdana" w:cs="Times New Roman"/>
          <w:sz w:val="24"/>
          <w:szCs w:val="24"/>
          <w:lang w:val="en-US" w:eastAsia="en-AU"/>
        </w:rPr>
        <w:t>statutory and strategic drivers</w:t>
      </w:r>
      <w:r w:rsidR="583AAE11" w:rsidRPr="004319EE">
        <w:rPr>
          <w:rFonts w:ascii="Verdana" w:eastAsia="Times New Roman" w:hAnsi="Verdana" w:cs="Times New Roman"/>
          <w:sz w:val="24"/>
          <w:szCs w:val="24"/>
          <w:lang w:val="en-US" w:eastAsia="en-AU"/>
        </w:rPr>
        <w:t xml:space="preserve"> </w:t>
      </w:r>
      <w:r w:rsidR="5D1B7F18" w:rsidRPr="004319EE">
        <w:rPr>
          <w:rFonts w:ascii="Verdana" w:eastAsia="Times New Roman" w:hAnsi="Verdana" w:cs="Times New Roman"/>
          <w:sz w:val="24"/>
          <w:szCs w:val="24"/>
          <w:lang w:val="en-US" w:eastAsia="en-AU"/>
        </w:rPr>
        <w:t>for</w:t>
      </w:r>
      <w:r w:rsidR="583AAE11" w:rsidRPr="004319EE">
        <w:rPr>
          <w:rFonts w:ascii="Verdana" w:eastAsia="Times New Roman" w:hAnsi="Verdana" w:cs="Times New Roman"/>
          <w:sz w:val="24"/>
          <w:szCs w:val="24"/>
          <w:lang w:val="en-US" w:eastAsia="en-AU"/>
        </w:rPr>
        <w:t xml:space="preserve"> </w:t>
      </w:r>
      <w:r w:rsidR="262FCFA5" w:rsidRPr="004319EE">
        <w:rPr>
          <w:rFonts w:ascii="Verdana" w:eastAsia="Times New Roman" w:hAnsi="Verdana" w:cs="Times New Roman"/>
          <w:sz w:val="24"/>
          <w:szCs w:val="24"/>
          <w:lang w:val="en-US" w:eastAsia="en-AU"/>
        </w:rPr>
        <w:t>20 of the 87 priority</w:t>
      </w:r>
      <w:r w:rsidR="583AAE11" w:rsidRPr="004319EE">
        <w:rPr>
          <w:rFonts w:ascii="Verdana" w:eastAsia="Times New Roman" w:hAnsi="Verdana" w:cs="Times New Roman"/>
          <w:sz w:val="24"/>
          <w:szCs w:val="24"/>
          <w:lang w:val="en-US" w:eastAsia="en-AU"/>
        </w:rPr>
        <w:t xml:space="preserve"> natural wetlands that are not under other forms of management regime</w:t>
      </w:r>
      <w:r w:rsidR="7C146A1D" w:rsidRPr="004319EE">
        <w:rPr>
          <w:rFonts w:ascii="Verdana" w:eastAsia="Times New Roman" w:hAnsi="Verdana" w:cs="Times New Roman"/>
          <w:sz w:val="24"/>
          <w:szCs w:val="24"/>
          <w:lang w:val="en-US" w:eastAsia="en-AU"/>
        </w:rPr>
        <w:t xml:space="preserve"> (for example, </w:t>
      </w:r>
      <w:r w:rsidR="0F2BBB16" w:rsidRPr="004319EE">
        <w:rPr>
          <w:rFonts w:ascii="Verdana" w:eastAsia="Times New Roman" w:hAnsi="Verdana" w:cs="Times New Roman"/>
          <w:sz w:val="24"/>
          <w:szCs w:val="24"/>
          <w:lang w:val="en-US" w:eastAsia="en-AU"/>
        </w:rPr>
        <w:t xml:space="preserve">as </w:t>
      </w:r>
      <w:r w:rsidR="00502A7C" w:rsidRPr="004319EE">
        <w:rPr>
          <w:rFonts w:ascii="Verdana" w:eastAsia="Times New Roman" w:hAnsi="Verdana" w:cs="Times New Roman"/>
          <w:sz w:val="24"/>
          <w:szCs w:val="24"/>
          <w:lang w:val="en-US" w:eastAsia="en-AU"/>
        </w:rPr>
        <w:t>recognis</w:t>
      </w:r>
      <w:r w:rsidR="7C146A1D" w:rsidRPr="004319EE">
        <w:rPr>
          <w:rFonts w:ascii="Verdana" w:eastAsia="Times New Roman" w:hAnsi="Verdana" w:cs="Times New Roman"/>
          <w:sz w:val="24"/>
          <w:szCs w:val="24"/>
          <w:lang w:val="en-US" w:eastAsia="en-AU"/>
        </w:rPr>
        <w:t>ed Sites of Biodiversity Significance, or wetlands proposed to be incorporated within the State Government</w:t>
      </w:r>
      <w:r w:rsidR="00502A7C" w:rsidRPr="004319EE">
        <w:rPr>
          <w:rFonts w:ascii="Verdana" w:eastAsia="Times New Roman" w:hAnsi="Verdana" w:cs="Times New Roman"/>
          <w:sz w:val="24"/>
          <w:szCs w:val="24"/>
          <w:lang w:val="en-US" w:eastAsia="en-AU"/>
        </w:rPr>
        <w:t>’</w:t>
      </w:r>
      <w:r w:rsidR="7C146A1D" w:rsidRPr="004319EE">
        <w:rPr>
          <w:rFonts w:ascii="Verdana" w:eastAsia="Times New Roman" w:hAnsi="Verdana" w:cs="Times New Roman"/>
          <w:sz w:val="24"/>
          <w:szCs w:val="24"/>
          <w:lang w:val="en-US" w:eastAsia="en-AU"/>
        </w:rPr>
        <w:t>s Western Grasslands Reserve)</w:t>
      </w:r>
      <w:r w:rsidR="2817F75F" w:rsidRPr="004319EE">
        <w:rPr>
          <w:rFonts w:ascii="Verdana" w:eastAsia="Times New Roman" w:hAnsi="Verdana" w:cs="Times New Roman"/>
          <w:sz w:val="24"/>
          <w:szCs w:val="24"/>
          <w:lang w:val="en-US" w:eastAsia="en-AU"/>
        </w:rPr>
        <w:t xml:space="preserve">. </w:t>
      </w:r>
      <w:r w:rsidR="6387B446" w:rsidRPr="004319EE">
        <w:rPr>
          <w:rFonts w:ascii="Verdana" w:eastAsia="Times New Roman" w:hAnsi="Verdana" w:cs="Times New Roman"/>
          <w:sz w:val="24"/>
          <w:szCs w:val="24"/>
          <w:lang w:val="en-US" w:eastAsia="en-AU"/>
        </w:rPr>
        <w:t>The program shifts M</w:t>
      </w:r>
      <w:r w:rsidR="00DD5484" w:rsidRPr="004319EE">
        <w:rPr>
          <w:rFonts w:ascii="Verdana" w:eastAsia="Times New Roman" w:hAnsi="Verdana" w:cs="Times New Roman"/>
          <w:sz w:val="24"/>
          <w:szCs w:val="24"/>
          <w:lang w:val="en-US" w:eastAsia="en-AU"/>
        </w:rPr>
        <w:t>elbourne Water</w:t>
      </w:r>
      <w:r w:rsidR="6387B446" w:rsidRPr="004319EE">
        <w:rPr>
          <w:rFonts w:ascii="Verdana" w:eastAsia="Times New Roman" w:hAnsi="Verdana" w:cs="Times New Roman"/>
          <w:sz w:val="24"/>
          <w:szCs w:val="24"/>
          <w:lang w:val="en-US" w:eastAsia="en-AU"/>
        </w:rPr>
        <w:t xml:space="preserve"> from ad-hoc </w:t>
      </w:r>
      <w:r w:rsidR="00502A7C" w:rsidRPr="004319EE">
        <w:rPr>
          <w:rFonts w:ascii="Verdana" w:eastAsia="Times New Roman" w:hAnsi="Verdana" w:cs="Times New Roman"/>
          <w:sz w:val="24"/>
          <w:szCs w:val="24"/>
          <w:lang w:val="en-US" w:eastAsia="en-AU"/>
        </w:rPr>
        <w:t xml:space="preserve">and </w:t>
      </w:r>
      <w:r w:rsidR="6387B446" w:rsidRPr="004319EE">
        <w:rPr>
          <w:rFonts w:ascii="Verdana" w:eastAsia="Times New Roman" w:hAnsi="Verdana" w:cs="Times New Roman"/>
          <w:sz w:val="24"/>
          <w:szCs w:val="24"/>
          <w:lang w:val="en-US" w:eastAsia="en-AU"/>
        </w:rPr>
        <w:t xml:space="preserve">reactive </w:t>
      </w:r>
      <w:r w:rsidR="00502A7C" w:rsidRPr="004319EE">
        <w:rPr>
          <w:rFonts w:ascii="Verdana" w:eastAsia="Times New Roman" w:hAnsi="Verdana" w:cs="Times New Roman"/>
          <w:sz w:val="24"/>
          <w:szCs w:val="24"/>
          <w:lang w:val="en-US" w:eastAsia="en-AU"/>
        </w:rPr>
        <w:t xml:space="preserve">investment </w:t>
      </w:r>
      <w:r w:rsidR="6387B446" w:rsidRPr="004319EE">
        <w:rPr>
          <w:rFonts w:ascii="Verdana" w:eastAsia="Times New Roman" w:hAnsi="Verdana" w:cs="Times New Roman"/>
          <w:sz w:val="24"/>
          <w:szCs w:val="24"/>
          <w:lang w:val="en-US" w:eastAsia="en-AU"/>
        </w:rPr>
        <w:t>to a planned approach</w:t>
      </w:r>
      <w:r w:rsidR="08AE70E3" w:rsidRPr="004319EE">
        <w:rPr>
          <w:rFonts w:ascii="Verdana" w:eastAsia="Times New Roman" w:hAnsi="Verdana" w:cs="Times New Roman"/>
          <w:sz w:val="24"/>
          <w:szCs w:val="24"/>
          <w:lang w:val="en-US" w:eastAsia="en-AU"/>
        </w:rPr>
        <w:t xml:space="preserve">, </w:t>
      </w:r>
      <w:r w:rsidR="000003A8" w:rsidRPr="004319EE">
        <w:rPr>
          <w:rFonts w:ascii="Verdana" w:eastAsia="Times New Roman" w:hAnsi="Verdana" w:cs="Times New Roman"/>
          <w:sz w:val="24"/>
          <w:szCs w:val="24"/>
          <w:lang w:val="en-US" w:eastAsia="en-AU"/>
        </w:rPr>
        <w:t xml:space="preserve">which is required as many of these natural wetlands face the common challenges of climate change and urban development. </w:t>
      </w:r>
    </w:p>
    <w:p w14:paraId="2A529BE6" w14:textId="62CE9F7E" w:rsidR="73C0DC17" w:rsidRPr="004319EE" w:rsidRDefault="73C0DC17" w:rsidP="6C5BE20E">
      <w:pPr>
        <w:spacing w:after="0" w:line="240" w:lineRule="auto"/>
        <w:rPr>
          <w:rFonts w:ascii="Verdana" w:eastAsia="Times New Roman" w:hAnsi="Verdana" w:cs="Times New Roman"/>
          <w:sz w:val="24"/>
          <w:szCs w:val="24"/>
          <w:lang w:val="en-US" w:eastAsia="en-AU"/>
        </w:rPr>
      </w:pPr>
    </w:p>
    <w:p w14:paraId="6BAC93D7" w14:textId="67F4E7C0" w:rsidR="4F1DE210" w:rsidRDefault="000003A8" w:rsidP="6C5BE20E">
      <w:pPr>
        <w:spacing w:after="0" w:line="240" w:lineRule="auto"/>
        <w:rPr>
          <w:rFonts w:ascii="Verdana" w:eastAsia="Times New Roman" w:hAnsi="Verdana" w:cs="Times New Roman"/>
          <w:sz w:val="24"/>
          <w:szCs w:val="24"/>
          <w:lang w:val="en-US" w:eastAsia="en-AU"/>
        </w:rPr>
      </w:pPr>
      <w:r w:rsidRPr="004319EE">
        <w:rPr>
          <w:rFonts w:ascii="Verdana" w:eastAsia="Times New Roman" w:hAnsi="Verdana" w:cs="Times New Roman"/>
          <w:sz w:val="24"/>
          <w:szCs w:val="24"/>
          <w:lang w:val="en-US" w:eastAsia="en-AU"/>
        </w:rPr>
        <w:t>The program is focused on delivering the least cost solution for meeting Melbourne Water’s wetland Performance Objectives. The program’s planned</w:t>
      </w:r>
      <w:r w:rsidR="52D40059" w:rsidRPr="004319EE">
        <w:rPr>
          <w:rFonts w:ascii="Verdana" w:eastAsia="Times New Roman" w:hAnsi="Verdana" w:cs="Times New Roman"/>
          <w:sz w:val="24"/>
          <w:szCs w:val="24"/>
          <w:lang w:val="en-US" w:eastAsia="en-AU"/>
        </w:rPr>
        <w:t xml:space="preserve"> works include</w:t>
      </w:r>
      <w:r w:rsidR="00502A7C" w:rsidRPr="004319EE">
        <w:rPr>
          <w:rFonts w:ascii="Verdana" w:eastAsia="Times New Roman" w:hAnsi="Verdana" w:cs="Times New Roman"/>
          <w:sz w:val="24"/>
          <w:szCs w:val="24"/>
          <w:lang w:val="en-US" w:eastAsia="en-AU"/>
        </w:rPr>
        <w:t>:</w:t>
      </w:r>
      <w:r w:rsidR="52D40059" w:rsidRPr="004319EE">
        <w:rPr>
          <w:rFonts w:ascii="Verdana" w:eastAsia="Times New Roman" w:hAnsi="Verdana" w:cs="Times New Roman"/>
          <w:sz w:val="24"/>
          <w:szCs w:val="24"/>
          <w:lang w:val="en-US" w:eastAsia="en-AU"/>
        </w:rPr>
        <w:t xml:space="preserve"> maintaining native vegetation extent and quality through revegetation, fencing, and controlling pest plants and </w:t>
      </w:r>
      <w:r w:rsidR="1654378E" w:rsidRPr="004319EE">
        <w:rPr>
          <w:rFonts w:ascii="Verdana" w:eastAsia="Times New Roman" w:hAnsi="Verdana" w:cs="Times New Roman"/>
          <w:sz w:val="24"/>
          <w:szCs w:val="24"/>
          <w:lang w:val="en-US" w:eastAsia="en-AU"/>
        </w:rPr>
        <w:t>animals.</w:t>
      </w:r>
      <w:r w:rsidR="52D40059" w:rsidRPr="004319EE">
        <w:rPr>
          <w:rFonts w:ascii="Verdana" w:eastAsia="Times New Roman" w:hAnsi="Verdana" w:cs="Times New Roman"/>
          <w:sz w:val="24"/>
          <w:szCs w:val="24"/>
          <w:lang w:val="en-US" w:eastAsia="en-AU"/>
        </w:rPr>
        <w:t xml:space="preserve"> </w:t>
      </w:r>
      <w:r w:rsidR="1C7BA36B" w:rsidRPr="004319EE">
        <w:rPr>
          <w:rFonts w:ascii="Verdana" w:eastAsia="Times New Roman" w:hAnsi="Verdana" w:cs="Times New Roman"/>
          <w:sz w:val="24"/>
          <w:szCs w:val="24"/>
          <w:lang w:val="en-US" w:eastAsia="en-AU"/>
        </w:rPr>
        <w:t xml:space="preserve">Program costs were derived from detailed cost data underpinning Melbourne Water’s Vegetation for Environment program which is focused on waterway vegetation management. Due </w:t>
      </w:r>
      <w:r w:rsidR="1F712466" w:rsidRPr="004319EE">
        <w:rPr>
          <w:rFonts w:ascii="Verdana" w:eastAsia="Times New Roman" w:hAnsi="Verdana" w:cs="Times New Roman"/>
          <w:sz w:val="24"/>
          <w:szCs w:val="24"/>
          <w:lang w:val="en-US" w:eastAsia="en-AU"/>
        </w:rPr>
        <w:t>to the similarity in on ground activities, these costs are applicable to wetlands.</w:t>
      </w:r>
    </w:p>
    <w:p w14:paraId="396B905C" w14:textId="3115FEDD" w:rsidR="004319EE" w:rsidRDefault="004319EE" w:rsidP="6C5BE20E">
      <w:pPr>
        <w:spacing w:after="0" w:line="240" w:lineRule="auto"/>
        <w:rPr>
          <w:rFonts w:ascii="Verdana" w:eastAsia="Times New Roman" w:hAnsi="Verdana" w:cs="Times New Roman"/>
          <w:sz w:val="24"/>
          <w:szCs w:val="24"/>
          <w:lang w:val="en-US" w:eastAsia="en-AU"/>
        </w:rPr>
      </w:pPr>
    </w:p>
    <w:p w14:paraId="33DF3330" w14:textId="125C9999" w:rsidR="004319EE" w:rsidRDefault="004319EE">
      <w:pPr>
        <w:spacing w:after="160"/>
        <w:rPr>
          <w:rFonts w:ascii="Verdana" w:eastAsia="Times New Roman" w:hAnsi="Verdana" w:cs="Times New Roman"/>
          <w:sz w:val="24"/>
          <w:szCs w:val="24"/>
          <w:lang w:val="en-US" w:eastAsia="en-AU"/>
        </w:rPr>
      </w:pPr>
      <w:r>
        <w:rPr>
          <w:rFonts w:ascii="Verdana" w:eastAsia="Times New Roman" w:hAnsi="Verdana" w:cs="Times New Roman"/>
          <w:sz w:val="24"/>
          <w:szCs w:val="24"/>
          <w:lang w:val="en-US" w:eastAsia="en-AU"/>
        </w:rPr>
        <w:br w:type="page"/>
      </w:r>
    </w:p>
    <w:p w14:paraId="1912A195" w14:textId="021D199A" w:rsidR="1B5E2C00" w:rsidRPr="004319EE" w:rsidRDefault="004319EE" w:rsidP="004319EE">
      <w:pPr>
        <w:pStyle w:val="Caption"/>
        <w:rPr>
          <w:rFonts w:ascii="Verdana" w:eastAsia="Times New Roman" w:hAnsi="Verdana" w:cs="Times New Roman"/>
          <w:iCs w:val="0"/>
          <w:color w:val="auto"/>
          <w:sz w:val="22"/>
          <w:szCs w:val="22"/>
          <w:lang w:val="en-US" w:eastAsia="en-AU"/>
        </w:rPr>
      </w:pPr>
      <w:r w:rsidRPr="004319EE">
        <w:rPr>
          <w:rFonts w:ascii="Verdana" w:eastAsia="Times New Roman" w:hAnsi="Verdana" w:cs="Times New Roman"/>
          <w:iCs w:val="0"/>
          <w:color w:val="auto"/>
          <w:sz w:val="22"/>
          <w:szCs w:val="22"/>
          <w:lang w:val="en-US" w:eastAsia="en-AU"/>
        </w:rPr>
        <w:lastRenderedPageBreak/>
        <w:t xml:space="preserve">Table </w:t>
      </w:r>
      <w:r w:rsidRPr="004319EE">
        <w:rPr>
          <w:rFonts w:ascii="Verdana" w:eastAsia="Times New Roman" w:hAnsi="Verdana" w:cs="Times New Roman"/>
          <w:iCs w:val="0"/>
          <w:color w:val="auto"/>
          <w:sz w:val="22"/>
          <w:szCs w:val="22"/>
          <w:lang w:val="en-US" w:eastAsia="en-AU"/>
        </w:rPr>
        <w:fldChar w:fldCharType="begin"/>
      </w:r>
      <w:r w:rsidRPr="004319EE">
        <w:rPr>
          <w:rFonts w:ascii="Verdana" w:eastAsia="Times New Roman" w:hAnsi="Verdana" w:cs="Times New Roman"/>
          <w:iCs w:val="0"/>
          <w:color w:val="auto"/>
          <w:sz w:val="22"/>
          <w:szCs w:val="22"/>
          <w:lang w:val="en-US" w:eastAsia="en-AU"/>
        </w:rPr>
        <w:instrText xml:space="preserve"> SEQ Table \* ARABIC </w:instrText>
      </w:r>
      <w:r w:rsidRPr="004319EE">
        <w:rPr>
          <w:rFonts w:ascii="Verdana" w:eastAsia="Times New Roman" w:hAnsi="Verdana" w:cs="Times New Roman"/>
          <w:iCs w:val="0"/>
          <w:color w:val="auto"/>
          <w:sz w:val="22"/>
          <w:szCs w:val="22"/>
          <w:lang w:val="en-US" w:eastAsia="en-AU"/>
        </w:rPr>
        <w:fldChar w:fldCharType="separate"/>
      </w:r>
      <w:r w:rsidRPr="004319EE">
        <w:rPr>
          <w:rFonts w:ascii="Verdana" w:eastAsia="Times New Roman" w:hAnsi="Verdana" w:cs="Times New Roman"/>
          <w:iCs w:val="0"/>
          <w:color w:val="auto"/>
          <w:sz w:val="22"/>
          <w:szCs w:val="22"/>
          <w:lang w:val="en-US" w:eastAsia="en-AU"/>
        </w:rPr>
        <w:t>1</w:t>
      </w:r>
      <w:r w:rsidRPr="004319EE">
        <w:rPr>
          <w:rFonts w:ascii="Verdana" w:eastAsia="Times New Roman" w:hAnsi="Verdana" w:cs="Times New Roman"/>
          <w:iCs w:val="0"/>
          <w:color w:val="auto"/>
          <w:sz w:val="22"/>
          <w:szCs w:val="22"/>
          <w:lang w:val="en-US" w:eastAsia="en-AU"/>
        </w:rPr>
        <w:fldChar w:fldCharType="end"/>
      </w:r>
      <w:r w:rsidRPr="004319EE">
        <w:rPr>
          <w:rFonts w:ascii="Verdana" w:eastAsia="Times New Roman" w:hAnsi="Verdana" w:cs="Times New Roman"/>
          <w:iCs w:val="0"/>
          <w:color w:val="auto"/>
          <w:sz w:val="22"/>
          <w:szCs w:val="22"/>
          <w:lang w:val="en-US" w:eastAsia="en-AU"/>
        </w:rPr>
        <w:t xml:space="preserve"> – program benefits</w:t>
      </w:r>
    </w:p>
    <w:tbl>
      <w:tblPr>
        <w:tblStyle w:val="TableGrid"/>
        <w:tblW w:w="0" w:type="auto"/>
        <w:tblLayout w:type="fixed"/>
        <w:tblLook w:val="06A0" w:firstRow="1" w:lastRow="0" w:firstColumn="1" w:lastColumn="0" w:noHBand="1" w:noVBand="1"/>
      </w:tblPr>
      <w:tblGrid>
        <w:gridCol w:w="5100"/>
        <w:gridCol w:w="5100"/>
      </w:tblGrid>
      <w:tr w:rsidR="1B5E2C00" w:rsidRPr="004319EE" w14:paraId="48661FFB" w14:textId="77777777" w:rsidTr="246ED22C">
        <w:tc>
          <w:tcPr>
            <w:tcW w:w="5100" w:type="dxa"/>
          </w:tcPr>
          <w:p w14:paraId="629EF70F" w14:textId="14E61325" w:rsidR="1F712466" w:rsidRPr="004319EE" w:rsidRDefault="1F712466" w:rsidP="1B5E2C00">
            <w:pPr>
              <w:rPr>
                <w:rFonts w:ascii="Verdana" w:eastAsia="Times New Roman" w:hAnsi="Verdana" w:cs="Times New Roman"/>
                <w:b/>
                <w:bCs/>
                <w:sz w:val="22"/>
                <w:lang w:val="en-US" w:eastAsia="en-AU"/>
              </w:rPr>
            </w:pPr>
            <w:r w:rsidRPr="004319EE">
              <w:rPr>
                <w:rFonts w:ascii="Verdana" w:eastAsia="Times New Roman" w:hAnsi="Verdana" w:cs="Times New Roman"/>
                <w:b/>
                <w:bCs/>
                <w:sz w:val="22"/>
                <w:lang w:val="en-US" w:eastAsia="en-AU"/>
              </w:rPr>
              <w:t>Program benefits</w:t>
            </w:r>
          </w:p>
        </w:tc>
        <w:tc>
          <w:tcPr>
            <w:tcW w:w="5100" w:type="dxa"/>
          </w:tcPr>
          <w:p w14:paraId="5DC5FFC0" w14:textId="7B50A732" w:rsidR="1F712466" w:rsidRPr="004319EE" w:rsidRDefault="1F712466" w:rsidP="1B5E2C00">
            <w:pPr>
              <w:rPr>
                <w:rFonts w:ascii="Verdana" w:eastAsia="Times New Roman" w:hAnsi="Verdana" w:cs="Times New Roman"/>
                <w:b/>
                <w:bCs/>
                <w:sz w:val="22"/>
                <w:lang w:val="en-US" w:eastAsia="en-AU"/>
              </w:rPr>
            </w:pPr>
            <w:r w:rsidRPr="004319EE">
              <w:rPr>
                <w:rFonts w:ascii="Verdana" w:eastAsia="Times New Roman" w:hAnsi="Verdana" w:cs="Times New Roman"/>
                <w:b/>
                <w:bCs/>
                <w:sz w:val="22"/>
                <w:lang w:val="en-US" w:eastAsia="en-AU"/>
              </w:rPr>
              <w:t>Program costs</w:t>
            </w:r>
          </w:p>
        </w:tc>
      </w:tr>
      <w:tr w:rsidR="1B5E2C00" w:rsidRPr="004319EE" w14:paraId="1F6F61F0" w14:textId="77777777" w:rsidTr="246ED22C">
        <w:tc>
          <w:tcPr>
            <w:tcW w:w="5100" w:type="dxa"/>
          </w:tcPr>
          <w:p w14:paraId="6F4DB733" w14:textId="1C0E87A5" w:rsidR="477842FD" w:rsidRPr="004319EE" w:rsidRDefault="477842FD" w:rsidP="1B5E2C00">
            <w:pPr>
              <w:rPr>
                <w:rFonts w:ascii="Verdana" w:eastAsia="Times New Roman" w:hAnsi="Verdana" w:cs="Times New Roman"/>
                <w:sz w:val="22"/>
                <w:lang w:val="en-US" w:eastAsia="en-AU"/>
              </w:rPr>
            </w:pPr>
            <w:r w:rsidRPr="004319EE">
              <w:rPr>
                <w:rFonts w:ascii="Verdana" w:eastAsia="Times New Roman" w:hAnsi="Verdana" w:cs="Times New Roman"/>
                <w:b/>
                <w:bCs/>
                <w:i/>
                <w:iCs/>
                <w:sz w:val="22"/>
                <w:lang w:val="en-US" w:eastAsia="en-AU"/>
              </w:rPr>
              <w:t>Output</w:t>
            </w:r>
            <w:r w:rsidR="70B76187" w:rsidRPr="004319EE">
              <w:rPr>
                <w:rFonts w:ascii="Verdana" w:eastAsia="Times New Roman" w:hAnsi="Verdana" w:cs="Times New Roman"/>
                <w:b/>
                <w:bCs/>
                <w:i/>
                <w:iCs/>
                <w:sz w:val="22"/>
                <w:lang w:val="en-US" w:eastAsia="en-AU"/>
              </w:rPr>
              <w:t xml:space="preserve"> (annual)</w:t>
            </w:r>
            <w:r w:rsidRPr="004319EE">
              <w:rPr>
                <w:rFonts w:ascii="Verdana" w:eastAsia="Times New Roman" w:hAnsi="Verdana" w:cs="Times New Roman"/>
                <w:b/>
                <w:bCs/>
                <w:i/>
                <w:iCs/>
                <w:sz w:val="22"/>
                <w:lang w:val="en-US" w:eastAsia="en-AU"/>
              </w:rPr>
              <w:t>:</w:t>
            </w:r>
            <w:r w:rsidRPr="004319EE">
              <w:rPr>
                <w:rFonts w:ascii="Verdana" w:eastAsia="Times New Roman" w:hAnsi="Verdana" w:cs="Times New Roman"/>
                <w:sz w:val="22"/>
                <w:lang w:val="en-US" w:eastAsia="en-AU"/>
              </w:rPr>
              <w:t xml:space="preserve"> Maintenance of 3Ha of </w:t>
            </w:r>
            <w:r w:rsidR="5F7EFD6B" w:rsidRPr="004319EE">
              <w:rPr>
                <w:rFonts w:ascii="Verdana" w:eastAsia="Times New Roman" w:hAnsi="Verdana" w:cs="Times New Roman"/>
                <w:sz w:val="22"/>
                <w:lang w:val="en-US" w:eastAsia="en-AU"/>
              </w:rPr>
              <w:t xml:space="preserve">vegetation </w:t>
            </w:r>
            <w:r w:rsidRPr="004319EE">
              <w:rPr>
                <w:rFonts w:ascii="Verdana" w:eastAsia="Times New Roman" w:hAnsi="Verdana" w:cs="Times New Roman"/>
                <w:sz w:val="22"/>
                <w:lang w:val="en-US" w:eastAsia="en-AU"/>
              </w:rPr>
              <w:t>per wetland per</w:t>
            </w:r>
            <w:r w:rsidR="093B1DBA" w:rsidRPr="004319EE">
              <w:rPr>
                <w:rFonts w:ascii="Verdana" w:eastAsia="Times New Roman" w:hAnsi="Verdana" w:cs="Times New Roman"/>
                <w:sz w:val="22"/>
                <w:lang w:val="en-US" w:eastAsia="en-AU"/>
              </w:rPr>
              <w:t xml:space="preserve"> year, sustaining wetland habitat condition </w:t>
            </w:r>
          </w:p>
          <w:p w14:paraId="47DC3EF1" w14:textId="3EDECF0D" w:rsidR="477842FD" w:rsidRPr="004319EE" w:rsidRDefault="477842FD" w:rsidP="1B5E2C00">
            <w:pPr>
              <w:rPr>
                <w:rFonts w:ascii="Verdana" w:eastAsia="Times New Roman" w:hAnsi="Verdana" w:cs="Times New Roman"/>
                <w:sz w:val="22"/>
                <w:lang w:val="en-US" w:eastAsia="en-AU"/>
              </w:rPr>
            </w:pPr>
            <w:r w:rsidRPr="004319EE">
              <w:rPr>
                <w:rFonts w:ascii="Verdana" w:eastAsia="Times New Roman" w:hAnsi="Verdana" w:cs="Times New Roman"/>
                <w:b/>
                <w:bCs/>
                <w:i/>
                <w:iCs/>
                <w:sz w:val="22"/>
                <w:lang w:val="en-US" w:eastAsia="en-AU"/>
              </w:rPr>
              <w:t>Outcome</w:t>
            </w:r>
            <w:r w:rsidR="5009D420" w:rsidRPr="004319EE">
              <w:rPr>
                <w:rFonts w:ascii="Verdana" w:eastAsia="Times New Roman" w:hAnsi="Verdana" w:cs="Times New Roman"/>
                <w:b/>
                <w:bCs/>
                <w:i/>
                <w:iCs/>
                <w:sz w:val="22"/>
                <w:lang w:val="en-US" w:eastAsia="en-AU"/>
              </w:rPr>
              <w:t xml:space="preserve"> (5-year)</w:t>
            </w:r>
            <w:r w:rsidRPr="004319EE">
              <w:rPr>
                <w:rFonts w:ascii="Verdana" w:eastAsia="Times New Roman" w:hAnsi="Verdana" w:cs="Times New Roman"/>
                <w:b/>
                <w:bCs/>
                <w:i/>
                <w:iCs/>
                <w:sz w:val="22"/>
                <w:lang w:val="en-US" w:eastAsia="en-AU"/>
              </w:rPr>
              <w:t>:</w:t>
            </w:r>
            <w:r w:rsidRPr="004319EE">
              <w:rPr>
                <w:rFonts w:ascii="Verdana" w:eastAsia="Times New Roman" w:hAnsi="Verdana" w:cs="Times New Roman"/>
                <w:sz w:val="22"/>
                <w:lang w:val="en-US" w:eastAsia="en-AU"/>
              </w:rPr>
              <w:t xml:space="preserve"> protection of </w:t>
            </w:r>
            <w:r w:rsidR="26D1E5F4" w:rsidRPr="004319EE">
              <w:rPr>
                <w:rFonts w:ascii="Verdana" w:eastAsia="Times New Roman" w:hAnsi="Verdana" w:cs="Times New Roman"/>
                <w:sz w:val="22"/>
                <w:lang w:val="en-US" w:eastAsia="en-AU"/>
              </w:rPr>
              <w:t xml:space="preserve">300Ha of habitat </w:t>
            </w:r>
            <w:r w:rsidR="5CCFD08A" w:rsidRPr="004319EE">
              <w:rPr>
                <w:rFonts w:ascii="Verdana" w:eastAsia="Times New Roman" w:hAnsi="Verdana" w:cs="Times New Roman"/>
                <w:sz w:val="22"/>
                <w:lang w:val="en-US" w:eastAsia="en-AU"/>
              </w:rPr>
              <w:t xml:space="preserve">across 20 priority wetlands </w:t>
            </w:r>
            <w:r w:rsidR="678D36D0" w:rsidRPr="004319EE">
              <w:rPr>
                <w:rFonts w:ascii="Verdana" w:eastAsia="Times New Roman" w:hAnsi="Verdana" w:cs="Times New Roman"/>
                <w:sz w:val="22"/>
                <w:lang w:val="en-US" w:eastAsia="en-AU"/>
              </w:rPr>
              <w:t>supporting key values such as birds, frogs and community amenity</w:t>
            </w:r>
          </w:p>
        </w:tc>
        <w:tc>
          <w:tcPr>
            <w:tcW w:w="5100" w:type="dxa"/>
          </w:tcPr>
          <w:p w14:paraId="7CFDAFBC" w14:textId="17C047D7" w:rsidR="418ED5FF" w:rsidRPr="004319EE" w:rsidRDefault="418ED5FF" w:rsidP="1B5E2C00">
            <w:pPr>
              <w:rPr>
                <w:rFonts w:ascii="Verdana" w:eastAsia="Times New Roman" w:hAnsi="Verdana" w:cs="Times New Roman"/>
                <w:sz w:val="22"/>
                <w:lang w:val="en-US" w:eastAsia="en-AU"/>
              </w:rPr>
            </w:pPr>
            <w:r w:rsidRPr="004319EE">
              <w:rPr>
                <w:rFonts w:ascii="Verdana" w:eastAsia="Times New Roman" w:hAnsi="Verdana" w:cs="Times New Roman"/>
                <w:sz w:val="22"/>
                <w:lang w:val="en-US" w:eastAsia="en-AU"/>
              </w:rPr>
              <w:t xml:space="preserve">Approx. $15,000 per wetland per year </w:t>
            </w:r>
          </w:p>
          <w:p w14:paraId="18AA52DF" w14:textId="6F7EF956" w:rsidR="7DFA8757" w:rsidRPr="004319EE" w:rsidRDefault="7DFA8757" w:rsidP="1B5E2C00">
            <w:pPr>
              <w:rPr>
                <w:rFonts w:ascii="Verdana" w:eastAsia="Times New Roman" w:hAnsi="Verdana" w:cs="Times New Roman"/>
                <w:sz w:val="22"/>
                <w:lang w:val="en-US" w:eastAsia="en-AU"/>
              </w:rPr>
            </w:pPr>
            <w:r w:rsidRPr="004319EE">
              <w:rPr>
                <w:rFonts w:ascii="Verdana" w:eastAsia="Times New Roman" w:hAnsi="Verdana" w:cs="Times New Roman"/>
                <w:sz w:val="22"/>
                <w:lang w:val="en-US" w:eastAsia="en-AU"/>
              </w:rPr>
              <w:t>($300,000 per year)</w:t>
            </w:r>
          </w:p>
          <w:p w14:paraId="0B4B83CB" w14:textId="3EB99FF3" w:rsidR="1B5E2C00" w:rsidRPr="004319EE" w:rsidRDefault="1B5E2C00" w:rsidP="1B5E2C00">
            <w:pPr>
              <w:rPr>
                <w:rFonts w:ascii="Verdana" w:eastAsia="Times New Roman" w:hAnsi="Verdana" w:cs="Times New Roman"/>
                <w:sz w:val="22"/>
                <w:lang w:val="en-US" w:eastAsia="en-AU"/>
              </w:rPr>
            </w:pPr>
          </w:p>
          <w:p w14:paraId="1296A041" w14:textId="2F461E4A" w:rsidR="1F712466" w:rsidRPr="004319EE" w:rsidRDefault="1F712466" w:rsidP="1B5E2C00">
            <w:pPr>
              <w:rPr>
                <w:rFonts w:ascii="Verdana" w:eastAsia="Times New Roman" w:hAnsi="Verdana" w:cs="Times New Roman"/>
                <w:sz w:val="22"/>
                <w:lang w:val="en-US" w:eastAsia="en-AU"/>
              </w:rPr>
            </w:pPr>
            <w:r w:rsidRPr="004319EE">
              <w:rPr>
                <w:rFonts w:ascii="Verdana" w:eastAsia="Times New Roman" w:hAnsi="Verdana" w:cs="Times New Roman"/>
                <w:sz w:val="22"/>
                <w:lang w:val="en-US" w:eastAsia="en-AU"/>
              </w:rPr>
              <w:t xml:space="preserve">$1.5M over 5 years </w:t>
            </w:r>
          </w:p>
        </w:tc>
      </w:tr>
    </w:tbl>
    <w:p w14:paraId="3C6A7B2B" w14:textId="5D57DB05" w:rsidR="1C7BA36B" w:rsidRDefault="1C7BA36B" w:rsidP="1B5E2C00">
      <w:pPr>
        <w:spacing w:after="0" w:line="240" w:lineRule="auto"/>
        <w:rPr>
          <w:rFonts w:ascii="Verdana" w:eastAsia="Times New Roman" w:hAnsi="Verdana" w:cs="Times New Roman"/>
          <w:szCs w:val="18"/>
          <w:lang w:val="en-US" w:eastAsia="en-AU"/>
        </w:rPr>
      </w:pPr>
      <w:r w:rsidRPr="246ED22C">
        <w:rPr>
          <w:rFonts w:ascii="Verdana" w:eastAsia="Times New Roman" w:hAnsi="Verdana" w:cs="Times New Roman"/>
          <w:szCs w:val="18"/>
          <w:lang w:val="en-US" w:eastAsia="en-AU"/>
        </w:rPr>
        <w:t xml:space="preserve"> </w:t>
      </w:r>
      <w:r w:rsidR="48C87C7B" w:rsidRPr="246ED22C">
        <w:rPr>
          <w:rFonts w:ascii="Verdana" w:eastAsia="Times New Roman" w:hAnsi="Verdana" w:cs="Times New Roman"/>
          <w:szCs w:val="18"/>
          <w:lang w:val="en-US" w:eastAsia="en-AU"/>
        </w:rPr>
        <w:t xml:space="preserve"> </w:t>
      </w:r>
      <w:r w:rsidR="2817F75F" w:rsidRPr="246ED22C">
        <w:rPr>
          <w:rFonts w:ascii="Verdana" w:eastAsia="Times New Roman" w:hAnsi="Verdana" w:cs="Times New Roman"/>
          <w:szCs w:val="18"/>
          <w:lang w:val="en-US" w:eastAsia="en-AU"/>
        </w:rPr>
        <w:t xml:space="preserve"> </w:t>
      </w:r>
    </w:p>
    <w:p w14:paraId="551D6B77" w14:textId="03DBCD32" w:rsidR="00BF1C72" w:rsidRPr="004319EE" w:rsidRDefault="001A7DC1" w:rsidP="006676C6">
      <w:pPr>
        <w:pStyle w:val="Heading1"/>
        <w:rPr>
          <w:color w:val="00538F" w:themeColor="accent3" w:themeShade="BF"/>
        </w:rPr>
      </w:pPr>
      <w:r w:rsidRPr="004319EE">
        <w:rPr>
          <w:color w:val="00538F" w:themeColor="accent3" w:themeShade="BF"/>
        </w:rPr>
        <w:t>Program</w:t>
      </w:r>
      <w:r w:rsidR="00BF1C72" w:rsidRPr="004319EE">
        <w:rPr>
          <w:color w:val="00538F" w:themeColor="accent3" w:themeShade="BF"/>
        </w:rPr>
        <w:t xml:space="preserve"> D</w:t>
      </w:r>
      <w:r w:rsidR="13BCB73B" w:rsidRPr="004319EE">
        <w:rPr>
          <w:color w:val="00538F" w:themeColor="accent3" w:themeShade="BF"/>
        </w:rPr>
        <w:t>river</w:t>
      </w:r>
      <w:r w:rsidR="00BF1C72" w:rsidRPr="004319EE">
        <w:rPr>
          <w:color w:val="00538F" w:themeColor="accent3" w:themeShade="BF"/>
        </w:rPr>
        <w:t xml:space="preserve">s </w:t>
      </w:r>
    </w:p>
    <w:p w14:paraId="2F1B08F5" w14:textId="77777777" w:rsidR="000003A8" w:rsidRPr="006D6309" w:rsidRDefault="000003A8" w:rsidP="00FC2060">
      <w:pPr>
        <w:pStyle w:val="BodyText"/>
        <w:rPr>
          <w:color w:val="auto"/>
          <w:sz w:val="24"/>
          <w:szCs w:val="24"/>
        </w:rPr>
      </w:pPr>
      <w:r w:rsidRPr="006D6309">
        <w:rPr>
          <w:color w:val="auto"/>
          <w:sz w:val="24"/>
          <w:szCs w:val="24"/>
        </w:rPr>
        <w:t xml:space="preserve">The program is primarily driven by compliance with Melbourne Water’s legislative obligations for the management of wetlands. </w:t>
      </w:r>
    </w:p>
    <w:p w14:paraId="504B394B" w14:textId="5A97667F" w:rsidR="2739A5E2" w:rsidRPr="006D6309" w:rsidRDefault="2739A5E2" w:rsidP="006D6309">
      <w:pPr>
        <w:pStyle w:val="Heading2"/>
        <w:numPr>
          <w:ilvl w:val="0"/>
          <w:numId w:val="0"/>
        </w:numPr>
        <w:ind w:left="576" w:hanging="576"/>
        <w:rPr>
          <w:rFonts w:asciiTheme="minorHAnsi" w:hAnsiTheme="minorHAnsi"/>
          <w:b/>
          <w:color w:val="00538F" w:themeColor="accent3" w:themeShade="BF"/>
          <w:sz w:val="24"/>
          <w:szCs w:val="24"/>
        </w:rPr>
      </w:pPr>
      <w:r w:rsidRPr="006D6309">
        <w:rPr>
          <w:rFonts w:asciiTheme="minorHAnsi" w:hAnsiTheme="minorHAnsi"/>
          <w:b/>
          <w:color w:val="00538F" w:themeColor="accent3" w:themeShade="BF"/>
          <w:sz w:val="24"/>
          <w:szCs w:val="24"/>
        </w:rPr>
        <w:t>Obligations</w:t>
      </w:r>
    </w:p>
    <w:p w14:paraId="6152FF60" w14:textId="4F803782" w:rsidR="2739A5E2" w:rsidRPr="006D6309" w:rsidRDefault="2739A5E2" w:rsidP="1B5E2C00">
      <w:pPr>
        <w:pStyle w:val="BodyText"/>
        <w:rPr>
          <w:color w:val="auto"/>
          <w:sz w:val="24"/>
          <w:szCs w:val="24"/>
        </w:rPr>
      </w:pPr>
      <w:r w:rsidRPr="006D6309">
        <w:rPr>
          <w:color w:val="auto"/>
          <w:sz w:val="24"/>
          <w:szCs w:val="24"/>
        </w:rPr>
        <w:t>The Water Act</w:t>
      </w:r>
      <w:r w:rsidRPr="006D6309">
        <w:rPr>
          <w:i/>
          <w:iCs/>
          <w:color w:val="auto"/>
          <w:sz w:val="24"/>
          <w:szCs w:val="24"/>
        </w:rPr>
        <w:t xml:space="preserve"> 1989</w:t>
      </w:r>
      <w:r w:rsidRPr="006D6309">
        <w:rPr>
          <w:color w:val="auto"/>
          <w:sz w:val="24"/>
          <w:szCs w:val="24"/>
        </w:rPr>
        <w:t xml:space="preserve"> (Vic) is the key legislation which guides Melbourne Water’s roles in waterway management including its role “</w:t>
      </w:r>
      <w:r w:rsidRPr="006D6309">
        <w:rPr>
          <w:i/>
          <w:iCs/>
          <w:color w:val="auto"/>
          <w:sz w:val="24"/>
          <w:szCs w:val="24"/>
        </w:rPr>
        <w:t>…to improve the environmental values and health of water ecosystems, including their biodiversity, ecological functions, quality of water and other uses that depend on environmental condition</w:t>
      </w:r>
      <w:r w:rsidRPr="006D6309">
        <w:rPr>
          <w:color w:val="auto"/>
          <w:sz w:val="24"/>
          <w:szCs w:val="24"/>
        </w:rPr>
        <w:t xml:space="preserve">". This Act also requires Melbourne Water to develop a strategy for waterway management to meet our obligations. This is the </w:t>
      </w:r>
      <w:r w:rsidRPr="006D6309">
        <w:rPr>
          <w:i/>
          <w:color w:val="auto"/>
          <w:sz w:val="24"/>
          <w:szCs w:val="24"/>
        </w:rPr>
        <w:t>Healthy Waterways Strategy</w:t>
      </w:r>
      <w:r w:rsidRPr="006D6309">
        <w:rPr>
          <w:color w:val="auto"/>
          <w:sz w:val="24"/>
          <w:szCs w:val="24"/>
        </w:rPr>
        <w:t xml:space="preserve">. </w:t>
      </w:r>
    </w:p>
    <w:p w14:paraId="4A223B12" w14:textId="150441F1" w:rsidR="2739A5E2" w:rsidRPr="006D6309" w:rsidRDefault="2739A5E2" w:rsidP="1B5E2C00">
      <w:pPr>
        <w:pStyle w:val="BodyText"/>
        <w:rPr>
          <w:color w:val="auto"/>
          <w:sz w:val="24"/>
          <w:szCs w:val="24"/>
        </w:rPr>
      </w:pPr>
      <w:r w:rsidRPr="006D6309">
        <w:rPr>
          <w:color w:val="auto"/>
          <w:sz w:val="24"/>
          <w:szCs w:val="24"/>
        </w:rPr>
        <w:t xml:space="preserve">The development of the </w:t>
      </w:r>
      <w:r w:rsidRPr="006D6309">
        <w:rPr>
          <w:i/>
          <w:color w:val="auto"/>
          <w:sz w:val="24"/>
          <w:szCs w:val="24"/>
        </w:rPr>
        <w:t>Healthy Waterways Strategy</w:t>
      </w:r>
      <w:r w:rsidRPr="006D6309">
        <w:rPr>
          <w:color w:val="auto"/>
          <w:sz w:val="24"/>
          <w:szCs w:val="24"/>
        </w:rPr>
        <w:t xml:space="preserve"> is guided by key government policies, the </w:t>
      </w:r>
      <w:r w:rsidRPr="006D6309">
        <w:rPr>
          <w:i/>
          <w:iCs/>
          <w:color w:val="auto"/>
          <w:sz w:val="24"/>
          <w:szCs w:val="24"/>
        </w:rPr>
        <w:t>Victorian Waterway Management Strategy</w:t>
      </w:r>
      <w:r w:rsidRPr="006D6309">
        <w:rPr>
          <w:color w:val="auto"/>
          <w:sz w:val="24"/>
          <w:szCs w:val="24"/>
        </w:rPr>
        <w:t xml:space="preserve">, and </w:t>
      </w:r>
      <w:r w:rsidRPr="006D6309">
        <w:rPr>
          <w:i/>
          <w:iCs/>
          <w:color w:val="auto"/>
          <w:sz w:val="24"/>
          <w:szCs w:val="24"/>
        </w:rPr>
        <w:t>Water for Victoria, Water Plan</w:t>
      </w:r>
      <w:r w:rsidRPr="006D6309">
        <w:rPr>
          <w:color w:val="auto"/>
          <w:sz w:val="24"/>
          <w:szCs w:val="24"/>
        </w:rPr>
        <w:t>.</w:t>
      </w:r>
    </w:p>
    <w:p w14:paraId="08E67F3B" w14:textId="55B9D2A9" w:rsidR="2739A5E2" w:rsidRPr="006D6309" w:rsidRDefault="2739A5E2" w:rsidP="1B5E2C00">
      <w:pPr>
        <w:pStyle w:val="BodyText"/>
        <w:rPr>
          <w:color w:val="auto"/>
          <w:sz w:val="24"/>
          <w:szCs w:val="24"/>
        </w:rPr>
      </w:pPr>
      <w:r w:rsidRPr="006D6309">
        <w:rPr>
          <w:color w:val="auto"/>
          <w:sz w:val="24"/>
          <w:szCs w:val="24"/>
        </w:rPr>
        <w:t>Other relevant legislation which guides Melbourne Water’s investment in natural wetlands includes:</w:t>
      </w:r>
    </w:p>
    <w:p w14:paraId="278D0C1A" w14:textId="70A82375" w:rsidR="2739A5E2" w:rsidRPr="006D6309" w:rsidRDefault="2739A5E2" w:rsidP="1B5E2C00">
      <w:pPr>
        <w:pStyle w:val="bullets"/>
        <w:rPr>
          <w:color w:val="auto"/>
          <w:sz w:val="24"/>
          <w:szCs w:val="24"/>
        </w:rPr>
      </w:pPr>
      <w:r w:rsidRPr="006D6309">
        <w:rPr>
          <w:i/>
          <w:iCs/>
          <w:color w:val="auto"/>
          <w:sz w:val="24"/>
          <w:szCs w:val="24"/>
        </w:rPr>
        <w:t>Environmental Protection and Biodiversity Conservation Act 1999</w:t>
      </w:r>
      <w:r w:rsidRPr="006D6309">
        <w:rPr>
          <w:color w:val="auto"/>
          <w:sz w:val="24"/>
          <w:szCs w:val="24"/>
        </w:rPr>
        <w:t xml:space="preserve"> (Cwlth) – Melbourne Water is bound by responsibilities under the act to provide for the protection of the environment, especially matters of national environmental significance. There are three such matters which are relevant to Melbourne Water under this allocation (1) Wetlands of International Importance (Ramsar Wetlands), (2) listed threatened species and communities and (3) listed migratory species. </w:t>
      </w:r>
    </w:p>
    <w:p w14:paraId="0C62FFA2" w14:textId="5C2CC2F8" w:rsidR="2739A5E2" w:rsidRPr="006D6309" w:rsidRDefault="2739A5E2" w:rsidP="1B5E2C00">
      <w:pPr>
        <w:pStyle w:val="bullets"/>
        <w:rPr>
          <w:color w:val="auto"/>
          <w:sz w:val="24"/>
          <w:szCs w:val="24"/>
        </w:rPr>
      </w:pPr>
      <w:r w:rsidRPr="006D6309">
        <w:rPr>
          <w:i/>
          <w:iCs/>
          <w:color w:val="auto"/>
          <w:sz w:val="24"/>
          <w:szCs w:val="24"/>
        </w:rPr>
        <w:t>Flora and Fauna Guarantee Act 1988</w:t>
      </w:r>
      <w:r w:rsidRPr="006D6309">
        <w:rPr>
          <w:color w:val="auto"/>
          <w:sz w:val="24"/>
          <w:szCs w:val="24"/>
        </w:rPr>
        <w:t xml:space="preserve"> (Vic) – relevant objectives include – “to protect, conserve, restore and enhance biodiversity”, and “to identify and mitigate the impacts of potentially threatening processes to address the important underlying causes of biodiversity decline”.</w:t>
      </w:r>
    </w:p>
    <w:p w14:paraId="37048C6E" w14:textId="5DA463E1" w:rsidR="001A7DC1" w:rsidRPr="006D6309" w:rsidRDefault="001A7DC1" w:rsidP="006D6309">
      <w:pPr>
        <w:pStyle w:val="Heading2"/>
        <w:numPr>
          <w:ilvl w:val="0"/>
          <w:numId w:val="0"/>
        </w:numPr>
        <w:ind w:left="576" w:hanging="576"/>
        <w:rPr>
          <w:rFonts w:asciiTheme="minorHAnsi" w:hAnsiTheme="minorHAnsi"/>
          <w:b/>
          <w:color w:val="00538F" w:themeColor="accent3" w:themeShade="BF"/>
          <w:sz w:val="24"/>
          <w:szCs w:val="24"/>
        </w:rPr>
      </w:pPr>
      <w:r w:rsidRPr="006D6309">
        <w:rPr>
          <w:rFonts w:asciiTheme="minorHAnsi" w:hAnsiTheme="minorHAnsi"/>
          <w:b/>
          <w:color w:val="00538F" w:themeColor="accent3" w:themeShade="BF"/>
          <w:sz w:val="24"/>
          <w:szCs w:val="24"/>
        </w:rPr>
        <w:lastRenderedPageBreak/>
        <w:t>Strategic Drivers</w:t>
      </w:r>
    </w:p>
    <w:p w14:paraId="3B46DBC7" w14:textId="710DBC7A" w:rsidR="2739A5E2" w:rsidRPr="006D6309" w:rsidRDefault="2739A5E2" w:rsidP="006D6309">
      <w:pPr>
        <w:pStyle w:val="Heading3"/>
        <w:numPr>
          <w:ilvl w:val="0"/>
          <w:numId w:val="0"/>
        </w:numPr>
        <w:rPr>
          <w:rFonts w:asciiTheme="minorHAnsi" w:hAnsiTheme="minorHAnsi"/>
          <w:i/>
          <w:color w:val="00538F" w:themeColor="accent3" w:themeShade="BF"/>
          <w:sz w:val="24"/>
          <w:szCs w:val="24"/>
        </w:rPr>
      </w:pPr>
      <w:r w:rsidRPr="006D6309">
        <w:rPr>
          <w:rFonts w:asciiTheme="minorHAnsi" w:hAnsiTheme="minorHAnsi"/>
          <w:i/>
          <w:color w:val="00538F" w:themeColor="accent3" w:themeShade="BF"/>
          <w:sz w:val="24"/>
          <w:szCs w:val="24"/>
        </w:rPr>
        <w:t>Healthy Waterways Strategy</w:t>
      </w:r>
    </w:p>
    <w:p w14:paraId="194B11B9" w14:textId="0D3563BF" w:rsidR="2739A5E2" w:rsidRPr="006D6309" w:rsidRDefault="2739A5E2" w:rsidP="246ED22C">
      <w:pPr>
        <w:pStyle w:val="BodyText"/>
        <w:rPr>
          <w:color w:val="auto"/>
          <w:sz w:val="24"/>
          <w:szCs w:val="24"/>
        </w:rPr>
      </w:pPr>
      <w:r w:rsidRPr="006D6309">
        <w:rPr>
          <w:color w:val="auto"/>
          <w:sz w:val="24"/>
          <w:szCs w:val="24"/>
        </w:rPr>
        <w:t xml:space="preserve">The </w:t>
      </w:r>
      <w:r w:rsidRPr="006D6309">
        <w:rPr>
          <w:i/>
          <w:color w:val="auto"/>
          <w:sz w:val="24"/>
          <w:szCs w:val="24"/>
        </w:rPr>
        <w:t>Healthy Waterways Strategy</w:t>
      </w:r>
      <w:r w:rsidRPr="006D6309">
        <w:rPr>
          <w:color w:val="auto"/>
          <w:sz w:val="24"/>
          <w:szCs w:val="24"/>
        </w:rPr>
        <w:t xml:space="preserve"> was co-designed with the community and other stakeholders, to ensure its priorities and objectives were those of all stakeholders. </w:t>
      </w:r>
      <w:r w:rsidR="000003A8" w:rsidRPr="006D6309">
        <w:rPr>
          <w:color w:val="auto"/>
          <w:sz w:val="24"/>
          <w:szCs w:val="24"/>
        </w:rPr>
        <w:t xml:space="preserve">The strategy makes clear that </w:t>
      </w:r>
      <w:r w:rsidR="00E35858" w:rsidRPr="006D6309">
        <w:rPr>
          <w:color w:val="auto"/>
          <w:sz w:val="24"/>
          <w:szCs w:val="24"/>
        </w:rPr>
        <w:t xml:space="preserve">by continuing our pre-2018 management approach, </w:t>
      </w:r>
      <w:r w:rsidR="000003A8" w:rsidRPr="006D6309">
        <w:rPr>
          <w:color w:val="auto"/>
          <w:sz w:val="24"/>
          <w:szCs w:val="24"/>
        </w:rPr>
        <w:t xml:space="preserve">Melbourne Water </w:t>
      </w:r>
      <w:r w:rsidR="00E35858" w:rsidRPr="006D6309">
        <w:rPr>
          <w:color w:val="auto"/>
          <w:sz w:val="24"/>
          <w:szCs w:val="24"/>
        </w:rPr>
        <w:t>is risking</w:t>
      </w:r>
      <w:r w:rsidR="000003A8" w:rsidRPr="006D6309">
        <w:rPr>
          <w:color w:val="auto"/>
          <w:sz w:val="24"/>
          <w:szCs w:val="24"/>
        </w:rPr>
        <w:t xml:space="preserve"> a noticeable and significant decline in waterway condition across the region</w:t>
      </w:r>
      <w:r w:rsidR="00E35858" w:rsidRPr="006D6309">
        <w:rPr>
          <w:color w:val="auto"/>
          <w:sz w:val="24"/>
          <w:szCs w:val="24"/>
        </w:rPr>
        <w:t xml:space="preserve"> within the ten year timeframe of the strategy</w:t>
      </w:r>
      <w:r w:rsidRPr="006D6309">
        <w:rPr>
          <w:color w:val="auto"/>
          <w:sz w:val="24"/>
          <w:szCs w:val="24"/>
        </w:rPr>
        <w:t>. For example</w:t>
      </w:r>
      <w:r w:rsidR="000003A8" w:rsidRPr="006D6309">
        <w:rPr>
          <w:color w:val="auto"/>
          <w:sz w:val="24"/>
          <w:szCs w:val="24"/>
        </w:rPr>
        <w:t xml:space="preserve"> the </w:t>
      </w:r>
      <w:r w:rsidR="000003A8" w:rsidRPr="006D6309">
        <w:rPr>
          <w:i/>
          <w:color w:val="auto"/>
          <w:sz w:val="24"/>
          <w:szCs w:val="24"/>
        </w:rPr>
        <w:t>Healthy Waterways Strategy</w:t>
      </w:r>
      <w:r w:rsidR="000003A8" w:rsidRPr="006D6309">
        <w:rPr>
          <w:color w:val="auto"/>
          <w:sz w:val="24"/>
          <w:szCs w:val="24"/>
        </w:rPr>
        <w:t xml:space="preserve"> found that </w:t>
      </w:r>
      <w:r w:rsidRPr="006D6309">
        <w:rPr>
          <w:color w:val="auto"/>
          <w:sz w:val="24"/>
          <w:szCs w:val="24"/>
        </w:rPr>
        <w:t xml:space="preserve">natural wetlands in the Westernport and Mornington Peninsula Catchment under a </w:t>
      </w:r>
      <w:r w:rsidRPr="006D6309">
        <w:rPr>
          <w:i/>
          <w:color w:val="auto"/>
          <w:sz w:val="24"/>
          <w:szCs w:val="24"/>
        </w:rPr>
        <w:t>business as usual</w:t>
      </w:r>
      <w:r w:rsidRPr="006D6309">
        <w:rPr>
          <w:color w:val="auto"/>
          <w:sz w:val="24"/>
          <w:szCs w:val="24"/>
        </w:rPr>
        <w:t xml:space="preserve"> approach will see decline in all of the key values these wetlands support (see </w:t>
      </w:r>
      <w:r w:rsidRPr="006D6309">
        <w:rPr>
          <w:color w:val="auto"/>
          <w:sz w:val="24"/>
          <w:szCs w:val="24"/>
        </w:rPr>
        <w:fldChar w:fldCharType="begin"/>
      </w:r>
      <w:r w:rsidRPr="006D6309">
        <w:rPr>
          <w:color w:val="auto"/>
          <w:sz w:val="24"/>
          <w:szCs w:val="24"/>
        </w:rPr>
        <w:instrText xml:space="preserve"> REF _Ref69248166 \h </w:instrText>
      </w:r>
      <w:r w:rsidR="006D6309" w:rsidRPr="006D6309">
        <w:rPr>
          <w:color w:val="auto"/>
          <w:sz w:val="24"/>
          <w:szCs w:val="24"/>
        </w:rPr>
        <w:instrText xml:space="preserve"> \* MERGEFORMAT </w:instrText>
      </w:r>
      <w:r w:rsidRPr="006D6309">
        <w:rPr>
          <w:color w:val="auto"/>
          <w:sz w:val="24"/>
          <w:szCs w:val="24"/>
        </w:rPr>
      </w:r>
      <w:r w:rsidRPr="006D6309">
        <w:rPr>
          <w:color w:val="auto"/>
          <w:sz w:val="24"/>
          <w:szCs w:val="24"/>
        </w:rPr>
        <w:fldChar w:fldCharType="separate"/>
      </w:r>
      <w:r w:rsidRPr="006D6309">
        <w:rPr>
          <w:color w:val="auto"/>
          <w:sz w:val="24"/>
          <w:szCs w:val="24"/>
        </w:rPr>
        <w:t xml:space="preserve">Figure </w:t>
      </w:r>
      <w:r w:rsidRPr="006D6309">
        <w:rPr>
          <w:noProof/>
          <w:color w:val="auto"/>
          <w:sz w:val="24"/>
          <w:szCs w:val="24"/>
        </w:rPr>
        <w:t>2</w:t>
      </w:r>
      <w:r w:rsidRPr="006D6309">
        <w:rPr>
          <w:color w:val="auto"/>
          <w:sz w:val="24"/>
          <w:szCs w:val="24"/>
        </w:rPr>
        <w:fldChar w:fldCharType="end"/>
      </w:r>
      <w:r w:rsidRPr="006D6309">
        <w:rPr>
          <w:color w:val="auto"/>
          <w:sz w:val="24"/>
          <w:szCs w:val="24"/>
        </w:rPr>
        <w:t xml:space="preserve">). The strategy also demonstrates targeted investment can ensure </w:t>
      </w:r>
      <w:r w:rsidR="00E35858" w:rsidRPr="006D6309">
        <w:rPr>
          <w:color w:val="auto"/>
          <w:sz w:val="24"/>
          <w:szCs w:val="24"/>
        </w:rPr>
        <w:t xml:space="preserve">the status of </w:t>
      </w:r>
      <w:r w:rsidRPr="006D6309">
        <w:rPr>
          <w:color w:val="auto"/>
          <w:sz w:val="24"/>
          <w:szCs w:val="24"/>
        </w:rPr>
        <w:t xml:space="preserve">key values </w:t>
      </w:r>
      <w:r w:rsidR="00502A7C" w:rsidRPr="006D6309">
        <w:rPr>
          <w:color w:val="auto"/>
          <w:sz w:val="24"/>
          <w:szCs w:val="24"/>
        </w:rPr>
        <w:t xml:space="preserve">are </w:t>
      </w:r>
      <w:r w:rsidRPr="006D6309">
        <w:rPr>
          <w:color w:val="auto"/>
          <w:sz w:val="24"/>
          <w:szCs w:val="24"/>
        </w:rPr>
        <w:t>maintain</w:t>
      </w:r>
      <w:r w:rsidR="00502A7C" w:rsidRPr="006D6309">
        <w:rPr>
          <w:color w:val="auto"/>
          <w:sz w:val="24"/>
          <w:szCs w:val="24"/>
        </w:rPr>
        <w:t>ed</w:t>
      </w:r>
      <w:r w:rsidRPr="006D6309">
        <w:rPr>
          <w:color w:val="auto"/>
          <w:sz w:val="24"/>
          <w:szCs w:val="24"/>
        </w:rPr>
        <w:t xml:space="preserve"> or improve</w:t>
      </w:r>
      <w:r w:rsidR="00E35858" w:rsidRPr="006D6309">
        <w:rPr>
          <w:color w:val="auto"/>
          <w:sz w:val="24"/>
          <w:szCs w:val="24"/>
        </w:rPr>
        <w:t>d</w:t>
      </w:r>
      <w:r w:rsidRPr="006D6309">
        <w:rPr>
          <w:color w:val="auto"/>
          <w:sz w:val="24"/>
          <w:szCs w:val="24"/>
        </w:rPr>
        <w:t xml:space="preserve">. </w:t>
      </w:r>
    </w:p>
    <w:p w14:paraId="44970C6A" w14:textId="1423687B" w:rsidR="2739A5E2" w:rsidRDefault="6AF1C379" w:rsidP="246ED22C">
      <w:pPr>
        <w:pStyle w:val="BodyText"/>
      </w:pPr>
      <w:r>
        <w:rPr>
          <w:noProof/>
        </w:rPr>
        <w:drawing>
          <wp:inline distT="0" distB="0" distL="0" distR="0" wp14:anchorId="0FE2092F" wp14:editId="41D2BDA0">
            <wp:extent cx="2827606" cy="2397189"/>
            <wp:effectExtent l="0" t="0" r="0" b="3175"/>
            <wp:docPr id="35143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834681" cy="2403187"/>
                    </a:xfrm>
                    <a:prstGeom prst="rect">
                      <a:avLst/>
                    </a:prstGeom>
                  </pic:spPr>
                </pic:pic>
              </a:graphicData>
            </a:graphic>
          </wp:inline>
        </w:drawing>
      </w:r>
      <w:r w:rsidRPr="14B1ABCB">
        <w:rPr>
          <w:noProof/>
        </w:rPr>
        <w:t xml:space="preserve"> </w:t>
      </w:r>
      <w:r>
        <w:rPr>
          <w:noProof/>
        </w:rPr>
        <w:drawing>
          <wp:inline distT="0" distB="0" distL="0" distR="0" wp14:anchorId="2DD0173F" wp14:editId="5DA0FEBE">
            <wp:extent cx="3188093" cy="618310"/>
            <wp:effectExtent l="0" t="0" r="0" b="0"/>
            <wp:docPr id="890325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188093" cy="618310"/>
                    </a:xfrm>
                    <a:prstGeom prst="rect">
                      <a:avLst/>
                    </a:prstGeom>
                  </pic:spPr>
                </pic:pic>
              </a:graphicData>
            </a:graphic>
          </wp:inline>
        </w:drawing>
      </w:r>
    </w:p>
    <w:p w14:paraId="5728625C" w14:textId="77777777" w:rsidR="00BB2885" w:rsidRPr="006D6309" w:rsidRDefault="00BB2885" w:rsidP="00BB2885">
      <w:pPr>
        <w:pStyle w:val="Caption"/>
        <w:rPr>
          <w:rFonts w:eastAsia="Times New Roman" w:cs="Times New Roman"/>
          <w:i/>
          <w:iCs w:val="0"/>
          <w:color w:val="auto"/>
          <w:sz w:val="22"/>
          <w:szCs w:val="22"/>
          <w:lang w:eastAsia="en-AU"/>
        </w:rPr>
      </w:pPr>
      <w:r w:rsidRPr="006D6309">
        <w:rPr>
          <w:rFonts w:eastAsia="Times New Roman" w:cs="Times New Roman"/>
          <w:i/>
          <w:iCs w:val="0"/>
          <w:color w:val="auto"/>
          <w:sz w:val="22"/>
          <w:szCs w:val="22"/>
          <w:lang w:eastAsia="en-AU"/>
        </w:rPr>
        <w:t xml:space="preserve">Figure </w:t>
      </w:r>
      <w:r w:rsidRPr="006D6309">
        <w:rPr>
          <w:rFonts w:eastAsia="Times New Roman" w:cs="Times New Roman"/>
          <w:i/>
          <w:iCs w:val="0"/>
          <w:color w:val="auto"/>
          <w:sz w:val="22"/>
          <w:szCs w:val="22"/>
          <w:lang w:eastAsia="en-AU"/>
        </w:rPr>
        <w:fldChar w:fldCharType="begin"/>
      </w:r>
      <w:r w:rsidRPr="006D6309">
        <w:rPr>
          <w:rFonts w:eastAsia="Times New Roman" w:cs="Times New Roman"/>
          <w:i/>
          <w:iCs w:val="0"/>
          <w:color w:val="auto"/>
          <w:sz w:val="22"/>
          <w:szCs w:val="22"/>
          <w:lang w:eastAsia="en-AU"/>
        </w:rPr>
        <w:instrText xml:space="preserve"> SEQ Figure \* ARABIC </w:instrText>
      </w:r>
      <w:r w:rsidRPr="006D6309">
        <w:rPr>
          <w:rFonts w:eastAsia="Times New Roman" w:cs="Times New Roman"/>
          <w:i/>
          <w:iCs w:val="0"/>
          <w:color w:val="auto"/>
          <w:sz w:val="22"/>
          <w:szCs w:val="22"/>
          <w:lang w:eastAsia="en-AU"/>
        </w:rPr>
        <w:fldChar w:fldCharType="separate"/>
      </w:r>
      <w:r w:rsidRPr="006D6309">
        <w:rPr>
          <w:rFonts w:eastAsia="Times New Roman" w:cs="Times New Roman"/>
          <w:i/>
          <w:iCs w:val="0"/>
          <w:color w:val="auto"/>
          <w:sz w:val="22"/>
          <w:szCs w:val="22"/>
          <w:lang w:eastAsia="en-AU"/>
        </w:rPr>
        <w:t>1</w:t>
      </w:r>
      <w:r w:rsidRPr="006D6309">
        <w:rPr>
          <w:rFonts w:eastAsia="Times New Roman" w:cs="Times New Roman"/>
          <w:i/>
          <w:iCs w:val="0"/>
          <w:color w:val="auto"/>
          <w:sz w:val="22"/>
          <w:szCs w:val="22"/>
          <w:lang w:eastAsia="en-AU"/>
        </w:rPr>
        <w:fldChar w:fldCharType="end"/>
      </w:r>
      <w:r w:rsidRPr="006D6309">
        <w:rPr>
          <w:rFonts w:eastAsia="Times New Roman" w:cs="Times New Roman"/>
          <w:i/>
          <w:iCs w:val="0"/>
          <w:color w:val="auto"/>
          <w:sz w:val="22"/>
          <w:szCs w:val="22"/>
          <w:lang w:eastAsia="en-AU"/>
        </w:rPr>
        <w:t xml:space="preserve"> Wetland Value in Westernport and Mornington Peninsula Catchment </w:t>
      </w:r>
    </w:p>
    <w:p w14:paraId="14E9481A" w14:textId="4008213D" w:rsidR="2739A5E2" w:rsidRPr="006D6309" w:rsidRDefault="2739A5E2" w:rsidP="246ED22C">
      <w:pPr>
        <w:pStyle w:val="Caption"/>
        <w:rPr>
          <w:rFonts w:eastAsia="Times New Roman" w:cs="Times New Roman"/>
          <w:b w:val="0"/>
          <w:i/>
          <w:iCs w:val="0"/>
          <w:color w:val="auto"/>
          <w:sz w:val="22"/>
          <w:szCs w:val="22"/>
          <w:lang w:eastAsia="en-AU"/>
        </w:rPr>
      </w:pPr>
      <w:r w:rsidRPr="006D6309">
        <w:rPr>
          <w:rFonts w:eastAsia="Times New Roman" w:cs="Times New Roman"/>
          <w:b w:val="0"/>
          <w:i/>
          <w:iCs w:val="0"/>
          <w:color w:val="auto"/>
          <w:sz w:val="22"/>
          <w:szCs w:val="22"/>
          <w:lang w:eastAsia="en-AU"/>
        </w:rPr>
        <w:t>Source: Healthy Waterways Strategy</w:t>
      </w:r>
    </w:p>
    <w:p w14:paraId="5E958A07" w14:textId="2A176D2A" w:rsidR="2739A5E2" w:rsidRPr="006D6309" w:rsidRDefault="2739A5E2" w:rsidP="246ED22C">
      <w:pPr>
        <w:pStyle w:val="BodyText"/>
        <w:rPr>
          <w:color w:val="auto"/>
          <w:sz w:val="24"/>
          <w:szCs w:val="24"/>
        </w:rPr>
      </w:pPr>
      <w:r w:rsidRPr="006D6309">
        <w:rPr>
          <w:color w:val="auto"/>
          <w:sz w:val="24"/>
          <w:szCs w:val="24"/>
        </w:rPr>
        <w:t>In the Monitoring and Evaluation Plan</w:t>
      </w:r>
      <w:r w:rsidR="00502A7C" w:rsidRPr="00F45613">
        <w:rPr>
          <w:sz w:val="24"/>
          <w:szCs w:val="24"/>
          <w:vertAlign w:val="superscript"/>
        </w:rPr>
        <w:footnoteReference w:id="2"/>
      </w:r>
      <w:r w:rsidR="0003078B" w:rsidRPr="006D6309">
        <w:rPr>
          <w:color w:val="auto"/>
          <w:sz w:val="24"/>
          <w:szCs w:val="24"/>
        </w:rPr>
        <w:t xml:space="preserve"> for w</w:t>
      </w:r>
      <w:r w:rsidRPr="006D6309">
        <w:rPr>
          <w:color w:val="auto"/>
          <w:sz w:val="24"/>
          <w:szCs w:val="24"/>
        </w:rPr>
        <w:t>etlands, Melbourne Water has identified 250 of the region’s 14,000 wetlands as having significant biodiversity values present and being priorities for management. The development of the 298 performance objectives</w:t>
      </w:r>
      <w:r w:rsidRPr="00F45613">
        <w:rPr>
          <w:sz w:val="24"/>
          <w:szCs w:val="24"/>
          <w:vertAlign w:val="superscript"/>
        </w:rPr>
        <w:footnoteReference w:id="3"/>
      </w:r>
      <w:r w:rsidRPr="006D6309">
        <w:rPr>
          <w:color w:val="auto"/>
          <w:sz w:val="24"/>
          <w:szCs w:val="24"/>
        </w:rPr>
        <w:t xml:space="preserve"> for the management of 87 of these wetlands in the Healthy Waterways Strategy used available information on wetland condition and threats, community collaboration and co-design. The strategy’s performance objectives guide actions on natural wetlands associated with:</w:t>
      </w:r>
    </w:p>
    <w:p w14:paraId="059FDB0C" w14:textId="132C4674"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 xml:space="preserve">Increasing vegetation extent </w:t>
      </w:r>
    </w:p>
    <w:p w14:paraId="43EB9FE4" w14:textId="08036FF6"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 xml:space="preserve">Managing pests </w:t>
      </w:r>
    </w:p>
    <w:p w14:paraId="4C53EDBA" w14:textId="6F412ADD"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 xml:space="preserve">Mitigating threat of soil disturbance </w:t>
      </w:r>
    </w:p>
    <w:p w14:paraId="7AD14F09" w14:textId="6D92988A"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 xml:space="preserve">Protect / maintain or improve vegetation quality </w:t>
      </w:r>
    </w:p>
    <w:p w14:paraId="244931AF" w14:textId="3D5AB8A1"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 xml:space="preserve">Protect specific values and habitat </w:t>
      </w:r>
    </w:p>
    <w:p w14:paraId="5C718B25" w14:textId="7ADEADE7" w:rsidR="00772DA7" w:rsidRPr="006D6309" w:rsidRDefault="2739A5E2" w:rsidP="246ED22C">
      <w:pPr>
        <w:pStyle w:val="BodyText"/>
        <w:rPr>
          <w:color w:val="auto"/>
          <w:sz w:val="24"/>
          <w:szCs w:val="24"/>
        </w:rPr>
      </w:pPr>
      <w:r w:rsidRPr="006D6309">
        <w:rPr>
          <w:color w:val="auto"/>
          <w:sz w:val="24"/>
          <w:szCs w:val="24"/>
        </w:rPr>
        <w:lastRenderedPageBreak/>
        <w:t xml:space="preserve">Additionally, the strategy guides regional action, for example seeking to protect important </w:t>
      </w:r>
      <w:r w:rsidR="00DD5484" w:rsidRPr="006D6309">
        <w:rPr>
          <w:color w:val="auto"/>
          <w:sz w:val="24"/>
          <w:szCs w:val="24"/>
        </w:rPr>
        <w:t>seasonal herbaceous w</w:t>
      </w:r>
      <w:r w:rsidRPr="006D6309">
        <w:rPr>
          <w:color w:val="auto"/>
          <w:sz w:val="24"/>
          <w:szCs w:val="24"/>
        </w:rPr>
        <w:t>etland vegetation communities.</w:t>
      </w:r>
    </w:p>
    <w:p w14:paraId="50DDB7F8" w14:textId="7F91EE3B" w:rsidR="00772DA7" w:rsidRDefault="006D6309" w:rsidP="246ED22C">
      <w:pPr>
        <w:pStyle w:val="BodyText"/>
      </w:pPr>
      <w:r>
        <w:rPr>
          <w:noProof/>
        </w:rPr>
        <w:drawing>
          <wp:anchor distT="0" distB="0" distL="114300" distR="114300" simplePos="0" relativeHeight="251667457" behindDoc="0" locked="0" layoutInCell="1" allowOverlap="1" wp14:anchorId="1C6D4B8A" wp14:editId="27F7BB96">
            <wp:simplePos x="0" y="0"/>
            <wp:positionH relativeFrom="margin">
              <wp:posOffset>0</wp:posOffset>
            </wp:positionH>
            <wp:positionV relativeFrom="margin">
              <wp:posOffset>785495</wp:posOffset>
            </wp:positionV>
            <wp:extent cx="5486400" cy="2832100"/>
            <wp:effectExtent l="0" t="0" r="19050" b="6350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V relativeFrom="margin">
              <wp14:pctHeight>0</wp14:pctHeight>
            </wp14:sizeRelV>
          </wp:anchor>
        </w:drawing>
      </w:r>
    </w:p>
    <w:p w14:paraId="23D0E9BC" w14:textId="5298A8BD" w:rsidR="00772DA7" w:rsidRDefault="00772DA7" w:rsidP="246ED22C">
      <w:pPr>
        <w:pStyle w:val="BodyText"/>
      </w:pPr>
    </w:p>
    <w:p w14:paraId="26C7430D" w14:textId="77777777" w:rsidR="00772DA7" w:rsidRDefault="00772DA7" w:rsidP="246ED22C">
      <w:pPr>
        <w:pStyle w:val="BodyText"/>
      </w:pPr>
    </w:p>
    <w:p w14:paraId="5B8B7CAD" w14:textId="77777777" w:rsidR="00772DA7" w:rsidRDefault="00772DA7" w:rsidP="246ED22C">
      <w:pPr>
        <w:pStyle w:val="BodyText"/>
      </w:pPr>
    </w:p>
    <w:p w14:paraId="11FEA048" w14:textId="77777777" w:rsidR="00772DA7" w:rsidRDefault="00772DA7" w:rsidP="246ED22C">
      <w:pPr>
        <w:pStyle w:val="BodyText"/>
      </w:pPr>
    </w:p>
    <w:p w14:paraId="3FB4945B" w14:textId="77777777" w:rsidR="00772DA7" w:rsidRDefault="00772DA7" w:rsidP="246ED22C">
      <w:pPr>
        <w:pStyle w:val="BodyText"/>
      </w:pPr>
    </w:p>
    <w:p w14:paraId="5F090D56" w14:textId="77777777" w:rsidR="00772DA7" w:rsidRDefault="00772DA7" w:rsidP="246ED22C">
      <w:pPr>
        <w:pStyle w:val="BodyText"/>
      </w:pPr>
    </w:p>
    <w:p w14:paraId="51DC2F46" w14:textId="77777777" w:rsidR="00772DA7" w:rsidRDefault="00772DA7" w:rsidP="246ED22C">
      <w:pPr>
        <w:pStyle w:val="BodyText"/>
      </w:pPr>
    </w:p>
    <w:p w14:paraId="004DE6C7" w14:textId="77777777" w:rsidR="00772DA7" w:rsidRDefault="00772DA7" w:rsidP="246ED22C">
      <w:pPr>
        <w:pStyle w:val="BodyText"/>
      </w:pPr>
    </w:p>
    <w:p w14:paraId="26846FC8" w14:textId="77777777" w:rsidR="00772DA7" w:rsidRDefault="00772DA7" w:rsidP="246ED22C">
      <w:pPr>
        <w:pStyle w:val="BodyText"/>
      </w:pPr>
    </w:p>
    <w:p w14:paraId="030441C0" w14:textId="77777777" w:rsidR="006D6309" w:rsidRDefault="006D6309" w:rsidP="006D6309">
      <w:pPr>
        <w:pStyle w:val="BodyText"/>
        <w:rPr>
          <w:b/>
          <w:color w:val="auto"/>
          <w:sz w:val="22"/>
          <w:szCs w:val="22"/>
        </w:rPr>
      </w:pPr>
    </w:p>
    <w:p w14:paraId="2BB5A155" w14:textId="73CFB94A" w:rsidR="00772DA7" w:rsidRPr="006D6309" w:rsidRDefault="00772DA7" w:rsidP="006D6309">
      <w:pPr>
        <w:pStyle w:val="BodyText"/>
        <w:rPr>
          <w:color w:val="auto"/>
          <w:sz w:val="24"/>
          <w:szCs w:val="24"/>
        </w:rPr>
      </w:pPr>
      <w:r w:rsidRPr="006D6309">
        <w:rPr>
          <w:color w:val="auto"/>
          <w:sz w:val="24"/>
          <w:szCs w:val="24"/>
        </w:rPr>
        <w:t xml:space="preserve">Figure </w:t>
      </w:r>
      <w:r w:rsidR="00BC1DD8" w:rsidRPr="006D6309">
        <w:rPr>
          <w:color w:val="auto"/>
          <w:sz w:val="24"/>
          <w:szCs w:val="24"/>
        </w:rPr>
        <w:fldChar w:fldCharType="begin"/>
      </w:r>
      <w:r w:rsidR="00BC1DD8" w:rsidRPr="006D6309">
        <w:rPr>
          <w:color w:val="auto"/>
          <w:sz w:val="24"/>
          <w:szCs w:val="24"/>
        </w:rPr>
        <w:instrText xml:space="preserve"> SEQ Figure \* ARABIC </w:instrText>
      </w:r>
      <w:r w:rsidR="00BC1DD8" w:rsidRPr="006D6309">
        <w:rPr>
          <w:color w:val="auto"/>
          <w:sz w:val="24"/>
          <w:szCs w:val="24"/>
        </w:rPr>
        <w:fldChar w:fldCharType="separate"/>
      </w:r>
      <w:r w:rsidRPr="006D6309">
        <w:rPr>
          <w:color w:val="auto"/>
          <w:sz w:val="24"/>
          <w:szCs w:val="24"/>
        </w:rPr>
        <w:t>2</w:t>
      </w:r>
      <w:r w:rsidR="00BC1DD8" w:rsidRPr="006D6309">
        <w:rPr>
          <w:color w:val="auto"/>
          <w:sz w:val="24"/>
          <w:szCs w:val="24"/>
        </w:rPr>
        <w:fldChar w:fldCharType="end"/>
      </w:r>
      <w:r w:rsidRPr="006D6309">
        <w:rPr>
          <w:color w:val="auto"/>
          <w:sz w:val="24"/>
          <w:szCs w:val="24"/>
        </w:rPr>
        <w:t xml:space="preserve"> – hierarchy of natural wetland priorities </w:t>
      </w:r>
    </w:p>
    <w:p w14:paraId="204610C7" w14:textId="3F9F8638" w:rsidR="2739A5E2" w:rsidRPr="006D6309" w:rsidRDefault="2739A5E2" w:rsidP="006D6309">
      <w:pPr>
        <w:pStyle w:val="Heading3"/>
        <w:numPr>
          <w:ilvl w:val="0"/>
          <w:numId w:val="0"/>
        </w:numPr>
        <w:rPr>
          <w:rFonts w:asciiTheme="minorHAnsi" w:hAnsiTheme="minorHAnsi"/>
          <w:i/>
          <w:color w:val="00538F" w:themeColor="accent3" w:themeShade="BF"/>
          <w:sz w:val="24"/>
          <w:szCs w:val="24"/>
        </w:rPr>
      </w:pPr>
      <w:r w:rsidRPr="006D6309">
        <w:rPr>
          <w:rFonts w:asciiTheme="minorHAnsi" w:hAnsiTheme="minorHAnsi"/>
          <w:i/>
          <w:color w:val="00538F" w:themeColor="accent3" w:themeShade="BF"/>
          <w:sz w:val="24"/>
          <w:szCs w:val="24"/>
        </w:rPr>
        <w:t>Waterways and Drainage Investment Plan and 2021 Price Submission</w:t>
      </w:r>
    </w:p>
    <w:p w14:paraId="0CEBEB66" w14:textId="2AAD7186" w:rsidR="2739A5E2" w:rsidRPr="006D6309" w:rsidRDefault="009B6A6C" w:rsidP="246ED22C">
      <w:pPr>
        <w:pStyle w:val="BodyText"/>
        <w:rPr>
          <w:color w:val="auto"/>
          <w:sz w:val="24"/>
          <w:szCs w:val="24"/>
        </w:rPr>
      </w:pPr>
      <w:r w:rsidRPr="006D6309">
        <w:rPr>
          <w:color w:val="auto"/>
          <w:sz w:val="24"/>
          <w:szCs w:val="24"/>
        </w:rPr>
        <w:t>Melbourne Water’s</w:t>
      </w:r>
      <w:r w:rsidR="2739A5E2" w:rsidRPr="006D6309">
        <w:rPr>
          <w:color w:val="auto"/>
          <w:sz w:val="24"/>
          <w:szCs w:val="24"/>
        </w:rPr>
        <w:t xml:space="preserve"> Statement of Obligation</w:t>
      </w:r>
      <w:r w:rsidRPr="006D6309">
        <w:rPr>
          <w:color w:val="auto"/>
          <w:sz w:val="24"/>
          <w:szCs w:val="24"/>
        </w:rPr>
        <w:t>s</w:t>
      </w:r>
      <w:r w:rsidR="2739A5E2" w:rsidRPr="006D6309">
        <w:rPr>
          <w:color w:val="auto"/>
          <w:sz w:val="24"/>
          <w:szCs w:val="24"/>
        </w:rPr>
        <w:t xml:space="preserve"> creates the obligation to develop a Waterway and Drainage Investment Plan (WDIP) </w:t>
      </w:r>
      <w:r w:rsidRPr="006D6309">
        <w:rPr>
          <w:color w:val="auto"/>
          <w:sz w:val="24"/>
          <w:szCs w:val="24"/>
        </w:rPr>
        <w:t>that</w:t>
      </w:r>
      <w:r w:rsidR="2739A5E2" w:rsidRPr="006D6309">
        <w:rPr>
          <w:color w:val="auto"/>
          <w:sz w:val="24"/>
          <w:szCs w:val="24"/>
        </w:rPr>
        <w:t xml:space="preserve"> must consider any relevant Victorian waterway management strategy, regional catchment management strategy or catchment sub-strategy. The </w:t>
      </w:r>
      <w:r w:rsidRPr="006D6309">
        <w:rPr>
          <w:color w:val="auto"/>
          <w:sz w:val="24"/>
          <w:szCs w:val="24"/>
        </w:rPr>
        <w:t xml:space="preserve">2021-2026 </w:t>
      </w:r>
      <w:r w:rsidR="2739A5E2" w:rsidRPr="006D6309">
        <w:rPr>
          <w:color w:val="auto"/>
          <w:sz w:val="24"/>
          <w:szCs w:val="24"/>
        </w:rPr>
        <w:t xml:space="preserve">WDIP </w:t>
      </w:r>
      <w:r w:rsidRPr="006D6309">
        <w:rPr>
          <w:color w:val="auto"/>
          <w:sz w:val="24"/>
          <w:szCs w:val="24"/>
        </w:rPr>
        <w:t>seeks</w:t>
      </w:r>
      <w:r w:rsidR="2739A5E2" w:rsidRPr="006D6309">
        <w:rPr>
          <w:color w:val="auto"/>
          <w:sz w:val="24"/>
          <w:szCs w:val="24"/>
        </w:rPr>
        <w:t xml:space="preserve"> to ensure the effective and efficient delivery of our services, where benefits to the community exceed the costs which involved balancing investment with four key considerations:</w:t>
      </w:r>
    </w:p>
    <w:p w14:paraId="71E6A74D" w14:textId="5E51CC84"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Meeting obligations, responsibilities and directions.</w:t>
      </w:r>
    </w:p>
    <w:p w14:paraId="75158786" w14:textId="62E2CD19"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Aligning with regional co-developed strategies that address the risks of climate change and urbanisation.</w:t>
      </w:r>
    </w:p>
    <w:p w14:paraId="1CB3971F" w14:textId="07F773E3"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 xml:space="preserve">Responding to customer and community engagement, including customers’ preferences and willingness to pay for our services. </w:t>
      </w:r>
    </w:p>
    <w:p w14:paraId="4995BB43" w14:textId="01ED3585" w:rsidR="2739A5E2" w:rsidRPr="006D6309" w:rsidRDefault="2739A5E2" w:rsidP="246ED22C">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Ensuring our investment is efficient and effective.</w:t>
      </w:r>
    </w:p>
    <w:p w14:paraId="643961AA" w14:textId="5AE6867E" w:rsidR="00E523A0" w:rsidRPr="006D6309" w:rsidRDefault="2739A5E2" w:rsidP="246ED22C">
      <w:pPr>
        <w:pStyle w:val="BodyText"/>
        <w:rPr>
          <w:color w:val="auto"/>
          <w:sz w:val="24"/>
          <w:szCs w:val="24"/>
        </w:rPr>
      </w:pPr>
      <w:r w:rsidRPr="006D6309">
        <w:rPr>
          <w:color w:val="auto"/>
          <w:sz w:val="24"/>
          <w:szCs w:val="24"/>
        </w:rPr>
        <w:t xml:space="preserve">The </w:t>
      </w:r>
      <w:r w:rsidR="009B6A6C" w:rsidRPr="006D6309">
        <w:rPr>
          <w:color w:val="auto"/>
          <w:sz w:val="24"/>
          <w:szCs w:val="24"/>
        </w:rPr>
        <w:t xml:space="preserve">2021-2026 </w:t>
      </w:r>
      <w:r w:rsidRPr="006D6309">
        <w:rPr>
          <w:color w:val="auto"/>
          <w:sz w:val="24"/>
          <w:szCs w:val="24"/>
        </w:rPr>
        <w:t xml:space="preserve">WDIP informed Melbourne Water’s 2021 Price Submission. Incorporated into this was consideration of customer preferences and advice from Melbourne Water Subject Matter Experts, regarding what the optimal investment in natural wetlands would be to meaningfully deliver towards the Performance Objectives in the Healthy Waterways Strategy. </w:t>
      </w:r>
    </w:p>
    <w:p w14:paraId="7B19E153" w14:textId="684CB9EF" w:rsidR="2739A5E2" w:rsidRPr="006D6309" w:rsidRDefault="2739A5E2" w:rsidP="246ED22C">
      <w:pPr>
        <w:pStyle w:val="BodyText"/>
        <w:rPr>
          <w:color w:val="auto"/>
          <w:sz w:val="24"/>
          <w:szCs w:val="24"/>
        </w:rPr>
      </w:pPr>
      <w:r w:rsidRPr="006D6309">
        <w:rPr>
          <w:color w:val="auto"/>
          <w:sz w:val="24"/>
          <w:szCs w:val="24"/>
        </w:rPr>
        <w:t xml:space="preserve">As a result, 20 wetlands were identified, across 40 Performance Objectives, where investment would be of significant benefit to sustaining wetland condition and values. The program was then costed on the basis of the area </w:t>
      </w:r>
      <w:r w:rsidR="009B6A6C" w:rsidRPr="006D6309">
        <w:rPr>
          <w:color w:val="auto"/>
          <w:sz w:val="24"/>
          <w:szCs w:val="24"/>
        </w:rPr>
        <w:t xml:space="preserve">(in Hectares, Ha) </w:t>
      </w:r>
      <w:r w:rsidRPr="006D6309">
        <w:rPr>
          <w:color w:val="auto"/>
          <w:sz w:val="24"/>
          <w:szCs w:val="24"/>
        </w:rPr>
        <w:t>of wetlands proposed to be managed.</w:t>
      </w:r>
    </w:p>
    <w:p w14:paraId="3FE41118" w14:textId="543C40E8" w:rsidR="2739A5E2" w:rsidRPr="006D6309" w:rsidRDefault="2739A5E2" w:rsidP="006D6309">
      <w:pPr>
        <w:pStyle w:val="Heading2"/>
        <w:numPr>
          <w:ilvl w:val="0"/>
          <w:numId w:val="0"/>
        </w:numPr>
        <w:ind w:left="576" w:hanging="576"/>
        <w:rPr>
          <w:rFonts w:asciiTheme="minorHAnsi" w:hAnsiTheme="minorHAnsi"/>
          <w:b/>
          <w:color w:val="00538F" w:themeColor="accent3" w:themeShade="BF"/>
          <w:sz w:val="24"/>
          <w:szCs w:val="24"/>
        </w:rPr>
      </w:pPr>
      <w:r w:rsidRPr="006D6309">
        <w:rPr>
          <w:rFonts w:asciiTheme="minorHAnsi" w:hAnsiTheme="minorHAnsi"/>
          <w:b/>
          <w:color w:val="00538F" w:themeColor="accent3" w:themeShade="BF"/>
          <w:sz w:val="24"/>
          <w:szCs w:val="24"/>
        </w:rPr>
        <w:lastRenderedPageBreak/>
        <w:t xml:space="preserve">Customer Priority </w:t>
      </w:r>
    </w:p>
    <w:p w14:paraId="4080EDEE" w14:textId="77777777" w:rsidR="00F95BCF" w:rsidRPr="006D6309" w:rsidRDefault="001A7DC1" w:rsidP="001A7DC1">
      <w:pPr>
        <w:pStyle w:val="BodyText"/>
        <w:rPr>
          <w:color w:val="auto"/>
          <w:sz w:val="24"/>
          <w:szCs w:val="24"/>
        </w:rPr>
      </w:pPr>
      <w:r w:rsidRPr="006D6309">
        <w:rPr>
          <w:color w:val="auto"/>
          <w:sz w:val="24"/>
          <w:szCs w:val="24"/>
        </w:rPr>
        <w:t xml:space="preserve">Beyond the collaboration for the Healthy Waterways Strategy, customers and community were engaged for the </w:t>
      </w:r>
      <w:r w:rsidR="00502A7C" w:rsidRPr="006D6309">
        <w:rPr>
          <w:color w:val="auto"/>
          <w:sz w:val="24"/>
          <w:szCs w:val="24"/>
        </w:rPr>
        <w:t>WDIP</w:t>
      </w:r>
      <w:r w:rsidRPr="006D6309">
        <w:rPr>
          <w:color w:val="auto"/>
          <w:sz w:val="24"/>
          <w:szCs w:val="24"/>
        </w:rPr>
        <w:t xml:space="preserve">. Our customers generally expect natural wetlands to be protected, </w:t>
      </w:r>
      <w:r w:rsidR="00BD54EB" w:rsidRPr="006D6309">
        <w:rPr>
          <w:color w:val="auto"/>
          <w:sz w:val="24"/>
          <w:szCs w:val="24"/>
        </w:rPr>
        <w:t>and the majority want more done</w:t>
      </w:r>
      <w:r w:rsidRPr="006D6309">
        <w:rPr>
          <w:color w:val="auto"/>
          <w:sz w:val="24"/>
          <w:szCs w:val="24"/>
        </w:rPr>
        <w:t xml:space="preserve"> for this service. </w:t>
      </w:r>
    </w:p>
    <w:p w14:paraId="6DB962CD" w14:textId="440CF788" w:rsidR="001A7DC1" w:rsidRPr="006D6309" w:rsidRDefault="001A7DC1" w:rsidP="001A7DC1">
      <w:pPr>
        <w:pStyle w:val="BodyText"/>
        <w:rPr>
          <w:color w:val="auto"/>
          <w:sz w:val="24"/>
          <w:szCs w:val="24"/>
        </w:rPr>
      </w:pPr>
      <w:r w:rsidRPr="006D6309">
        <w:rPr>
          <w:color w:val="auto"/>
          <w:sz w:val="24"/>
          <w:szCs w:val="24"/>
        </w:rPr>
        <w:t xml:space="preserve">A summary of the findings from this process are provided below:  </w:t>
      </w:r>
    </w:p>
    <w:p w14:paraId="7C1053F2" w14:textId="57B53735" w:rsidR="001A7DC1" w:rsidRPr="006D6309" w:rsidRDefault="00F95BCF" w:rsidP="00743DAD">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 xml:space="preserve">The Waterways and Drainage Customer Council </w:t>
      </w:r>
      <w:r w:rsidR="001A7DC1" w:rsidRPr="006D6309">
        <w:rPr>
          <w:rFonts w:eastAsia="Times New Roman" w:cs="Times New Roman"/>
          <w:color w:val="auto"/>
          <w:sz w:val="24"/>
          <w:szCs w:val="24"/>
          <w:lang w:eastAsia="en-AU"/>
        </w:rPr>
        <w:t>help define customer value</w:t>
      </w:r>
      <w:r w:rsidRPr="006D6309">
        <w:rPr>
          <w:rFonts w:eastAsia="Times New Roman" w:cs="Times New Roman"/>
          <w:color w:val="auto"/>
          <w:sz w:val="24"/>
          <w:szCs w:val="24"/>
          <w:lang w:eastAsia="en-AU"/>
        </w:rPr>
        <w:t xml:space="preserve"> and </w:t>
      </w:r>
      <w:r w:rsidR="0003078B" w:rsidRPr="006D6309">
        <w:rPr>
          <w:rFonts w:eastAsia="Times New Roman" w:cs="Times New Roman"/>
          <w:color w:val="auto"/>
          <w:sz w:val="24"/>
          <w:szCs w:val="24"/>
          <w:lang w:eastAsia="en-AU"/>
        </w:rPr>
        <w:t>identified the need to respond</w:t>
      </w:r>
      <w:r w:rsidR="001A7DC1" w:rsidRPr="006D6309">
        <w:rPr>
          <w:rFonts w:eastAsia="Times New Roman" w:cs="Times New Roman"/>
          <w:color w:val="auto"/>
          <w:sz w:val="24"/>
          <w:szCs w:val="24"/>
          <w:lang w:eastAsia="en-AU"/>
        </w:rPr>
        <w:t xml:space="preserve"> to</w:t>
      </w:r>
      <w:r w:rsidR="0003078B" w:rsidRPr="006D6309">
        <w:rPr>
          <w:rFonts w:eastAsia="Times New Roman" w:cs="Times New Roman"/>
          <w:color w:val="auto"/>
          <w:sz w:val="24"/>
          <w:szCs w:val="24"/>
          <w:lang w:eastAsia="en-AU"/>
        </w:rPr>
        <w:t xml:space="preserve"> the decline of wetland condition</w:t>
      </w:r>
      <w:r w:rsidR="001A7DC1" w:rsidRPr="006D6309">
        <w:rPr>
          <w:rFonts w:eastAsia="Times New Roman" w:cs="Times New Roman"/>
          <w:color w:val="auto"/>
          <w:sz w:val="24"/>
          <w:szCs w:val="24"/>
          <w:lang w:eastAsia="en-AU"/>
        </w:rPr>
        <w:t>. This information also supported customer preference</w:t>
      </w:r>
      <w:r w:rsidR="0003078B" w:rsidRPr="006D6309">
        <w:rPr>
          <w:rFonts w:eastAsia="Times New Roman" w:cs="Times New Roman"/>
          <w:color w:val="auto"/>
          <w:sz w:val="24"/>
          <w:szCs w:val="24"/>
          <w:lang w:eastAsia="en-AU"/>
        </w:rPr>
        <w:t xml:space="preserve">s articulated in the </w:t>
      </w:r>
      <w:r w:rsidR="00F45613">
        <w:rPr>
          <w:rFonts w:eastAsia="Times New Roman" w:cs="Times New Roman"/>
          <w:color w:val="auto"/>
          <w:sz w:val="24"/>
          <w:szCs w:val="24"/>
          <w:lang w:eastAsia="en-AU"/>
        </w:rPr>
        <w:t xml:space="preserve">customer preference and </w:t>
      </w:r>
      <w:r w:rsidR="001A7DC1" w:rsidRPr="006D6309">
        <w:rPr>
          <w:rFonts w:eastAsia="Times New Roman" w:cs="Times New Roman"/>
          <w:color w:val="auto"/>
          <w:sz w:val="24"/>
          <w:szCs w:val="24"/>
          <w:lang w:eastAsia="en-AU"/>
        </w:rPr>
        <w:t xml:space="preserve">willingness to pay survey. </w:t>
      </w:r>
      <w:r w:rsidRPr="006D6309">
        <w:rPr>
          <w:rFonts w:eastAsia="Times New Roman" w:cs="Times New Roman"/>
          <w:color w:val="auto"/>
          <w:sz w:val="24"/>
          <w:szCs w:val="24"/>
          <w:lang w:eastAsia="en-AU"/>
        </w:rPr>
        <w:t>The c</w:t>
      </w:r>
      <w:r w:rsidR="001A7DC1" w:rsidRPr="006D6309">
        <w:rPr>
          <w:rFonts w:eastAsia="Times New Roman" w:cs="Times New Roman"/>
          <w:color w:val="auto"/>
          <w:sz w:val="24"/>
          <w:szCs w:val="24"/>
          <w:lang w:eastAsia="en-AU"/>
        </w:rPr>
        <w:t>ouncil</w:t>
      </w:r>
      <w:r w:rsidRPr="006D6309">
        <w:rPr>
          <w:rFonts w:eastAsia="Times New Roman" w:cs="Times New Roman"/>
          <w:color w:val="auto"/>
          <w:sz w:val="24"/>
          <w:szCs w:val="24"/>
          <w:lang w:eastAsia="en-AU"/>
        </w:rPr>
        <w:t xml:space="preserve">’s strategic advice supported a greater </w:t>
      </w:r>
      <w:r w:rsidR="001A7DC1" w:rsidRPr="006D6309">
        <w:rPr>
          <w:rFonts w:eastAsia="Times New Roman" w:cs="Times New Roman"/>
          <w:color w:val="auto"/>
          <w:sz w:val="24"/>
          <w:szCs w:val="24"/>
          <w:lang w:eastAsia="en-AU"/>
        </w:rPr>
        <w:t>than 5% increase in total waterway and drainage spending,</w:t>
      </w:r>
      <w:r w:rsidRPr="006D6309">
        <w:rPr>
          <w:rFonts w:eastAsia="Times New Roman" w:cs="Times New Roman"/>
          <w:color w:val="auto"/>
          <w:sz w:val="24"/>
          <w:szCs w:val="24"/>
          <w:lang w:eastAsia="en-AU"/>
        </w:rPr>
        <w:t xml:space="preserve"> and was specifically</w:t>
      </w:r>
      <w:r w:rsidR="001A7DC1" w:rsidRPr="006D6309">
        <w:rPr>
          <w:rFonts w:eastAsia="Times New Roman" w:cs="Times New Roman"/>
          <w:color w:val="auto"/>
          <w:sz w:val="24"/>
          <w:szCs w:val="24"/>
          <w:lang w:eastAsia="en-AU"/>
        </w:rPr>
        <w:t xml:space="preserve"> concerned with </w:t>
      </w:r>
      <w:r w:rsidRPr="006D6309">
        <w:rPr>
          <w:rFonts w:eastAsia="Times New Roman" w:cs="Times New Roman"/>
          <w:color w:val="auto"/>
          <w:sz w:val="24"/>
          <w:szCs w:val="24"/>
          <w:lang w:eastAsia="en-AU"/>
        </w:rPr>
        <w:t>meeting the outcomes of</w:t>
      </w:r>
      <w:r w:rsidR="001A7DC1" w:rsidRPr="006D6309">
        <w:rPr>
          <w:rFonts w:eastAsia="Times New Roman" w:cs="Times New Roman"/>
          <w:color w:val="auto"/>
          <w:sz w:val="24"/>
          <w:szCs w:val="24"/>
          <w:lang w:eastAsia="en-AU"/>
        </w:rPr>
        <w:t xml:space="preserve"> the Healthy Waterways Strategy.  </w:t>
      </w:r>
    </w:p>
    <w:p w14:paraId="2E6F37EC" w14:textId="7EFF8668" w:rsidR="001A7DC1" w:rsidRPr="006D6309" w:rsidRDefault="00F95BCF" w:rsidP="00207E56">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Through the quantitative customers testing, m</w:t>
      </w:r>
      <w:r w:rsidR="001A7DC1" w:rsidRPr="006D6309">
        <w:rPr>
          <w:rFonts w:eastAsia="Times New Roman" w:cs="Times New Roman"/>
          <w:color w:val="auto"/>
          <w:sz w:val="24"/>
          <w:szCs w:val="24"/>
          <w:lang w:eastAsia="en-AU"/>
        </w:rPr>
        <w:t xml:space="preserve">etropolitan, rural and business customers </w:t>
      </w:r>
      <w:r w:rsidRPr="006D6309">
        <w:rPr>
          <w:rFonts w:eastAsia="Times New Roman" w:cs="Times New Roman"/>
          <w:color w:val="auto"/>
          <w:sz w:val="24"/>
          <w:szCs w:val="24"/>
          <w:lang w:eastAsia="en-AU"/>
        </w:rPr>
        <w:t xml:space="preserve">were found to </w:t>
      </w:r>
      <w:r w:rsidR="001A7DC1" w:rsidRPr="006D6309">
        <w:rPr>
          <w:rFonts w:eastAsia="Times New Roman" w:cs="Times New Roman"/>
          <w:color w:val="auto"/>
          <w:sz w:val="24"/>
          <w:szCs w:val="24"/>
          <w:lang w:eastAsia="en-AU"/>
        </w:rPr>
        <w:t xml:space="preserve">strongly </w:t>
      </w:r>
      <w:r w:rsidRPr="006D6309">
        <w:rPr>
          <w:rFonts w:eastAsia="Times New Roman" w:cs="Times New Roman"/>
          <w:color w:val="auto"/>
          <w:sz w:val="24"/>
          <w:szCs w:val="24"/>
          <w:lang w:eastAsia="en-AU"/>
        </w:rPr>
        <w:t xml:space="preserve">prefer </w:t>
      </w:r>
      <w:r w:rsidR="001A7DC1" w:rsidRPr="006D6309">
        <w:rPr>
          <w:rFonts w:eastAsia="Times New Roman" w:cs="Times New Roman"/>
          <w:color w:val="auto"/>
          <w:sz w:val="24"/>
          <w:szCs w:val="24"/>
          <w:lang w:eastAsia="en-AU"/>
        </w:rPr>
        <w:t>increased natural wetlands service</w:t>
      </w:r>
      <w:r w:rsidRPr="006D6309">
        <w:rPr>
          <w:rFonts w:eastAsia="Times New Roman" w:cs="Times New Roman"/>
          <w:color w:val="auto"/>
          <w:sz w:val="24"/>
          <w:szCs w:val="24"/>
          <w:lang w:eastAsia="en-AU"/>
        </w:rPr>
        <w:t xml:space="preserve"> provision. </w:t>
      </w:r>
      <w:r w:rsidR="001A7DC1" w:rsidRPr="006D6309">
        <w:rPr>
          <w:rFonts w:eastAsia="Times New Roman" w:cs="Times New Roman"/>
          <w:color w:val="auto"/>
          <w:sz w:val="24"/>
          <w:szCs w:val="24"/>
          <w:lang w:eastAsia="en-AU"/>
        </w:rPr>
        <w:t>Participants</w:t>
      </w:r>
      <w:r w:rsidR="00FA7F25" w:rsidRPr="006D6309">
        <w:rPr>
          <w:rFonts w:eastAsia="Times New Roman" w:cs="Times New Roman"/>
          <w:color w:val="auto"/>
          <w:sz w:val="24"/>
          <w:szCs w:val="24"/>
          <w:lang w:eastAsia="en-AU"/>
        </w:rPr>
        <w:t xml:space="preserve">’ responses </w:t>
      </w:r>
      <w:r w:rsidR="0003078B" w:rsidRPr="006D6309">
        <w:rPr>
          <w:rFonts w:eastAsia="Times New Roman" w:cs="Times New Roman"/>
          <w:color w:val="auto"/>
          <w:sz w:val="24"/>
          <w:szCs w:val="24"/>
          <w:lang w:eastAsia="en-AU"/>
        </w:rPr>
        <w:t>showed they valued</w:t>
      </w:r>
      <w:r w:rsidR="00FA7F25" w:rsidRPr="006D6309">
        <w:rPr>
          <w:rFonts w:eastAsia="Times New Roman" w:cs="Times New Roman"/>
          <w:color w:val="auto"/>
          <w:sz w:val="24"/>
          <w:szCs w:val="24"/>
          <w:lang w:eastAsia="en-AU"/>
        </w:rPr>
        <w:t xml:space="preserve"> </w:t>
      </w:r>
      <w:r w:rsidR="001A7DC1" w:rsidRPr="006D6309">
        <w:rPr>
          <w:rFonts w:eastAsia="Times New Roman" w:cs="Times New Roman"/>
          <w:color w:val="auto"/>
          <w:sz w:val="24"/>
          <w:szCs w:val="24"/>
          <w:lang w:eastAsia="en-AU"/>
        </w:rPr>
        <w:t>healthy ecosystems and habitats for wildlife</w:t>
      </w:r>
      <w:r w:rsidRPr="006D6309">
        <w:rPr>
          <w:rFonts w:eastAsia="Times New Roman" w:cs="Times New Roman"/>
          <w:color w:val="auto"/>
          <w:sz w:val="24"/>
          <w:szCs w:val="24"/>
          <w:lang w:eastAsia="en-AU"/>
        </w:rPr>
        <w:t>. This was consistent with finding</w:t>
      </w:r>
      <w:r w:rsidR="00FA7F25" w:rsidRPr="006D6309">
        <w:rPr>
          <w:rFonts w:eastAsia="Times New Roman" w:cs="Times New Roman"/>
          <w:color w:val="auto"/>
          <w:sz w:val="24"/>
          <w:szCs w:val="24"/>
          <w:lang w:eastAsia="en-AU"/>
        </w:rPr>
        <w:t>s</w:t>
      </w:r>
      <w:r w:rsidRPr="006D6309">
        <w:rPr>
          <w:rFonts w:eastAsia="Times New Roman" w:cs="Times New Roman"/>
          <w:color w:val="auto"/>
          <w:sz w:val="24"/>
          <w:szCs w:val="24"/>
          <w:lang w:eastAsia="en-AU"/>
        </w:rPr>
        <w:t xml:space="preserve"> in </w:t>
      </w:r>
      <w:r w:rsidR="00FA7F25" w:rsidRPr="006D6309">
        <w:rPr>
          <w:rFonts w:eastAsia="Times New Roman" w:cs="Times New Roman"/>
          <w:color w:val="auto"/>
          <w:sz w:val="24"/>
          <w:szCs w:val="24"/>
          <w:lang w:eastAsia="en-AU"/>
        </w:rPr>
        <w:t>a series of</w:t>
      </w:r>
      <w:r w:rsidR="001A7DC1" w:rsidRPr="006D6309">
        <w:rPr>
          <w:rFonts w:eastAsia="Times New Roman" w:cs="Times New Roman"/>
          <w:color w:val="auto"/>
          <w:sz w:val="24"/>
          <w:szCs w:val="24"/>
          <w:lang w:eastAsia="en-AU"/>
        </w:rPr>
        <w:t xml:space="preserve"> focus group</w:t>
      </w:r>
      <w:r w:rsidR="00FA7F25" w:rsidRPr="006D6309">
        <w:rPr>
          <w:rFonts w:eastAsia="Times New Roman" w:cs="Times New Roman"/>
          <w:color w:val="auto"/>
          <w:sz w:val="24"/>
          <w:szCs w:val="24"/>
          <w:lang w:eastAsia="en-AU"/>
        </w:rPr>
        <w:t>s</w:t>
      </w:r>
      <w:r w:rsidR="001A7DC1" w:rsidRPr="006D6309">
        <w:rPr>
          <w:rFonts w:eastAsia="Times New Roman" w:cs="Times New Roman"/>
          <w:color w:val="auto"/>
          <w:sz w:val="24"/>
          <w:szCs w:val="24"/>
          <w:lang w:eastAsia="en-AU"/>
        </w:rPr>
        <w:t>.</w:t>
      </w:r>
    </w:p>
    <w:p w14:paraId="7BC1344B" w14:textId="017B3FFA" w:rsidR="001A7DC1" w:rsidRPr="006D6309" w:rsidRDefault="001A7DC1" w:rsidP="00743DAD">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I</w:t>
      </w:r>
      <w:r w:rsidR="00FA7F25" w:rsidRPr="006D6309">
        <w:rPr>
          <w:rFonts w:eastAsia="Times New Roman" w:cs="Times New Roman"/>
          <w:color w:val="auto"/>
          <w:sz w:val="24"/>
          <w:szCs w:val="24"/>
          <w:lang w:eastAsia="en-AU"/>
        </w:rPr>
        <w:t>n a representative survey which included consideration of water and sewerage services, customers showed a preference to ke</w:t>
      </w:r>
      <w:r w:rsidRPr="006D6309">
        <w:rPr>
          <w:rFonts w:eastAsia="Times New Roman" w:cs="Times New Roman"/>
          <w:color w:val="auto"/>
          <w:sz w:val="24"/>
          <w:szCs w:val="24"/>
          <w:lang w:eastAsia="en-AU"/>
        </w:rPr>
        <w:t>ep creeks, rivers and wetlands healthy</w:t>
      </w:r>
      <w:r w:rsidR="0003078B" w:rsidRPr="006D6309">
        <w:rPr>
          <w:rFonts w:eastAsia="Times New Roman" w:cs="Times New Roman"/>
          <w:color w:val="auto"/>
          <w:sz w:val="24"/>
          <w:szCs w:val="24"/>
          <w:lang w:eastAsia="en-AU"/>
        </w:rPr>
        <w:t>,</w:t>
      </w:r>
      <w:r w:rsidRPr="006D6309">
        <w:rPr>
          <w:rFonts w:eastAsia="Times New Roman" w:cs="Times New Roman"/>
          <w:color w:val="auto"/>
          <w:sz w:val="24"/>
          <w:szCs w:val="24"/>
          <w:lang w:eastAsia="en-AU"/>
        </w:rPr>
        <w:t xml:space="preserve"> closely foll</w:t>
      </w:r>
      <w:r w:rsidR="00BD54EB" w:rsidRPr="006D6309">
        <w:rPr>
          <w:rFonts w:eastAsia="Times New Roman" w:cs="Times New Roman"/>
          <w:color w:val="auto"/>
          <w:sz w:val="24"/>
          <w:szCs w:val="24"/>
          <w:lang w:eastAsia="en-AU"/>
        </w:rPr>
        <w:t xml:space="preserve">owed by security of supply (water) – </w:t>
      </w:r>
      <w:r w:rsidRPr="006D6309">
        <w:rPr>
          <w:rFonts w:eastAsia="Times New Roman" w:cs="Times New Roman"/>
          <w:color w:val="auto"/>
          <w:sz w:val="24"/>
          <w:szCs w:val="24"/>
          <w:lang w:eastAsia="en-AU"/>
        </w:rPr>
        <w:t xml:space="preserve">above providing a reliable, uninterrupted supply of water. </w:t>
      </w:r>
    </w:p>
    <w:p w14:paraId="3E00201A" w14:textId="672DF32C" w:rsidR="001A7DC1" w:rsidRPr="006D6309" w:rsidRDefault="00FA7F25" w:rsidP="00743DAD">
      <w:pPr>
        <w:pStyle w:val="bullets"/>
        <w:rPr>
          <w:rFonts w:eastAsia="Times New Roman" w:cs="Times New Roman"/>
          <w:color w:val="auto"/>
          <w:sz w:val="24"/>
          <w:szCs w:val="24"/>
          <w:lang w:eastAsia="en-AU"/>
        </w:rPr>
      </w:pPr>
      <w:r w:rsidRPr="006D6309">
        <w:rPr>
          <w:rFonts w:eastAsia="Times New Roman" w:cs="Times New Roman"/>
          <w:color w:val="auto"/>
          <w:sz w:val="24"/>
          <w:szCs w:val="24"/>
          <w:lang w:eastAsia="en-AU"/>
        </w:rPr>
        <w:t>The Waterways and Drainage Community Deliberative P</w:t>
      </w:r>
      <w:r w:rsidR="001A7DC1" w:rsidRPr="006D6309">
        <w:rPr>
          <w:rFonts w:eastAsia="Times New Roman" w:cs="Times New Roman"/>
          <w:color w:val="auto"/>
          <w:sz w:val="24"/>
          <w:szCs w:val="24"/>
          <w:lang w:eastAsia="en-AU"/>
        </w:rPr>
        <w:t xml:space="preserve">anel </w:t>
      </w:r>
      <w:r w:rsidRPr="006D6309">
        <w:rPr>
          <w:rFonts w:eastAsia="Times New Roman" w:cs="Times New Roman"/>
          <w:color w:val="auto"/>
          <w:sz w:val="24"/>
          <w:szCs w:val="24"/>
          <w:lang w:eastAsia="en-AU"/>
        </w:rPr>
        <w:t xml:space="preserve">supported a </w:t>
      </w:r>
      <w:r w:rsidR="001A7DC1" w:rsidRPr="006D6309">
        <w:rPr>
          <w:rFonts w:eastAsia="Times New Roman" w:cs="Times New Roman"/>
          <w:color w:val="auto"/>
          <w:sz w:val="24"/>
          <w:szCs w:val="24"/>
          <w:lang w:eastAsia="en-AU"/>
        </w:rPr>
        <w:t xml:space="preserve">vision </w:t>
      </w:r>
      <w:r w:rsidRPr="006D6309">
        <w:rPr>
          <w:rFonts w:eastAsia="Times New Roman" w:cs="Times New Roman"/>
          <w:color w:val="auto"/>
          <w:sz w:val="24"/>
          <w:szCs w:val="24"/>
          <w:lang w:eastAsia="en-AU"/>
        </w:rPr>
        <w:t xml:space="preserve">of: </w:t>
      </w:r>
      <w:r w:rsidR="001A7DC1" w:rsidRPr="006D6309">
        <w:rPr>
          <w:rFonts w:eastAsia="Times New Roman" w:cs="Times New Roman"/>
          <w:color w:val="auto"/>
          <w:sz w:val="24"/>
          <w:szCs w:val="24"/>
          <w:lang w:eastAsia="en-AU"/>
        </w:rPr>
        <w:t>“The climate crisis and the urban expansion rate are threatening our water systems. We recommend aggressive investment and innovation in a needs-driven strategy based on scientific evidence with/&amp; future-proof solutions.”</w:t>
      </w:r>
      <w:r w:rsidRPr="006D6309">
        <w:rPr>
          <w:rFonts w:eastAsia="Times New Roman" w:cs="Times New Roman"/>
          <w:color w:val="auto"/>
          <w:sz w:val="24"/>
          <w:szCs w:val="24"/>
          <w:lang w:eastAsia="en-AU"/>
        </w:rPr>
        <w:t xml:space="preserve"> This validated previous engagement in favour of further investment in natural wetlands.</w:t>
      </w:r>
      <w:r w:rsidR="001A7DC1" w:rsidRPr="006D6309">
        <w:rPr>
          <w:rFonts w:eastAsia="Times New Roman" w:cs="Times New Roman"/>
          <w:color w:val="auto"/>
          <w:sz w:val="24"/>
          <w:szCs w:val="24"/>
          <w:lang w:eastAsia="en-AU"/>
        </w:rPr>
        <w:t xml:space="preserve">  </w:t>
      </w:r>
    </w:p>
    <w:p w14:paraId="1B2DA335" w14:textId="69143382" w:rsidR="00BF1C72" w:rsidRPr="006D6309" w:rsidRDefault="00DD5484" w:rsidP="006676C6">
      <w:pPr>
        <w:pStyle w:val="Heading1"/>
        <w:rPr>
          <w:color w:val="00538F" w:themeColor="accent3" w:themeShade="BF"/>
        </w:rPr>
      </w:pPr>
      <w:r w:rsidRPr="006D6309">
        <w:rPr>
          <w:color w:val="00538F" w:themeColor="accent3" w:themeShade="BF"/>
        </w:rPr>
        <w:t>P</w:t>
      </w:r>
      <w:r w:rsidR="00BF1C72" w:rsidRPr="006D6309">
        <w:rPr>
          <w:color w:val="00538F" w:themeColor="accent3" w:themeShade="BF"/>
        </w:rPr>
        <w:t xml:space="preserve">rogram </w:t>
      </w:r>
      <w:r w:rsidR="7BBA4AC2" w:rsidRPr="006D6309">
        <w:rPr>
          <w:color w:val="00538F" w:themeColor="accent3" w:themeShade="BF"/>
        </w:rPr>
        <w:t>Objectives</w:t>
      </w:r>
      <w:r w:rsidR="00BF1C72" w:rsidRPr="006D6309">
        <w:rPr>
          <w:color w:val="00538F" w:themeColor="accent3" w:themeShade="BF"/>
        </w:rPr>
        <w:t xml:space="preserve"> </w:t>
      </w:r>
    </w:p>
    <w:p w14:paraId="7B3EA2CE" w14:textId="77CEA929" w:rsidR="59F28125" w:rsidRPr="006D6309" w:rsidRDefault="59F28125" w:rsidP="001A7DC1">
      <w:pPr>
        <w:pStyle w:val="BodyText"/>
        <w:rPr>
          <w:color w:val="auto"/>
          <w:sz w:val="24"/>
          <w:szCs w:val="24"/>
        </w:rPr>
      </w:pPr>
      <w:r w:rsidRPr="006D6309">
        <w:rPr>
          <w:color w:val="auto"/>
          <w:sz w:val="24"/>
          <w:szCs w:val="24"/>
        </w:rPr>
        <w:t>This program has been developed to enable Melbourne Water to:</w:t>
      </w:r>
    </w:p>
    <w:p w14:paraId="72579EF7" w14:textId="03D82349" w:rsidR="59F28125" w:rsidRPr="006D6309" w:rsidRDefault="59F28125" w:rsidP="001A7DC1">
      <w:pPr>
        <w:pStyle w:val="ListParagraph"/>
        <w:numPr>
          <w:ilvl w:val="0"/>
          <w:numId w:val="15"/>
        </w:numPr>
        <w:spacing w:before="60" w:after="60" w:line="240" w:lineRule="auto"/>
        <w:ind w:left="714" w:hanging="357"/>
        <w:contextualSpacing w:val="0"/>
        <w:rPr>
          <w:rFonts w:eastAsia="Times New Roman" w:cs="Times New Roman"/>
          <w:sz w:val="24"/>
          <w:szCs w:val="24"/>
          <w:lang w:eastAsia="en-AU"/>
        </w:rPr>
      </w:pPr>
      <w:r w:rsidRPr="006D6309">
        <w:rPr>
          <w:rFonts w:eastAsia="Times New Roman" w:cs="Times New Roman"/>
          <w:sz w:val="24"/>
          <w:szCs w:val="24"/>
          <w:lang w:eastAsia="en-AU"/>
        </w:rPr>
        <w:t>Deliver on our statutory obligations in relation to the management of natural wetlands</w:t>
      </w:r>
    </w:p>
    <w:p w14:paraId="05985624" w14:textId="1BBC2B17" w:rsidR="59F28125" w:rsidRPr="006D6309" w:rsidRDefault="59F28125" w:rsidP="001A7DC1">
      <w:pPr>
        <w:pStyle w:val="ListParagraph"/>
        <w:numPr>
          <w:ilvl w:val="0"/>
          <w:numId w:val="15"/>
        </w:numPr>
        <w:spacing w:before="60" w:after="60" w:line="240" w:lineRule="auto"/>
        <w:ind w:left="714" w:hanging="357"/>
        <w:contextualSpacing w:val="0"/>
        <w:rPr>
          <w:rFonts w:eastAsia="Times New Roman" w:cs="Times New Roman"/>
          <w:sz w:val="24"/>
          <w:szCs w:val="24"/>
          <w:lang w:eastAsia="en-AU"/>
        </w:rPr>
      </w:pPr>
      <w:r w:rsidRPr="006D6309">
        <w:rPr>
          <w:rFonts w:eastAsia="Times New Roman" w:cs="Times New Roman"/>
          <w:sz w:val="24"/>
          <w:szCs w:val="24"/>
          <w:lang w:eastAsia="en-AU"/>
        </w:rPr>
        <w:t>Protect 20 priority natural wetland sites by mitigating threats to wetland condition and values</w:t>
      </w:r>
    </w:p>
    <w:p w14:paraId="23D8462B" w14:textId="122605FB" w:rsidR="59F28125" w:rsidRPr="006D6309" w:rsidRDefault="59F28125" w:rsidP="001A7DC1">
      <w:pPr>
        <w:pStyle w:val="ListParagraph"/>
        <w:numPr>
          <w:ilvl w:val="0"/>
          <w:numId w:val="15"/>
        </w:numPr>
        <w:spacing w:before="60" w:after="60" w:line="240" w:lineRule="auto"/>
        <w:ind w:left="714" w:hanging="357"/>
        <w:contextualSpacing w:val="0"/>
        <w:rPr>
          <w:rFonts w:eastAsia="Times New Roman" w:cs="Times New Roman"/>
          <w:sz w:val="24"/>
          <w:szCs w:val="24"/>
          <w:lang w:eastAsia="en-AU"/>
        </w:rPr>
      </w:pPr>
      <w:r w:rsidRPr="006D6309">
        <w:rPr>
          <w:rFonts w:eastAsia="Times New Roman" w:cs="Times New Roman"/>
          <w:sz w:val="24"/>
          <w:szCs w:val="24"/>
          <w:lang w:eastAsia="en-AU"/>
        </w:rPr>
        <w:t>Contribute towards meeting 40</w:t>
      </w:r>
      <w:r w:rsidR="2FA1CFE5" w:rsidRPr="006D6309">
        <w:rPr>
          <w:rFonts w:eastAsia="Times New Roman" w:cs="Times New Roman"/>
          <w:sz w:val="24"/>
          <w:szCs w:val="24"/>
          <w:lang w:eastAsia="en-AU"/>
        </w:rPr>
        <w:t xml:space="preserve"> of the 298</w:t>
      </w:r>
      <w:r w:rsidRPr="006D6309">
        <w:rPr>
          <w:rFonts w:eastAsia="Times New Roman" w:cs="Times New Roman"/>
          <w:sz w:val="24"/>
          <w:szCs w:val="24"/>
          <w:lang w:eastAsia="en-AU"/>
        </w:rPr>
        <w:t xml:space="preserve"> wetland Performance Objectives in the Healthy Waterways Strategy</w:t>
      </w:r>
    </w:p>
    <w:p w14:paraId="0DD501F6" w14:textId="2860EF8B" w:rsidR="62F2DAF2" w:rsidRPr="006D6309" w:rsidRDefault="62F2DAF2" w:rsidP="001A7DC1">
      <w:pPr>
        <w:pStyle w:val="ListParagraph"/>
        <w:numPr>
          <w:ilvl w:val="0"/>
          <w:numId w:val="15"/>
        </w:numPr>
        <w:spacing w:before="60" w:after="60" w:line="240" w:lineRule="auto"/>
        <w:ind w:left="714" w:hanging="357"/>
        <w:contextualSpacing w:val="0"/>
        <w:rPr>
          <w:rFonts w:eastAsia="Times New Roman" w:cs="Times New Roman"/>
          <w:sz w:val="24"/>
          <w:szCs w:val="24"/>
          <w:lang w:eastAsia="en-AU"/>
        </w:rPr>
      </w:pPr>
      <w:r w:rsidRPr="006D6309">
        <w:rPr>
          <w:rFonts w:eastAsia="Times New Roman" w:cs="Times New Roman"/>
          <w:sz w:val="24"/>
          <w:szCs w:val="24"/>
          <w:lang w:eastAsia="en-AU"/>
        </w:rPr>
        <w:t xml:space="preserve">Meet community expectations upon Melbourne Water to manage natural wetlands </w:t>
      </w:r>
    </w:p>
    <w:p w14:paraId="176E3058" w14:textId="73C5222E" w:rsidR="001D0309" w:rsidRPr="006D6309" w:rsidRDefault="17DAB245" w:rsidP="001D0309">
      <w:pPr>
        <w:rPr>
          <w:rFonts w:eastAsia="Times New Roman" w:cs="Times New Roman"/>
          <w:sz w:val="24"/>
          <w:szCs w:val="24"/>
          <w:lang w:eastAsia="en-AU"/>
        </w:rPr>
      </w:pPr>
      <w:bookmarkStart w:id="0" w:name="_Toc241302374"/>
      <w:bookmarkStart w:id="1" w:name="_Toc241302572"/>
      <w:bookmarkStart w:id="2" w:name="_Toc241303945"/>
      <w:r w:rsidRPr="006D6309">
        <w:rPr>
          <w:rFonts w:eastAsia="Times New Roman" w:cs="Times New Roman"/>
          <w:sz w:val="24"/>
          <w:szCs w:val="24"/>
          <w:lang w:eastAsia="en-AU"/>
        </w:rPr>
        <w:t xml:space="preserve">  </w:t>
      </w:r>
    </w:p>
    <w:bookmarkEnd w:id="0"/>
    <w:bookmarkEnd w:id="1"/>
    <w:bookmarkEnd w:id="2"/>
    <w:p w14:paraId="3FCC2D05" w14:textId="77777777" w:rsidR="0089356D" w:rsidRPr="0089356D" w:rsidRDefault="0089356D" w:rsidP="0089356D">
      <w:pPr>
        <w:spacing w:after="0" w:line="240" w:lineRule="auto"/>
        <w:rPr>
          <w:rFonts w:ascii="Verdana" w:eastAsia="Times New Roman" w:hAnsi="Verdana" w:cs="Times New Roman"/>
          <w:sz w:val="20"/>
          <w:szCs w:val="24"/>
          <w:lang w:val="en-US" w:eastAsia="en-AU"/>
        </w:rPr>
      </w:pPr>
      <w:r w:rsidRPr="0089356D">
        <w:rPr>
          <w:rFonts w:ascii="Verdana" w:eastAsia="Times New Roman" w:hAnsi="Verdana" w:cs="Times New Roman"/>
          <w:sz w:val="20"/>
          <w:szCs w:val="24"/>
          <w:lang w:val="en-US" w:eastAsia="en-AU"/>
        </w:rPr>
        <w:br w:type="page"/>
      </w:r>
    </w:p>
    <w:p w14:paraId="124ECBBA" w14:textId="5C431EDD" w:rsidR="008E7984" w:rsidRPr="006D6309" w:rsidRDefault="00242F75" w:rsidP="006676C6">
      <w:pPr>
        <w:pStyle w:val="Heading1"/>
        <w:rPr>
          <w:color w:val="00538F" w:themeColor="accent3" w:themeShade="BF"/>
        </w:rPr>
      </w:pPr>
      <w:r w:rsidRPr="006D6309">
        <w:rPr>
          <w:color w:val="00538F" w:themeColor="accent3" w:themeShade="BF"/>
        </w:rPr>
        <w:lastRenderedPageBreak/>
        <w:t xml:space="preserve">Program </w:t>
      </w:r>
      <w:r w:rsidR="001A7DC1" w:rsidRPr="006D6309">
        <w:rPr>
          <w:color w:val="00538F" w:themeColor="accent3" w:themeShade="BF"/>
        </w:rPr>
        <w:t>Background</w:t>
      </w:r>
      <w:r w:rsidR="33CA27C8" w:rsidRPr="006D6309">
        <w:rPr>
          <w:color w:val="00538F" w:themeColor="accent3" w:themeShade="BF"/>
        </w:rPr>
        <w:t xml:space="preserve"> </w:t>
      </w:r>
    </w:p>
    <w:p w14:paraId="5960BF34" w14:textId="77777777" w:rsidR="0089356D" w:rsidRPr="0089356D" w:rsidRDefault="0089356D" w:rsidP="00496E2C">
      <w:pPr>
        <w:spacing w:after="0" w:line="240" w:lineRule="auto"/>
        <w:jc w:val="center"/>
        <w:rPr>
          <w:rFonts w:ascii="Verdana" w:eastAsia="Times New Roman" w:hAnsi="Verdana" w:cs="Times New Roman"/>
          <w:sz w:val="20"/>
          <w:szCs w:val="24"/>
          <w:lang w:val="en-US" w:eastAsia="en-AU"/>
        </w:rPr>
      </w:pPr>
    </w:p>
    <w:tbl>
      <w:tblPr>
        <w:tblStyle w:val="TableGrid"/>
        <w:tblW w:w="0" w:type="auto"/>
        <w:tblLook w:val="04A0" w:firstRow="1" w:lastRow="0" w:firstColumn="1" w:lastColumn="0" w:noHBand="0" w:noVBand="1"/>
      </w:tblPr>
      <w:tblGrid>
        <w:gridCol w:w="10194"/>
      </w:tblGrid>
      <w:tr w:rsidR="0051058C" w:rsidRPr="006D6309" w14:paraId="1A6D3AA4" w14:textId="77777777" w:rsidTr="5314312C">
        <w:trPr>
          <w:trHeight w:val="1036"/>
        </w:trPr>
        <w:tc>
          <w:tcPr>
            <w:tcW w:w="10194" w:type="dxa"/>
            <w:shd w:val="clear" w:color="auto" w:fill="E5F5FF"/>
            <w:vAlign w:val="center"/>
          </w:tcPr>
          <w:p w14:paraId="69AC38D0" w14:textId="77777777" w:rsidR="0051058C" w:rsidRPr="006D6309" w:rsidRDefault="0051058C" w:rsidP="00496E2C">
            <w:pPr>
              <w:jc w:val="center"/>
              <w:rPr>
                <w:sz w:val="22"/>
              </w:rPr>
            </w:pPr>
            <w:r w:rsidRPr="006D6309">
              <w:rPr>
                <w:sz w:val="22"/>
              </w:rPr>
              <w:t>Wetlands are significant biodiversity assets facing region wide decline in condition and number due to pressures from urbanisation and climate change</w:t>
            </w:r>
          </w:p>
          <w:p w14:paraId="78F642CA" w14:textId="67382B94" w:rsidR="008A4D6B" w:rsidRPr="006D6309" w:rsidRDefault="7081B5AD" w:rsidP="00496E2C">
            <w:pPr>
              <w:jc w:val="center"/>
              <w:rPr>
                <w:i/>
                <w:iCs/>
                <w:sz w:val="22"/>
              </w:rPr>
            </w:pPr>
            <w:r w:rsidRPr="006D6309">
              <w:rPr>
                <w:sz w:val="22"/>
              </w:rPr>
              <w:t>If Melbourne Water does not directly invest in managing our priority wetlands over the coming five years, the extent and condition of important habitat will continue to degrade resulting in widespread loss</w:t>
            </w:r>
          </w:p>
        </w:tc>
      </w:tr>
    </w:tbl>
    <w:p w14:paraId="05548EEF" w14:textId="729D57C4" w:rsidR="00242F75" w:rsidRPr="006D6309" w:rsidRDefault="6B41E87B" w:rsidP="00FC48A9">
      <w:pPr>
        <w:pStyle w:val="BodyText"/>
        <w:rPr>
          <w:color w:val="auto"/>
          <w:sz w:val="24"/>
          <w:szCs w:val="24"/>
        </w:rPr>
      </w:pPr>
      <w:r w:rsidRPr="006D6309">
        <w:rPr>
          <w:color w:val="auto"/>
          <w:sz w:val="24"/>
          <w:szCs w:val="24"/>
        </w:rPr>
        <w:t xml:space="preserve">This expenditure funds the natural wetland management activities to improve the environmental condition of natural wetlands and support the </w:t>
      </w:r>
      <w:r w:rsidR="287C9B2D" w:rsidRPr="006D6309">
        <w:rPr>
          <w:color w:val="auto"/>
          <w:sz w:val="24"/>
          <w:szCs w:val="24"/>
        </w:rPr>
        <w:t xml:space="preserve">environmental </w:t>
      </w:r>
      <w:r w:rsidRPr="006D6309">
        <w:rPr>
          <w:color w:val="auto"/>
          <w:sz w:val="24"/>
          <w:szCs w:val="24"/>
        </w:rPr>
        <w:t>values</w:t>
      </w:r>
      <w:r w:rsidR="287C9B2D" w:rsidRPr="006D6309">
        <w:rPr>
          <w:color w:val="auto"/>
          <w:sz w:val="24"/>
          <w:szCs w:val="24"/>
        </w:rPr>
        <w:t xml:space="preserve"> they</w:t>
      </w:r>
      <w:r w:rsidRPr="006D6309">
        <w:rPr>
          <w:color w:val="auto"/>
          <w:sz w:val="24"/>
          <w:szCs w:val="24"/>
        </w:rPr>
        <w:t xml:space="preserve"> provide. </w:t>
      </w:r>
    </w:p>
    <w:p w14:paraId="1D4984F2" w14:textId="2E9A417A" w:rsidR="006676C6" w:rsidRPr="006D6309" w:rsidRDefault="0051058C" w:rsidP="00FC48A9">
      <w:pPr>
        <w:pStyle w:val="BodyText"/>
        <w:rPr>
          <w:color w:val="auto"/>
          <w:sz w:val="24"/>
          <w:szCs w:val="24"/>
        </w:rPr>
      </w:pPr>
      <w:r w:rsidRPr="006D6309">
        <w:rPr>
          <w:color w:val="auto"/>
          <w:sz w:val="24"/>
          <w:szCs w:val="24"/>
        </w:rPr>
        <w:t>Wetlands are unique features in our landscape and are typically significant b</w:t>
      </w:r>
      <w:r w:rsidR="00F45613">
        <w:rPr>
          <w:color w:val="auto"/>
          <w:sz w:val="24"/>
          <w:szCs w:val="24"/>
        </w:rPr>
        <w:t>iodiversity hot spots. They are</w:t>
      </w:r>
      <w:r w:rsidRPr="006D6309">
        <w:rPr>
          <w:color w:val="auto"/>
          <w:sz w:val="24"/>
          <w:szCs w:val="24"/>
        </w:rPr>
        <w:t xml:space="preserve"> home to a variety of native plants and animals, have deep cultural connections and can have high liveability value. </w:t>
      </w:r>
      <w:r w:rsidR="006676C6" w:rsidRPr="006D6309">
        <w:rPr>
          <w:color w:val="auto"/>
          <w:sz w:val="24"/>
          <w:szCs w:val="24"/>
        </w:rPr>
        <w:t xml:space="preserve">There are over 14,000 natural wetlands in the region. These include coastal wetlands dominated by salt tolerant vegetation, ephemeral wetlands on the Victorian volcanic plains and billabong wetlands on the floodplain which are filled intermittently when rivers spill their banks. </w:t>
      </w:r>
    </w:p>
    <w:p w14:paraId="3938660A" w14:textId="3755542E" w:rsidR="0051058C" w:rsidRPr="006D6309" w:rsidRDefault="0051058C" w:rsidP="00FC48A9">
      <w:pPr>
        <w:pStyle w:val="BodyText"/>
        <w:rPr>
          <w:color w:val="auto"/>
          <w:sz w:val="24"/>
          <w:szCs w:val="24"/>
        </w:rPr>
      </w:pPr>
      <w:r w:rsidRPr="006D6309">
        <w:rPr>
          <w:color w:val="auto"/>
          <w:sz w:val="24"/>
          <w:szCs w:val="24"/>
        </w:rPr>
        <w:t>As a result of continued urban expansion and a changing climate, our region</w:t>
      </w:r>
      <w:r w:rsidR="000F50F3" w:rsidRPr="006D6309">
        <w:rPr>
          <w:color w:val="auto"/>
          <w:sz w:val="24"/>
          <w:szCs w:val="24"/>
        </w:rPr>
        <w:t>’</w:t>
      </w:r>
      <w:r w:rsidRPr="006D6309">
        <w:rPr>
          <w:color w:val="auto"/>
          <w:sz w:val="24"/>
          <w:szCs w:val="24"/>
        </w:rPr>
        <w:t xml:space="preserve">s natural wetlands are in decline. The condition of many wetlands is deteriorating as a result of drying, whilst other are being lost entirely as they are built over to make way for new urban areas and some are too wet from stormwater </w:t>
      </w:r>
      <w:r w:rsidR="00BD54EB" w:rsidRPr="006D6309">
        <w:rPr>
          <w:color w:val="auto"/>
          <w:sz w:val="24"/>
          <w:szCs w:val="24"/>
        </w:rPr>
        <w:t>run-off</w:t>
      </w:r>
      <w:r w:rsidRPr="006D6309">
        <w:rPr>
          <w:color w:val="auto"/>
          <w:sz w:val="24"/>
          <w:szCs w:val="24"/>
        </w:rPr>
        <w:t>. A wetting and drying regime is critical to the health of the wetlands – each one has its own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1"/>
        <w:gridCol w:w="4403"/>
      </w:tblGrid>
      <w:tr w:rsidR="006676C6" w14:paraId="30527CDE" w14:textId="77777777" w:rsidTr="14B1ABCB">
        <w:tc>
          <w:tcPr>
            <w:tcW w:w="5200" w:type="dxa"/>
          </w:tcPr>
          <w:p w14:paraId="2FBB918F" w14:textId="701D3E22" w:rsidR="006676C6" w:rsidRDefault="06B46630" w:rsidP="00F574C6">
            <w:pPr>
              <w:spacing w:after="160"/>
              <w:ind w:left="600"/>
            </w:pPr>
            <w:r>
              <w:rPr>
                <w:noProof/>
                <w:lang w:eastAsia="en-AU"/>
              </w:rPr>
              <w:drawing>
                <wp:inline distT="0" distB="0" distL="0" distR="0" wp14:anchorId="2030612A" wp14:editId="4933BC4C">
                  <wp:extent cx="3165475" cy="2110105"/>
                  <wp:effectExtent l="0" t="0" r="0" b="0"/>
                  <wp:docPr id="1907486771" name="Picture 1907486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7486771"/>
                          <pic:cNvPicPr/>
                        </pic:nvPicPr>
                        <pic:blipFill>
                          <a:blip r:embed="rId19">
                            <a:extLst>
                              <a:ext uri="{28A0092B-C50C-407E-A947-70E740481C1C}">
                                <a14:useLocalDpi xmlns:a14="http://schemas.microsoft.com/office/drawing/2010/main" val="0"/>
                              </a:ext>
                            </a:extLst>
                          </a:blip>
                          <a:stretch>
                            <a:fillRect/>
                          </a:stretch>
                        </pic:blipFill>
                        <pic:spPr>
                          <a:xfrm>
                            <a:off x="0" y="0"/>
                            <a:ext cx="3165475" cy="2110105"/>
                          </a:xfrm>
                          <a:prstGeom prst="rect">
                            <a:avLst/>
                          </a:prstGeom>
                        </pic:spPr>
                      </pic:pic>
                    </a:graphicData>
                  </a:graphic>
                </wp:inline>
              </w:drawing>
            </w:r>
          </w:p>
        </w:tc>
        <w:tc>
          <w:tcPr>
            <w:tcW w:w="5004" w:type="dxa"/>
          </w:tcPr>
          <w:p w14:paraId="49CBF3BD" w14:textId="3118D4D0" w:rsidR="006676C6" w:rsidRDefault="36EA00E4" w:rsidP="00F574C6">
            <w:pPr>
              <w:spacing w:after="160"/>
            </w:pPr>
            <w:r>
              <w:rPr>
                <w:noProof/>
                <w:lang w:eastAsia="en-AU"/>
              </w:rPr>
              <w:drawing>
                <wp:inline distT="0" distB="0" distL="0" distR="0" wp14:anchorId="4DA06C84" wp14:editId="7FCDEAB0">
                  <wp:extent cx="1828800" cy="2129630"/>
                  <wp:effectExtent l="0" t="0" r="0" b="4445"/>
                  <wp:docPr id="4" name="Picture 4" descr="C:\Users\besleyd\AppData\Local\Microsoft\Windows\INetCache\Content.Word\IM004091_thumb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1828800" cy="2129630"/>
                          </a:xfrm>
                          <a:prstGeom prst="rect">
                            <a:avLst/>
                          </a:prstGeom>
                        </pic:spPr>
                      </pic:pic>
                    </a:graphicData>
                  </a:graphic>
                </wp:inline>
              </w:drawing>
            </w:r>
          </w:p>
        </w:tc>
      </w:tr>
    </w:tbl>
    <w:p w14:paraId="2A9A232A" w14:textId="39A07D77" w:rsidR="0051058C" w:rsidRPr="006D6309" w:rsidRDefault="61F15D5D" w:rsidP="001A7DC1">
      <w:pPr>
        <w:pStyle w:val="Heading1"/>
        <w:rPr>
          <w:color w:val="00538F" w:themeColor="accent3" w:themeShade="BF"/>
        </w:rPr>
      </w:pPr>
      <w:r w:rsidRPr="006D6309">
        <w:rPr>
          <w:color w:val="00538F" w:themeColor="accent3" w:themeShade="BF"/>
        </w:rPr>
        <w:t xml:space="preserve">Program scope </w:t>
      </w:r>
    </w:p>
    <w:p w14:paraId="43AF5C02" w14:textId="00DCF55A" w:rsidR="0051058C" w:rsidRPr="006D6309" w:rsidRDefault="006676C6" w:rsidP="00FC48A9">
      <w:pPr>
        <w:pStyle w:val="BodyText"/>
        <w:rPr>
          <w:color w:val="auto"/>
          <w:sz w:val="24"/>
          <w:szCs w:val="24"/>
        </w:rPr>
      </w:pPr>
      <w:r w:rsidRPr="006D6309">
        <w:rPr>
          <w:color w:val="auto"/>
          <w:sz w:val="24"/>
          <w:szCs w:val="24"/>
        </w:rPr>
        <w:t xml:space="preserve">Guided by the </w:t>
      </w:r>
      <w:r w:rsidRPr="006D6309">
        <w:rPr>
          <w:i/>
          <w:color w:val="auto"/>
          <w:sz w:val="24"/>
          <w:szCs w:val="24"/>
        </w:rPr>
        <w:t>Healthy Waterways Strategy</w:t>
      </w:r>
      <w:r w:rsidRPr="006D6309">
        <w:rPr>
          <w:color w:val="auto"/>
          <w:sz w:val="24"/>
          <w:szCs w:val="24"/>
        </w:rPr>
        <w:t>, M</w:t>
      </w:r>
      <w:r w:rsidR="0051058C" w:rsidRPr="006D6309">
        <w:rPr>
          <w:color w:val="auto"/>
          <w:sz w:val="24"/>
          <w:szCs w:val="24"/>
        </w:rPr>
        <w:t>elbourne Water currently plays a role in the protection and management of a number of priority wetlands on public land</w:t>
      </w:r>
      <w:r w:rsidRPr="006D6309">
        <w:rPr>
          <w:color w:val="auto"/>
          <w:sz w:val="24"/>
          <w:szCs w:val="24"/>
        </w:rPr>
        <w:t xml:space="preserve">. Currently, this investment is reactive and </w:t>
      </w:r>
      <w:r w:rsidR="000F50F3" w:rsidRPr="006D6309">
        <w:rPr>
          <w:color w:val="auto"/>
          <w:sz w:val="24"/>
          <w:szCs w:val="24"/>
        </w:rPr>
        <w:t>opportunistic where funding is available</w:t>
      </w:r>
      <w:r w:rsidRPr="006D6309">
        <w:rPr>
          <w:color w:val="auto"/>
          <w:sz w:val="24"/>
          <w:szCs w:val="24"/>
        </w:rPr>
        <w:t xml:space="preserve">. As part of the 2021 Price Submission, Melbourne Water is proposing </w:t>
      </w:r>
      <w:r w:rsidR="00170EC4" w:rsidRPr="006D6309">
        <w:rPr>
          <w:color w:val="auto"/>
          <w:sz w:val="24"/>
          <w:szCs w:val="24"/>
        </w:rPr>
        <w:t>a</w:t>
      </w:r>
      <w:r w:rsidRPr="006D6309">
        <w:rPr>
          <w:color w:val="auto"/>
          <w:sz w:val="24"/>
          <w:szCs w:val="24"/>
        </w:rPr>
        <w:t>n increase</w:t>
      </w:r>
      <w:r w:rsidR="00170EC4" w:rsidRPr="006D6309">
        <w:rPr>
          <w:color w:val="auto"/>
          <w:sz w:val="24"/>
          <w:szCs w:val="24"/>
        </w:rPr>
        <w:t xml:space="preserve"> in</w:t>
      </w:r>
      <w:r w:rsidRPr="006D6309">
        <w:rPr>
          <w:color w:val="auto"/>
          <w:sz w:val="24"/>
          <w:szCs w:val="24"/>
        </w:rPr>
        <w:t xml:space="preserve"> its investment on natural wetlands - through</w:t>
      </w:r>
      <w:r w:rsidR="00D27584" w:rsidRPr="006D6309">
        <w:rPr>
          <w:color w:val="auto"/>
          <w:sz w:val="24"/>
          <w:szCs w:val="24"/>
        </w:rPr>
        <w:t xml:space="preserve"> investment in 20 priority wetlands.</w:t>
      </w:r>
      <w:r w:rsidR="000F50F3" w:rsidRPr="006D6309">
        <w:rPr>
          <w:color w:val="auto"/>
          <w:sz w:val="24"/>
          <w:szCs w:val="24"/>
        </w:rPr>
        <w:t xml:space="preserve"> </w:t>
      </w:r>
      <w:r w:rsidR="00170EC4" w:rsidRPr="006D6309">
        <w:rPr>
          <w:color w:val="auto"/>
          <w:sz w:val="24"/>
          <w:szCs w:val="24"/>
        </w:rPr>
        <w:t>A</w:t>
      </w:r>
      <w:r w:rsidR="000F50F3" w:rsidRPr="006D6309">
        <w:rPr>
          <w:color w:val="auto"/>
          <w:sz w:val="24"/>
          <w:szCs w:val="24"/>
        </w:rPr>
        <w:t>n investment of $1.5M in operating expenditure</w:t>
      </w:r>
      <w:r w:rsidR="00170EC4" w:rsidRPr="006D6309">
        <w:rPr>
          <w:color w:val="auto"/>
          <w:sz w:val="24"/>
          <w:szCs w:val="24"/>
        </w:rPr>
        <w:t xml:space="preserve"> will target</w:t>
      </w:r>
      <w:r w:rsidR="000F50F3" w:rsidRPr="006D6309">
        <w:rPr>
          <w:color w:val="auto"/>
          <w:sz w:val="24"/>
          <w:szCs w:val="24"/>
        </w:rPr>
        <w:t xml:space="preserve"> priority works including</w:t>
      </w:r>
      <w:r w:rsidRPr="006D6309">
        <w:rPr>
          <w:color w:val="auto"/>
          <w:sz w:val="24"/>
          <w:szCs w:val="24"/>
        </w:rPr>
        <w:t>:</w:t>
      </w:r>
      <w:r w:rsidR="00D27584" w:rsidRPr="006D6309">
        <w:rPr>
          <w:color w:val="auto"/>
          <w:sz w:val="24"/>
          <w:szCs w:val="24"/>
        </w:rPr>
        <w:t xml:space="preserve"> </w:t>
      </w:r>
    </w:p>
    <w:p w14:paraId="23129810" w14:textId="0C9EF170" w:rsidR="00C9719C" w:rsidRPr="006D6309" w:rsidRDefault="000F50F3" w:rsidP="00FC48A9">
      <w:pPr>
        <w:pStyle w:val="bullets"/>
        <w:rPr>
          <w:color w:val="auto"/>
          <w:sz w:val="24"/>
          <w:szCs w:val="24"/>
        </w:rPr>
      </w:pPr>
      <w:r w:rsidRPr="006D6309">
        <w:rPr>
          <w:color w:val="auto"/>
          <w:sz w:val="24"/>
          <w:szCs w:val="24"/>
        </w:rPr>
        <w:lastRenderedPageBreak/>
        <w:t>Increasing</w:t>
      </w:r>
      <w:r w:rsidR="001D0309" w:rsidRPr="006D6309">
        <w:rPr>
          <w:color w:val="auto"/>
          <w:sz w:val="24"/>
          <w:szCs w:val="24"/>
        </w:rPr>
        <w:t xml:space="preserve"> vegetation extent</w:t>
      </w:r>
    </w:p>
    <w:p w14:paraId="1E03AB0C" w14:textId="2243FD87" w:rsidR="001D0309" w:rsidRPr="006D6309" w:rsidRDefault="001D0309" w:rsidP="00FC48A9">
      <w:pPr>
        <w:pStyle w:val="bullets"/>
        <w:rPr>
          <w:color w:val="auto"/>
          <w:sz w:val="24"/>
          <w:szCs w:val="24"/>
        </w:rPr>
      </w:pPr>
      <w:r w:rsidRPr="006D6309">
        <w:rPr>
          <w:color w:val="auto"/>
          <w:sz w:val="24"/>
          <w:szCs w:val="24"/>
        </w:rPr>
        <w:t>Ma</w:t>
      </w:r>
      <w:r w:rsidR="000F50F3" w:rsidRPr="006D6309">
        <w:rPr>
          <w:color w:val="auto"/>
          <w:sz w:val="24"/>
          <w:szCs w:val="24"/>
        </w:rPr>
        <w:t>naging</w:t>
      </w:r>
      <w:r w:rsidRPr="006D6309">
        <w:rPr>
          <w:color w:val="auto"/>
          <w:sz w:val="24"/>
          <w:szCs w:val="24"/>
        </w:rPr>
        <w:t xml:space="preserve"> wetting and drying regime</w:t>
      </w:r>
      <w:r w:rsidR="000F50F3" w:rsidRPr="006D6309">
        <w:rPr>
          <w:color w:val="auto"/>
          <w:sz w:val="24"/>
          <w:szCs w:val="24"/>
        </w:rPr>
        <w:t>s</w:t>
      </w:r>
    </w:p>
    <w:p w14:paraId="1B606825" w14:textId="5D49FC6B" w:rsidR="00C9719C" w:rsidRPr="006D6309" w:rsidRDefault="000F50F3" w:rsidP="00FC48A9">
      <w:pPr>
        <w:pStyle w:val="bullets"/>
        <w:rPr>
          <w:color w:val="auto"/>
          <w:sz w:val="24"/>
          <w:szCs w:val="24"/>
        </w:rPr>
      </w:pPr>
      <w:r w:rsidRPr="006D6309">
        <w:rPr>
          <w:color w:val="auto"/>
          <w:sz w:val="24"/>
          <w:szCs w:val="24"/>
        </w:rPr>
        <w:t>Managing</w:t>
      </w:r>
      <w:r w:rsidR="001D0309" w:rsidRPr="006D6309">
        <w:rPr>
          <w:color w:val="auto"/>
          <w:sz w:val="24"/>
          <w:szCs w:val="24"/>
        </w:rPr>
        <w:t xml:space="preserve"> pests </w:t>
      </w:r>
    </w:p>
    <w:p w14:paraId="5C880E1C" w14:textId="445AC363" w:rsidR="00C9719C" w:rsidRPr="006D6309" w:rsidRDefault="00C9719C" w:rsidP="00FC48A9">
      <w:pPr>
        <w:pStyle w:val="bullets"/>
        <w:rPr>
          <w:color w:val="auto"/>
          <w:sz w:val="24"/>
          <w:szCs w:val="24"/>
        </w:rPr>
      </w:pPr>
      <w:r w:rsidRPr="006D6309">
        <w:rPr>
          <w:color w:val="auto"/>
          <w:sz w:val="24"/>
          <w:szCs w:val="24"/>
        </w:rPr>
        <w:t>Mitigat</w:t>
      </w:r>
      <w:r w:rsidR="000F50F3" w:rsidRPr="006D6309">
        <w:rPr>
          <w:color w:val="auto"/>
          <w:sz w:val="24"/>
          <w:szCs w:val="24"/>
        </w:rPr>
        <w:t xml:space="preserve">ing threats </w:t>
      </w:r>
      <w:r w:rsidR="001D0309" w:rsidRPr="006D6309">
        <w:rPr>
          <w:color w:val="auto"/>
          <w:sz w:val="24"/>
          <w:szCs w:val="24"/>
        </w:rPr>
        <w:t>of soil disturbance</w:t>
      </w:r>
    </w:p>
    <w:p w14:paraId="6A922AA0" w14:textId="5B2C6317" w:rsidR="00C9719C" w:rsidRPr="006D6309" w:rsidRDefault="00C9719C" w:rsidP="00FC48A9">
      <w:pPr>
        <w:pStyle w:val="bullets"/>
        <w:rPr>
          <w:color w:val="auto"/>
          <w:sz w:val="24"/>
          <w:szCs w:val="24"/>
        </w:rPr>
      </w:pPr>
      <w:r w:rsidRPr="006D6309">
        <w:rPr>
          <w:color w:val="auto"/>
          <w:sz w:val="24"/>
          <w:szCs w:val="24"/>
        </w:rPr>
        <w:t>Protect</w:t>
      </w:r>
      <w:r w:rsidR="000F50F3" w:rsidRPr="006D6309">
        <w:rPr>
          <w:color w:val="auto"/>
          <w:sz w:val="24"/>
          <w:szCs w:val="24"/>
        </w:rPr>
        <w:t>ing</w:t>
      </w:r>
      <w:r w:rsidRPr="006D6309">
        <w:rPr>
          <w:color w:val="auto"/>
          <w:sz w:val="24"/>
          <w:szCs w:val="24"/>
        </w:rPr>
        <w:t xml:space="preserve"> / maintain o</w:t>
      </w:r>
      <w:r w:rsidR="000F50F3" w:rsidRPr="006D6309">
        <w:rPr>
          <w:color w:val="auto"/>
          <w:sz w:val="24"/>
          <w:szCs w:val="24"/>
        </w:rPr>
        <w:t>r improving</w:t>
      </w:r>
      <w:r w:rsidR="001D0309" w:rsidRPr="006D6309">
        <w:rPr>
          <w:color w:val="auto"/>
          <w:sz w:val="24"/>
          <w:szCs w:val="24"/>
        </w:rPr>
        <w:t xml:space="preserve"> vegetation quality</w:t>
      </w:r>
    </w:p>
    <w:p w14:paraId="2BB03452" w14:textId="2BC7DD01" w:rsidR="00242F75" w:rsidRPr="006D6309" w:rsidRDefault="00242F75" w:rsidP="00B07760">
      <w:pPr>
        <w:pStyle w:val="BodyText"/>
        <w:rPr>
          <w:color w:val="auto"/>
          <w:sz w:val="24"/>
          <w:szCs w:val="24"/>
        </w:rPr>
      </w:pPr>
      <w:r w:rsidRPr="006D6309">
        <w:rPr>
          <w:color w:val="auto"/>
          <w:sz w:val="24"/>
          <w:szCs w:val="24"/>
        </w:rPr>
        <w:t xml:space="preserve">This </w:t>
      </w:r>
      <w:r w:rsidR="00D27584" w:rsidRPr="006D6309">
        <w:rPr>
          <w:color w:val="auto"/>
          <w:sz w:val="24"/>
          <w:szCs w:val="24"/>
        </w:rPr>
        <w:t xml:space="preserve">operating expenditure is one element of Melbourne Water’s program to support Healthy Waterways outcomes. </w:t>
      </w:r>
    </w:p>
    <w:p w14:paraId="717D7763" w14:textId="3228C632" w:rsidR="53F4BA1C" w:rsidRPr="006D6309" w:rsidRDefault="03C87CE7" w:rsidP="246ED22C">
      <w:pPr>
        <w:spacing w:after="160"/>
        <w:rPr>
          <w:sz w:val="24"/>
          <w:szCs w:val="24"/>
        </w:rPr>
      </w:pPr>
      <w:r w:rsidRPr="006D6309">
        <w:rPr>
          <w:sz w:val="24"/>
          <w:szCs w:val="24"/>
        </w:rPr>
        <w:t xml:space="preserve">Over the 2021 Regulatory Period, an increase from base expenditure of </w:t>
      </w:r>
      <w:r w:rsidRPr="006D6309">
        <w:rPr>
          <w:b/>
          <w:bCs/>
          <w:sz w:val="24"/>
          <w:szCs w:val="24"/>
        </w:rPr>
        <w:t>$1.50M</w:t>
      </w:r>
      <w:r w:rsidRPr="006D6309">
        <w:rPr>
          <w:sz w:val="24"/>
          <w:szCs w:val="24"/>
        </w:rPr>
        <w:t xml:space="preserve"> ($Real2021) is proposed. </w:t>
      </w:r>
    </w:p>
    <w:p w14:paraId="3027D3AE" w14:textId="3C62C97C" w:rsidR="53F4BA1C" w:rsidRPr="006D6309" w:rsidRDefault="03C87CE7" w:rsidP="14B1ABCB">
      <w:pPr>
        <w:spacing w:after="160"/>
        <w:rPr>
          <w:sz w:val="24"/>
          <w:szCs w:val="24"/>
          <w:highlight w:val="yellow"/>
        </w:rPr>
      </w:pPr>
      <w:r w:rsidRPr="006D6309">
        <w:rPr>
          <w:sz w:val="24"/>
          <w:szCs w:val="24"/>
        </w:rPr>
        <w:t>Note that this expenditure is</w:t>
      </w:r>
      <w:r w:rsidR="00104D49" w:rsidRPr="006D6309">
        <w:rPr>
          <w:sz w:val="24"/>
          <w:szCs w:val="24"/>
        </w:rPr>
        <w:t xml:space="preserve"> complemented by a proposed $2.2</w:t>
      </w:r>
      <w:r w:rsidRPr="006D6309">
        <w:rPr>
          <w:sz w:val="24"/>
          <w:szCs w:val="24"/>
        </w:rPr>
        <w:t>M</w:t>
      </w:r>
      <w:r w:rsidR="00CA2E61" w:rsidRPr="006D6309">
        <w:rPr>
          <w:sz w:val="24"/>
          <w:szCs w:val="24"/>
        </w:rPr>
        <w:t xml:space="preserve"> </w:t>
      </w:r>
      <w:r w:rsidR="00104D49" w:rsidRPr="006D6309">
        <w:rPr>
          <w:sz w:val="24"/>
          <w:szCs w:val="24"/>
        </w:rPr>
        <w:t>($Real2021</w:t>
      </w:r>
      <w:r w:rsidR="00CA2E61" w:rsidRPr="006D6309">
        <w:rPr>
          <w:sz w:val="24"/>
          <w:szCs w:val="24"/>
        </w:rPr>
        <w:t>)</w:t>
      </w:r>
      <w:r w:rsidRPr="006D6309">
        <w:rPr>
          <w:sz w:val="24"/>
          <w:szCs w:val="24"/>
        </w:rPr>
        <w:t xml:space="preserve"> in capital expenditure </w:t>
      </w:r>
      <w:r w:rsidR="00BD54EB" w:rsidRPr="006D6309">
        <w:rPr>
          <w:sz w:val="24"/>
          <w:szCs w:val="24"/>
        </w:rPr>
        <w:t xml:space="preserve">for </w:t>
      </w:r>
      <w:r w:rsidR="00CA2E61" w:rsidRPr="006D6309">
        <w:rPr>
          <w:sz w:val="24"/>
          <w:szCs w:val="24"/>
        </w:rPr>
        <w:t>maintaining and natural wetlands</w:t>
      </w:r>
      <w:r w:rsidRPr="006D6309">
        <w:rPr>
          <w:sz w:val="24"/>
          <w:szCs w:val="24"/>
        </w:rPr>
        <w:t xml:space="preserve"> forecast over the same price period</w:t>
      </w:r>
      <w:r w:rsidR="00CA2E61" w:rsidRPr="006D6309">
        <w:rPr>
          <w:sz w:val="24"/>
          <w:szCs w:val="24"/>
        </w:rPr>
        <w:t>, and $</w:t>
      </w:r>
      <w:r w:rsidR="00104D49" w:rsidRPr="006D6309">
        <w:rPr>
          <w:sz w:val="24"/>
          <w:szCs w:val="24"/>
        </w:rPr>
        <w:t>4.8M ($Real2021)</w:t>
      </w:r>
      <w:r w:rsidR="00CA2E61" w:rsidRPr="006D6309">
        <w:rPr>
          <w:sz w:val="24"/>
          <w:szCs w:val="24"/>
        </w:rPr>
        <w:t xml:space="preserve"> </w:t>
      </w:r>
      <w:r w:rsidR="004E3A65" w:rsidRPr="006D6309">
        <w:rPr>
          <w:sz w:val="24"/>
          <w:szCs w:val="24"/>
        </w:rPr>
        <w:t xml:space="preserve">in capital expenditure </w:t>
      </w:r>
      <w:r w:rsidR="00CA2E61" w:rsidRPr="006D6309">
        <w:rPr>
          <w:sz w:val="24"/>
          <w:szCs w:val="24"/>
        </w:rPr>
        <w:t xml:space="preserve">for the purchase of land for long-term protection and management of high value natural wetlands (i.e. with significant ecological, geomorphological or cultural heritage values) that are at imminent risk of loss through urban development or other threat. </w:t>
      </w:r>
    </w:p>
    <w:p w14:paraId="489E637C" w14:textId="193CFB9B" w:rsidR="00242F75" w:rsidRPr="00BC1DD8" w:rsidRDefault="70279D6E" w:rsidP="00743DAD">
      <w:pPr>
        <w:pStyle w:val="Heading1"/>
        <w:rPr>
          <w:color w:val="00538F" w:themeColor="accent3" w:themeShade="BF"/>
        </w:rPr>
      </w:pPr>
      <w:r w:rsidRPr="00BC1DD8">
        <w:rPr>
          <w:color w:val="00538F" w:themeColor="accent3" w:themeShade="BF"/>
        </w:rPr>
        <w:t>Options identification and assessment</w:t>
      </w:r>
    </w:p>
    <w:p w14:paraId="7F5B7192" w14:textId="1CF4946C" w:rsidR="00242F75" w:rsidRPr="00BC1DD8" w:rsidRDefault="00C53818" w:rsidP="00B07760">
      <w:pPr>
        <w:pStyle w:val="BodyText"/>
        <w:rPr>
          <w:color w:val="auto"/>
          <w:sz w:val="24"/>
          <w:szCs w:val="24"/>
        </w:rPr>
      </w:pPr>
      <w:r w:rsidRPr="00BC1DD8">
        <w:rPr>
          <w:color w:val="auto"/>
          <w:sz w:val="24"/>
          <w:szCs w:val="24"/>
        </w:rPr>
        <w:t>The program funded by this expenditure</w:t>
      </w:r>
      <w:r w:rsidR="009D5404" w:rsidRPr="00BC1DD8">
        <w:rPr>
          <w:color w:val="auto"/>
          <w:sz w:val="24"/>
          <w:szCs w:val="24"/>
        </w:rPr>
        <w:t xml:space="preserve"> has</w:t>
      </w:r>
      <w:r w:rsidR="00242F75" w:rsidRPr="00BC1DD8">
        <w:rPr>
          <w:color w:val="auto"/>
          <w:sz w:val="24"/>
          <w:szCs w:val="24"/>
        </w:rPr>
        <w:t xml:space="preserve"> been developed with reference to legislation, guidelines, </w:t>
      </w:r>
      <w:r w:rsidR="000F50F3" w:rsidRPr="00BC1DD8">
        <w:rPr>
          <w:color w:val="auto"/>
          <w:sz w:val="24"/>
          <w:szCs w:val="24"/>
        </w:rPr>
        <w:t>obligations</w:t>
      </w:r>
      <w:r w:rsidR="00242F75" w:rsidRPr="00BC1DD8">
        <w:rPr>
          <w:color w:val="auto"/>
          <w:sz w:val="24"/>
          <w:szCs w:val="24"/>
        </w:rPr>
        <w:t xml:space="preserve"> and strategy</w:t>
      </w:r>
      <w:r w:rsidRPr="00BC1DD8">
        <w:rPr>
          <w:color w:val="auto"/>
          <w:sz w:val="24"/>
          <w:szCs w:val="24"/>
        </w:rPr>
        <w:t xml:space="preserve"> and supports implementation of the </w:t>
      </w:r>
      <w:r w:rsidRPr="00BC1DD8">
        <w:rPr>
          <w:i/>
          <w:color w:val="auto"/>
          <w:sz w:val="24"/>
          <w:szCs w:val="24"/>
        </w:rPr>
        <w:t>Healthy Waterways Strategy</w:t>
      </w:r>
      <w:r w:rsidRPr="00BC1DD8">
        <w:rPr>
          <w:color w:val="auto"/>
          <w:sz w:val="24"/>
          <w:szCs w:val="24"/>
        </w:rPr>
        <w:t xml:space="preserve">. In developing the program, a number of options were considered and included in customer testing. </w:t>
      </w:r>
      <w:r w:rsidRPr="00BC1DD8">
        <w:rPr>
          <w:color w:val="auto"/>
          <w:sz w:val="24"/>
          <w:szCs w:val="24"/>
        </w:rPr>
        <w:fldChar w:fldCharType="begin"/>
      </w:r>
      <w:r w:rsidRPr="00BC1DD8">
        <w:rPr>
          <w:color w:val="auto"/>
          <w:sz w:val="24"/>
          <w:szCs w:val="24"/>
        </w:rPr>
        <w:instrText xml:space="preserve"> REF _Ref69248732 \h  \* MERGEFORMAT </w:instrText>
      </w:r>
      <w:r w:rsidRPr="00BC1DD8">
        <w:rPr>
          <w:color w:val="auto"/>
          <w:sz w:val="24"/>
          <w:szCs w:val="24"/>
        </w:rPr>
      </w:r>
      <w:r w:rsidRPr="00BC1DD8">
        <w:rPr>
          <w:color w:val="auto"/>
          <w:sz w:val="24"/>
          <w:szCs w:val="24"/>
        </w:rPr>
        <w:fldChar w:fldCharType="separate"/>
      </w:r>
      <w:r w:rsidRPr="00BC1DD8">
        <w:rPr>
          <w:color w:val="auto"/>
          <w:sz w:val="24"/>
          <w:szCs w:val="24"/>
        </w:rPr>
        <w:t xml:space="preserve">Table </w:t>
      </w:r>
      <w:r w:rsidRPr="00BC1DD8">
        <w:rPr>
          <w:noProof/>
          <w:color w:val="auto"/>
          <w:sz w:val="24"/>
          <w:szCs w:val="24"/>
        </w:rPr>
        <w:t>2</w:t>
      </w:r>
      <w:r w:rsidRPr="00BC1DD8">
        <w:rPr>
          <w:color w:val="auto"/>
          <w:sz w:val="24"/>
          <w:szCs w:val="24"/>
        </w:rPr>
        <w:fldChar w:fldCharType="end"/>
      </w:r>
      <w:r w:rsidRPr="00BC1DD8">
        <w:rPr>
          <w:color w:val="auto"/>
          <w:sz w:val="24"/>
          <w:szCs w:val="24"/>
        </w:rPr>
        <w:t xml:space="preserve"> outlines those options, from investment is all high priority natural wetlands through to the continuation of the current ad-hoc and opportunistic investment.</w:t>
      </w:r>
      <w:r w:rsidR="00242F75" w:rsidRPr="00BC1DD8">
        <w:rPr>
          <w:color w:val="auto"/>
          <w:sz w:val="24"/>
          <w:szCs w:val="24"/>
        </w:rPr>
        <w:t xml:space="preserve"> </w:t>
      </w:r>
      <w:r w:rsidRPr="00BC1DD8">
        <w:rPr>
          <w:color w:val="auto"/>
          <w:sz w:val="24"/>
          <w:szCs w:val="24"/>
        </w:rPr>
        <w:t>The program development was</w:t>
      </w:r>
      <w:r w:rsidR="00242F75" w:rsidRPr="00BC1DD8">
        <w:rPr>
          <w:color w:val="auto"/>
          <w:sz w:val="24"/>
          <w:szCs w:val="24"/>
        </w:rPr>
        <w:t xml:space="preserve"> part of the</w:t>
      </w:r>
      <w:r w:rsidR="004E5172" w:rsidRPr="00BC1DD8">
        <w:rPr>
          <w:color w:val="auto"/>
          <w:sz w:val="24"/>
          <w:szCs w:val="24"/>
        </w:rPr>
        <w:t xml:space="preserve"> of the Waterways and Drainage Investment Plan which then informed </w:t>
      </w:r>
      <w:r w:rsidR="000F50F3" w:rsidRPr="00BC1DD8">
        <w:rPr>
          <w:color w:val="auto"/>
          <w:sz w:val="24"/>
          <w:szCs w:val="24"/>
        </w:rPr>
        <w:t>Melbourne Water’s</w:t>
      </w:r>
      <w:r w:rsidR="00DD6F91" w:rsidRPr="00BC1DD8">
        <w:rPr>
          <w:color w:val="auto"/>
          <w:sz w:val="24"/>
          <w:szCs w:val="24"/>
        </w:rPr>
        <w:t xml:space="preserve"> 2021 Price Submission</w:t>
      </w:r>
      <w:r w:rsidRPr="00BC1DD8">
        <w:rPr>
          <w:color w:val="auto"/>
          <w:sz w:val="24"/>
          <w:szCs w:val="24"/>
        </w:rPr>
        <w:t xml:space="preserve"> (</w:t>
      </w:r>
      <w:r w:rsidR="00DD6F91" w:rsidRPr="00BC1DD8">
        <w:rPr>
          <w:color w:val="auto"/>
          <w:sz w:val="24"/>
          <w:szCs w:val="24"/>
        </w:rPr>
        <w:t xml:space="preserve">see </w:t>
      </w:r>
      <w:r w:rsidR="00DD6F91" w:rsidRPr="00BC1DD8">
        <w:rPr>
          <w:color w:val="auto"/>
          <w:sz w:val="24"/>
          <w:szCs w:val="24"/>
        </w:rPr>
        <w:fldChar w:fldCharType="begin"/>
      </w:r>
      <w:r w:rsidR="00DD6F91" w:rsidRPr="00BC1DD8">
        <w:rPr>
          <w:color w:val="auto"/>
          <w:sz w:val="24"/>
          <w:szCs w:val="24"/>
        </w:rPr>
        <w:instrText xml:space="preserve"> REF _Ref69245416 \h </w:instrText>
      </w:r>
      <w:r w:rsidR="00BC1DD8">
        <w:rPr>
          <w:color w:val="auto"/>
          <w:sz w:val="24"/>
          <w:szCs w:val="24"/>
        </w:rPr>
        <w:instrText xml:space="preserve"> \* MERGEFORMAT </w:instrText>
      </w:r>
      <w:r w:rsidR="00DD6F91" w:rsidRPr="00BC1DD8">
        <w:rPr>
          <w:color w:val="auto"/>
          <w:sz w:val="24"/>
          <w:szCs w:val="24"/>
        </w:rPr>
      </w:r>
      <w:r w:rsidR="00DD6F91" w:rsidRPr="00BC1DD8">
        <w:rPr>
          <w:color w:val="auto"/>
          <w:sz w:val="24"/>
          <w:szCs w:val="24"/>
        </w:rPr>
        <w:fldChar w:fldCharType="separate"/>
      </w:r>
      <w:r w:rsidRPr="00BC1DD8">
        <w:rPr>
          <w:color w:val="auto"/>
          <w:sz w:val="24"/>
          <w:szCs w:val="24"/>
        </w:rPr>
        <w:t xml:space="preserve">Figure </w:t>
      </w:r>
      <w:r w:rsidRPr="00BC1DD8">
        <w:rPr>
          <w:noProof/>
          <w:color w:val="auto"/>
          <w:sz w:val="24"/>
          <w:szCs w:val="24"/>
        </w:rPr>
        <w:t>3</w:t>
      </w:r>
      <w:r w:rsidR="00DD6F91" w:rsidRPr="00BC1DD8">
        <w:rPr>
          <w:color w:val="auto"/>
          <w:sz w:val="24"/>
          <w:szCs w:val="24"/>
        </w:rPr>
        <w:fldChar w:fldCharType="end"/>
      </w:r>
      <w:r w:rsidRPr="00BC1DD8">
        <w:rPr>
          <w:color w:val="auto"/>
          <w:sz w:val="24"/>
          <w:szCs w:val="24"/>
        </w:rPr>
        <w:t>)</w:t>
      </w:r>
      <w:r w:rsidR="00DD6F91" w:rsidRPr="00BC1DD8">
        <w:rPr>
          <w:color w:val="auto"/>
          <w:sz w:val="24"/>
          <w:szCs w:val="24"/>
        </w:rPr>
        <w:t>.</w:t>
      </w:r>
    </w:p>
    <w:p w14:paraId="69509A1E" w14:textId="7E2854A9" w:rsidR="00242F75" w:rsidRDefault="737A9C13" w:rsidP="0051058C">
      <w:r>
        <w:rPr>
          <w:noProof/>
          <w:lang w:eastAsia="en-AU"/>
        </w:rPr>
        <w:lastRenderedPageBreak/>
        <w:drawing>
          <wp:inline distT="0" distB="0" distL="0" distR="0" wp14:anchorId="03596754" wp14:editId="1C40A34D">
            <wp:extent cx="5817522" cy="397677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7522" cy="3976776"/>
                    </a:xfrm>
                    <a:prstGeom prst="rect">
                      <a:avLst/>
                    </a:prstGeom>
                  </pic:spPr>
                </pic:pic>
              </a:graphicData>
            </a:graphic>
          </wp:inline>
        </w:drawing>
      </w:r>
    </w:p>
    <w:p w14:paraId="0FCF5CCA" w14:textId="77777777" w:rsidR="00C53818" w:rsidRPr="00BC1DD8" w:rsidRDefault="00C53818" w:rsidP="00C53818">
      <w:pPr>
        <w:pStyle w:val="Caption"/>
        <w:rPr>
          <w:rFonts w:eastAsia="Times New Roman" w:cs="Times New Roman"/>
          <w:iCs w:val="0"/>
          <w:color w:val="auto"/>
          <w:sz w:val="22"/>
          <w:szCs w:val="22"/>
          <w:lang w:eastAsia="en-AU"/>
        </w:rPr>
      </w:pPr>
      <w:bookmarkStart w:id="3" w:name="_Ref69245416"/>
      <w:r w:rsidRPr="00BC1DD8">
        <w:rPr>
          <w:rFonts w:eastAsia="Times New Roman" w:cs="Times New Roman"/>
          <w:iCs w:val="0"/>
          <w:color w:val="auto"/>
          <w:sz w:val="22"/>
          <w:szCs w:val="22"/>
          <w:lang w:eastAsia="en-AU"/>
        </w:rPr>
        <w:t xml:space="preserve">Figure </w:t>
      </w:r>
      <w:r w:rsidRPr="00BC1DD8">
        <w:rPr>
          <w:rFonts w:eastAsia="Times New Roman" w:cs="Times New Roman"/>
          <w:iCs w:val="0"/>
          <w:color w:val="auto"/>
          <w:sz w:val="22"/>
          <w:szCs w:val="22"/>
          <w:lang w:eastAsia="en-AU"/>
        </w:rPr>
        <w:fldChar w:fldCharType="begin"/>
      </w:r>
      <w:r w:rsidRPr="00BC1DD8">
        <w:rPr>
          <w:rFonts w:eastAsia="Times New Roman" w:cs="Times New Roman"/>
          <w:iCs w:val="0"/>
          <w:color w:val="auto"/>
          <w:sz w:val="22"/>
          <w:szCs w:val="22"/>
          <w:lang w:eastAsia="en-AU"/>
        </w:rPr>
        <w:instrText xml:space="preserve"> SEQ Figure \* ARABIC </w:instrText>
      </w:r>
      <w:r w:rsidRPr="00BC1DD8">
        <w:rPr>
          <w:rFonts w:eastAsia="Times New Roman" w:cs="Times New Roman"/>
          <w:iCs w:val="0"/>
          <w:color w:val="auto"/>
          <w:sz w:val="22"/>
          <w:szCs w:val="22"/>
          <w:lang w:eastAsia="en-AU"/>
        </w:rPr>
        <w:fldChar w:fldCharType="separate"/>
      </w:r>
      <w:r w:rsidRPr="00BC1DD8">
        <w:rPr>
          <w:rFonts w:eastAsia="Times New Roman" w:cs="Times New Roman"/>
          <w:iCs w:val="0"/>
          <w:color w:val="auto"/>
          <w:sz w:val="22"/>
          <w:szCs w:val="22"/>
          <w:lang w:eastAsia="en-AU"/>
        </w:rPr>
        <w:t>3</w:t>
      </w:r>
      <w:r w:rsidRPr="00BC1DD8">
        <w:rPr>
          <w:rFonts w:eastAsia="Times New Roman" w:cs="Times New Roman"/>
          <w:iCs w:val="0"/>
          <w:color w:val="auto"/>
          <w:sz w:val="22"/>
          <w:szCs w:val="22"/>
          <w:lang w:eastAsia="en-AU"/>
        </w:rPr>
        <w:fldChar w:fldCharType="end"/>
      </w:r>
      <w:bookmarkEnd w:id="3"/>
      <w:r w:rsidRPr="00BC1DD8">
        <w:rPr>
          <w:rFonts w:eastAsia="Times New Roman" w:cs="Times New Roman"/>
          <w:iCs w:val="0"/>
          <w:color w:val="auto"/>
          <w:sz w:val="22"/>
          <w:szCs w:val="22"/>
          <w:lang w:eastAsia="en-AU"/>
        </w:rPr>
        <w:t xml:space="preserve"> Process to develop the natural wetlands program </w:t>
      </w:r>
    </w:p>
    <w:p w14:paraId="0D476478" w14:textId="77777777" w:rsidR="00BC1DD8" w:rsidRDefault="00BC1DD8" w:rsidP="00E523A0">
      <w:pPr>
        <w:pStyle w:val="Caption"/>
        <w:rPr>
          <w:rFonts w:eastAsia="Times New Roman" w:cs="Times New Roman"/>
          <w:iCs w:val="0"/>
          <w:color w:val="auto"/>
          <w:sz w:val="22"/>
          <w:szCs w:val="22"/>
          <w:lang w:eastAsia="en-AU"/>
        </w:rPr>
      </w:pPr>
      <w:bookmarkStart w:id="4" w:name="_Ref69248732"/>
    </w:p>
    <w:p w14:paraId="566E567D" w14:textId="409ACA15" w:rsidR="00C9719C" w:rsidRPr="00BC1DD8" w:rsidRDefault="00E523A0" w:rsidP="00E523A0">
      <w:pPr>
        <w:pStyle w:val="Caption"/>
        <w:rPr>
          <w:rFonts w:eastAsia="Times New Roman" w:cs="Times New Roman"/>
          <w:iCs w:val="0"/>
          <w:color w:val="auto"/>
          <w:sz w:val="22"/>
          <w:szCs w:val="22"/>
          <w:lang w:eastAsia="en-AU"/>
        </w:rPr>
      </w:pPr>
      <w:r w:rsidRPr="00BC1DD8">
        <w:rPr>
          <w:rFonts w:eastAsia="Times New Roman" w:cs="Times New Roman"/>
          <w:iCs w:val="0"/>
          <w:color w:val="auto"/>
          <w:sz w:val="22"/>
          <w:szCs w:val="22"/>
          <w:lang w:eastAsia="en-AU"/>
        </w:rPr>
        <w:t xml:space="preserve">Table </w:t>
      </w:r>
      <w:r w:rsidRPr="00BC1DD8">
        <w:rPr>
          <w:rFonts w:eastAsia="Times New Roman" w:cs="Times New Roman"/>
          <w:iCs w:val="0"/>
          <w:color w:val="auto"/>
          <w:sz w:val="22"/>
          <w:szCs w:val="22"/>
          <w:lang w:eastAsia="en-AU"/>
        </w:rPr>
        <w:fldChar w:fldCharType="begin"/>
      </w:r>
      <w:r w:rsidRPr="00BC1DD8">
        <w:rPr>
          <w:rFonts w:eastAsia="Times New Roman" w:cs="Times New Roman"/>
          <w:iCs w:val="0"/>
          <w:color w:val="auto"/>
          <w:sz w:val="22"/>
          <w:szCs w:val="22"/>
          <w:lang w:eastAsia="en-AU"/>
        </w:rPr>
        <w:instrText>SEQ Table \* ARABIC</w:instrText>
      </w:r>
      <w:r w:rsidRPr="00BC1DD8">
        <w:rPr>
          <w:rFonts w:eastAsia="Times New Roman" w:cs="Times New Roman"/>
          <w:iCs w:val="0"/>
          <w:color w:val="auto"/>
          <w:sz w:val="22"/>
          <w:szCs w:val="22"/>
          <w:lang w:eastAsia="en-AU"/>
        </w:rPr>
        <w:fldChar w:fldCharType="separate"/>
      </w:r>
      <w:r w:rsidR="00C53818" w:rsidRPr="00BC1DD8">
        <w:rPr>
          <w:rFonts w:eastAsia="Times New Roman" w:cs="Times New Roman"/>
          <w:iCs w:val="0"/>
          <w:color w:val="auto"/>
          <w:sz w:val="22"/>
          <w:szCs w:val="22"/>
          <w:lang w:eastAsia="en-AU"/>
        </w:rPr>
        <w:t>2</w:t>
      </w:r>
      <w:r w:rsidRPr="00BC1DD8">
        <w:rPr>
          <w:rFonts w:eastAsia="Times New Roman" w:cs="Times New Roman"/>
          <w:iCs w:val="0"/>
          <w:color w:val="auto"/>
          <w:sz w:val="22"/>
          <w:szCs w:val="22"/>
          <w:lang w:eastAsia="en-AU"/>
        </w:rPr>
        <w:fldChar w:fldCharType="end"/>
      </w:r>
      <w:bookmarkEnd w:id="4"/>
      <w:r w:rsidRPr="00BC1DD8">
        <w:rPr>
          <w:rFonts w:eastAsia="Times New Roman" w:cs="Times New Roman"/>
          <w:iCs w:val="0"/>
          <w:color w:val="auto"/>
          <w:sz w:val="22"/>
          <w:szCs w:val="22"/>
          <w:lang w:eastAsia="en-AU"/>
        </w:rPr>
        <w:t xml:space="preserve"> Options considered for natural wetland management</w:t>
      </w:r>
    </w:p>
    <w:tbl>
      <w:tblPr>
        <w:tblStyle w:val="TableGrid"/>
        <w:tblW w:w="5000" w:type="pct"/>
        <w:tblLayout w:type="fixed"/>
        <w:tblLook w:val="0420" w:firstRow="1" w:lastRow="0" w:firstColumn="0" w:lastColumn="0" w:noHBand="0" w:noVBand="1"/>
      </w:tblPr>
      <w:tblGrid>
        <w:gridCol w:w="2547"/>
        <w:gridCol w:w="2546"/>
        <w:gridCol w:w="5101"/>
      </w:tblGrid>
      <w:tr w:rsidR="00C9719C" w:rsidRPr="00BC1DD8" w14:paraId="778B7CBF" w14:textId="77777777" w:rsidTr="1B5E2C00">
        <w:trPr>
          <w:cantSplit/>
          <w:tblHeader/>
        </w:trPr>
        <w:tc>
          <w:tcPr>
            <w:tcW w:w="1249" w:type="pct"/>
            <w:shd w:val="clear" w:color="auto" w:fill="00538F" w:themeFill="accent3" w:themeFillShade="BF"/>
          </w:tcPr>
          <w:p w14:paraId="58A6F3E8" w14:textId="77777777" w:rsidR="00C9719C" w:rsidRPr="00BC1DD8" w:rsidRDefault="00C9719C" w:rsidP="00BF1C72">
            <w:pPr>
              <w:spacing w:before="40" w:after="40"/>
              <w:rPr>
                <w:rFonts w:cs="Tahoma"/>
                <w:b/>
                <w:color w:val="FFFFFF" w:themeColor="background1"/>
                <w:sz w:val="22"/>
              </w:rPr>
            </w:pPr>
            <w:r w:rsidRPr="00BC1DD8">
              <w:rPr>
                <w:rFonts w:cs="Tahoma"/>
                <w:b/>
                <w:color w:val="FFFFFF" w:themeColor="background1"/>
                <w:sz w:val="22"/>
              </w:rPr>
              <w:t>Option</w:t>
            </w:r>
          </w:p>
        </w:tc>
        <w:tc>
          <w:tcPr>
            <w:tcW w:w="1249" w:type="pct"/>
            <w:shd w:val="clear" w:color="auto" w:fill="00538F" w:themeFill="accent3" w:themeFillShade="BF"/>
          </w:tcPr>
          <w:p w14:paraId="17E7EDAA" w14:textId="77777777" w:rsidR="00C9719C" w:rsidRPr="00BC1DD8" w:rsidRDefault="00C9719C" w:rsidP="00BF1C72">
            <w:pPr>
              <w:spacing w:before="40" w:after="40"/>
              <w:rPr>
                <w:rFonts w:cs="Tahoma"/>
                <w:b/>
                <w:color w:val="FFFFFF" w:themeColor="background1"/>
                <w:sz w:val="22"/>
              </w:rPr>
            </w:pPr>
            <w:r w:rsidRPr="00BC1DD8">
              <w:rPr>
                <w:rFonts w:cs="Tahoma"/>
                <w:b/>
                <w:color w:val="FFFFFF" w:themeColor="background1"/>
                <w:sz w:val="22"/>
              </w:rPr>
              <w:t>Cost</w:t>
            </w:r>
          </w:p>
        </w:tc>
        <w:tc>
          <w:tcPr>
            <w:tcW w:w="2502" w:type="pct"/>
            <w:shd w:val="clear" w:color="auto" w:fill="00538F" w:themeFill="accent3" w:themeFillShade="BF"/>
          </w:tcPr>
          <w:p w14:paraId="37955931" w14:textId="77777777" w:rsidR="00C9719C" w:rsidRPr="00BC1DD8" w:rsidRDefault="00C9719C" w:rsidP="00BF1C72">
            <w:pPr>
              <w:spacing w:before="40" w:after="40"/>
              <w:rPr>
                <w:rFonts w:cs="Tahoma"/>
                <w:b/>
                <w:color w:val="FFFFFF" w:themeColor="background1"/>
                <w:sz w:val="22"/>
              </w:rPr>
            </w:pPr>
            <w:r w:rsidRPr="00BC1DD8">
              <w:rPr>
                <w:rFonts w:cs="Tahoma"/>
                <w:b/>
                <w:color w:val="FFFFFF" w:themeColor="background1"/>
                <w:sz w:val="22"/>
              </w:rPr>
              <w:t>Discussion</w:t>
            </w:r>
          </w:p>
        </w:tc>
      </w:tr>
      <w:tr w:rsidR="00C9719C" w:rsidRPr="00BC1DD8" w14:paraId="715444B8" w14:textId="77777777" w:rsidTr="1B5E2C00">
        <w:trPr>
          <w:cantSplit/>
        </w:trPr>
        <w:tc>
          <w:tcPr>
            <w:tcW w:w="1249" w:type="pct"/>
          </w:tcPr>
          <w:p w14:paraId="3D3DA452" w14:textId="612EDA1D" w:rsidR="00C9719C" w:rsidRPr="00BC1DD8" w:rsidRDefault="00DD6F91" w:rsidP="00BF1C72">
            <w:pPr>
              <w:spacing w:before="40" w:after="40"/>
              <w:rPr>
                <w:rFonts w:cs="Tahoma"/>
                <w:color w:val="3F3E40" w:themeColor="text1"/>
                <w:sz w:val="22"/>
              </w:rPr>
            </w:pPr>
            <w:r w:rsidRPr="00BC1DD8">
              <w:rPr>
                <w:rFonts w:cs="Tahoma"/>
                <w:color w:val="3F3E40" w:themeColor="text1"/>
                <w:sz w:val="22"/>
              </w:rPr>
              <w:t>High investment option.</w:t>
            </w:r>
          </w:p>
        </w:tc>
        <w:tc>
          <w:tcPr>
            <w:tcW w:w="1249" w:type="pct"/>
          </w:tcPr>
          <w:p w14:paraId="00D5BE3A" w14:textId="017330C5" w:rsidR="00C9719C" w:rsidRPr="00BC1DD8" w:rsidRDefault="00DD6F91" w:rsidP="00846B2F">
            <w:pPr>
              <w:pStyle w:val="ListBullet2"/>
              <w:rPr>
                <w:rFonts w:eastAsia="Verdana,Times New Roman" w:cs="Tahoma"/>
                <w:sz w:val="22"/>
              </w:rPr>
            </w:pPr>
            <w:r w:rsidRPr="00BC1DD8">
              <w:rPr>
                <w:rFonts w:eastAsia="Verdana,Times New Roman" w:cs="Tahoma"/>
                <w:sz w:val="22"/>
              </w:rPr>
              <w:t>$18.7M in operating expenditure</w:t>
            </w:r>
          </w:p>
        </w:tc>
        <w:tc>
          <w:tcPr>
            <w:tcW w:w="2502" w:type="pct"/>
          </w:tcPr>
          <w:p w14:paraId="68817890" w14:textId="3C796DE2" w:rsidR="00DD6F91" w:rsidRPr="00BC1DD8" w:rsidRDefault="00DD6F91" w:rsidP="00DD6F91">
            <w:pPr>
              <w:spacing w:before="40" w:after="40"/>
              <w:rPr>
                <w:rFonts w:cs="Tahoma"/>
                <w:color w:val="3F3E40" w:themeColor="text1"/>
                <w:sz w:val="22"/>
              </w:rPr>
            </w:pPr>
            <w:r w:rsidRPr="00BC1DD8">
              <w:rPr>
                <w:rFonts w:cs="Tahoma"/>
                <w:color w:val="3F3E40" w:themeColor="text1"/>
                <w:sz w:val="22"/>
              </w:rPr>
              <w:t xml:space="preserve">Manage all 250 high priority natural wetlands </w:t>
            </w:r>
          </w:p>
          <w:p w14:paraId="59BE3717" w14:textId="7ECF517E" w:rsidR="00C9719C" w:rsidRPr="00BC1DD8" w:rsidRDefault="00DD6F91" w:rsidP="00DD6F91">
            <w:pPr>
              <w:spacing w:before="40" w:after="40"/>
              <w:rPr>
                <w:rFonts w:cs="Tahoma"/>
                <w:color w:val="3F3E40" w:themeColor="text1"/>
                <w:sz w:val="22"/>
              </w:rPr>
            </w:pPr>
            <w:r w:rsidRPr="00BC1DD8">
              <w:rPr>
                <w:rFonts w:cs="Tahoma"/>
                <w:color w:val="3F3E40" w:themeColor="text1"/>
                <w:sz w:val="22"/>
              </w:rPr>
              <w:t>Significant improvement (7,500 hectares)</w:t>
            </w:r>
          </w:p>
        </w:tc>
      </w:tr>
      <w:tr w:rsidR="00C9719C" w:rsidRPr="00BC1DD8" w14:paraId="78ECEBA3" w14:textId="77777777" w:rsidTr="1B5E2C00">
        <w:trPr>
          <w:cantSplit/>
        </w:trPr>
        <w:tc>
          <w:tcPr>
            <w:tcW w:w="1249" w:type="pct"/>
          </w:tcPr>
          <w:p w14:paraId="48DD3F1A" w14:textId="23C4E2EC" w:rsidR="00C9719C" w:rsidRPr="00BC1DD8" w:rsidRDefault="00DD6F91" w:rsidP="00BF1C72">
            <w:pPr>
              <w:spacing w:before="40" w:after="40"/>
              <w:rPr>
                <w:rFonts w:cs="Tahoma"/>
                <w:color w:val="3F3E40" w:themeColor="text1"/>
                <w:sz w:val="22"/>
              </w:rPr>
            </w:pPr>
            <w:r w:rsidRPr="00BC1DD8">
              <w:rPr>
                <w:rFonts w:cs="Tahoma"/>
                <w:color w:val="3F3E40" w:themeColor="text1"/>
                <w:sz w:val="22"/>
              </w:rPr>
              <w:t>Medium investment option</w:t>
            </w:r>
            <w:r w:rsidR="00C9719C" w:rsidRPr="00BC1DD8">
              <w:rPr>
                <w:rFonts w:cs="Tahoma"/>
                <w:color w:val="3F3E40" w:themeColor="text1"/>
                <w:sz w:val="22"/>
              </w:rPr>
              <w:t xml:space="preserve"> </w:t>
            </w:r>
          </w:p>
        </w:tc>
        <w:tc>
          <w:tcPr>
            <w:tcW w:w="1249" w:type="pct"/>
          </w:tcPr>
          <w:p w14:paraId="205FD449" w14:textId="414E9F93" w:rsidR="00DD6F91" w:rsidRPr="00BC1DD8" w:rsidRDefault="00DD6F91" w:rsidP="00DD6F91">
            <w:pPr>
              <w:pStyle w:val="ListBullet2"/>
              <w:rPr>
                <w:rFonts w:eastAsia="Verdana,Times New Roman" w:cs="Tahoma"/>
                <w:sz w:val="22"/>
              </w:rPr>
            </w:pPr>
            <w:r w:rsidRPr="00BC1DD8">
              <w:rPr>
                <w:rFonts w:eastAsia="Verdana,Times New Roman" w:cs="Tahoma"/>
                <w:sz w:val="22"/>
              </w:rPr>
              <w:t>$4.7M in operating expenditure</w:t>
            </w:r>
          </w:p>
          <w:p w14:paraId="6ACAB6D0" w14:textId="2FC3D666" w:rsidR="00C9719C" w:rsidRPr="00BC1DD8" w:rsidRDefault="00C9719C" w:rsidP="00BF1C72">
            <w:pPr>
              <w:spacing w:before="40" w:after="40"/>
              <w:rPr>
                <w:rFonts w:cs="Tahoma"/>
                <w:color w:val="3F3E40" w:themeColor="text1"/>
                <w:sz w:val="22"/>
              </w:rPr>
            </w:pPr>
          </w:p>
        </w:tc>
        <w:tc>
          <w:tcPr>
            <w:tcW w:w="2502" w:type="pct"/>
          </w:tcPr>
          <w:p w14:paraId="45457BB7" w14:textId="6295199F" w:rsidR="00DD6F91" w:rsidRPr="00BC1DD8" w:rsidRDefault="00DD6F91" w:rsidP="00DD6F91">
            <w:pPr>
              <w:spacing w:before="40" w:after="40"/>
              <w:rPr>
                <w:rFonts w:cs="Tahoma"/>
                <w:color w:val="3F3E40" w:themeColor="text1"/>
                <w:sz w:val="22"/>
              </w:rPr>
            </w:pPr>
            <w:r w:rsidRPr="00BC1DD8">
              <w:rPr>
                <w:rFonts w:cs="Tahoma"/>
                <w:color w:val="3F3E40" w:themeColor="text1"/>
                <w:sz w:val="22"/>
              </w:rPr>
              <w:t xml:space="preserve">Manage the 63 highest priority natural wetlands </w:t>
            </w:r>
          </w:p>
          <w:p w14:paraId="15A80608" w14:textId="09B0D124" w:rsidR="00DD6F91" w:rsidRPr="00BC1DD8" w:rsidRDefault="00DD6F91" w:rsidP="00DD6F91">
            <w:pPr>
              <w:spacing w:before="40" w:after="40"/>
              <w:rPr>
                <w:rFonts w:cs="Tahoma"/>
                <w:color w:val="3F3E40" w:themeColor="text1"/>
                <w:sz w:val="22"/>
              </w:rPr>
            </w:pPr>
            <w:r w:rsidRPr="00BC1DD8">
              <w:rPr>
                <w:rFonts w:cs="Tahoma"/>
                <w:color w:val="3F3E40" w:themeColor="text1"/>
                <w:sz w:val="22"/>
              </w:rPr>
              <w:t>Improved condition and extent of natural wetlands (1,900 hectares)</w:t>
            </w:r>
          </w:p>
          <w:p w14:paraId="4C79D4FE" w14:textId="0855F1E1" w:rsidR="00C9719C" w:rsidRPr="00BC1DD8" w:rsidRDefault="00C9719C" w:rsidP="00DD6F91">
            <w:pPr>
              <w:spacing w:before="40" w:after="40"/>
              <w:rPr>
                <w:rFonts w:cs="Tahoma"/>
                <w:color w:val="3F3E40" w:themeColor="text1"/>
                <w:sz w:val="22"/>
              </w:rPr>
            </w:pPr>
          </w:p>
        </w:tc>
      </w:tr>
      <w:tr w:rsidR="00C9719C" w:rsidRPr="00BC1DD8" w14:paraId="09716DC5" w14:textId="77777777" w:rsidTr="1B5E2C00">
        <w:trPr>
          <w:cantSplit/>
        </w:trPr>
        <w:tc>
          <w:tcPr>
            <w:tcW w:w="1249" w:type="pct"/>
          </w:tcPr>
          <w:p w14:paraId="3418C47A" w14:textId="22937FB5" w:rsidR="00C9719C" w:rsidRPr="00BC1DD8" w:rsidRDefault="00DD6F91" w:rsidP="00BF1C72">
            <w:pPr>
              <w:spacing w:before="40" w:after="40"/>
              <w:rPr>
                <w:rFonts w:cs="Tahoma"/>
                <w:color w:val="3F3E40" w:themeColor="text1"/>
                <w:sz w:val="22"/>
              </w:rPr>
            </w:pPr>
            <w:r w:rsidRPr="00BC1DD8">
              <w:rPr>
                <w:rFonts w:cs="Tahoma"/>
                <w:color w:val="3F3E40" w:themeColor="text1"/>
                <w:sz w:val="22"/>
              </w:rPr>
              <w:t>Low investment option</w:t>
            </w:r>
          </w:p>
        </w:tc>
        <w:tc>
          <w:tcPr>
            <w:tcW w:w="1249" w:type="pct"/>
          </w:tcPr>
          <w:p w14:paraId="32656238" w14:textId="30815FDF" w:rsidR="00C9719C" w:rsidRPr="00BC1DD8" w:rsidRDefault="00BF1CCB" w:rsidP="00BF1C72">
            <w:pPr>
              <w:pStyle w:val="ListBullet2"/>
              <w:rPr>
                <w:rFonts w:eastAsia="Verdana,Times New Roman" w:cs="Tahoma"/>
                <w:sz w:val="22"/>
              </w:rPr>
            </w:pPr>
            <w:r w:rsidRPr="00BC1DD8">
              <w:rPr>
                <w:rFonts w:eastAsia="Verdana,Times New Roman" w:cs="Tahoma"/>
                <w:sz w:val="22"/>
              </w:rPr>
              <w:t>$1.5M in operating expenditure</w:t>
            </w:r>
          </w:p>
          <w:p w14:paraId="7675CB38" w14:textId="77777777" w:rsidR="00C9719C" w:rsidRPr="00BC1DD8" w:rsidRDefault="00C9719C" w:rsidP="00BF1C72">
            <w:pPr>
              <w:spacing w:before="40" w:after="40"/>
              <w:rPr>
                <w:rFonts w:cs="Tahoma"/>
                <w:color w:val="3F3E40" w:themeColor="text1"/>
                <w:sz w:val="22"/>
              </w:rPr>
            </w:pPr>
          </w:p>
        </w:tc>
        <w:tc>
          <w:tcPr>
            <w:tcW w:w="2502" w:type="pct"/>
          </w:tcPr>
          <w:p w14:paraId="5DE06CB1" w14:textId="77777777" w:rsidR="00C9719C" w:rsidRPr="00BC1DD8" w:rsidRDefault="00BF1CCB" w:rsidP="00BF1C72">
            <w:pPr>
              <w:spacing w:before="40" w:after="40"/>
              <w:rPr>
                <w:rFonts w:cs="Tahoma"/>
                <w:color w:val="3F3E40" w:themeColor="text1"/>
                <w:sz w:val="22"/>
              </w:rPr>
            </w:pPr>
            <w:r w:rsidRPr="00BC1DD8">
              <w:rPr>
                <w:rFonts w:cs="Tahoma"/>
                <w:color w:val="3F3E40" w:themeColor="text1"/>
                <w:sz w:val="22"/>
              </w:rPr>
              <w:t>This expenditure will target priority actions in 20 natural wetlands.</w:t>
            </w:r>
            <w:r w:rsidR="00C9719C" w:rsidRPr="00BC1DD8">
              <w:rPr>
                <w:rFonts w:cs="Tahoma"/>
                <w:color w:val="3F3E40" w:themeColor="text1"/>
                <w:sz w:val="22"/>
              </w:rPr>
              <w:t xml:space="preserve"> </w:t>
            </w:r>
          </w:p>
          <w:p w14:paraId="20020B1F" w14:textId="2B88AD83" w:rsidR="002A1F5D" w:rsidRPr="00BC1DD8" w:rsidRDefault="002A1F5D" w:rsidP="00BF1C72">
            <w:pPr>
              <w:spacing w:before="40" w:after="40"/>
              <w:rPr>
                <w:rFonts w:cs="Tahoma"/>
                <w:color w:val="3F3E40" w:themeColor="text1"/>
                <w:sz w:val="22"/>
              </w:rPr>
            </w:pPr>
            <w:r w:rsidRPr="00BC1DD8">
              <w:rPr>
                <w:rFonts w:cs="Tahoma"/>
                <w:b/>
                <w:color w:val="3F3E40" w:themeColor="text1"/>
                <w:sz w:val="22"/>
              </w:rPr>
              <w:t>This is the preferred option</w:t>
            </w:r>
          </w:p>
        </w:tc>
      </w:tr>
      <w:tr w:rsidR="00DD6F91" w:rsidRPr="00BC1DD8" w14:paraId="7A5464A3" w14:textId="77777777" w:rsidTr="1B5E2C00">
        <w:trPr>
          <w:cantSplit/>
        </w:trPr>
        <w:tc>
          <w:tcPr>
            <w:tcW w:w="1249" w:type="pct"/>
          </w:tcPr>
          <w:p w14:paraId="202EBAB9" w14:textId="27175A45" w:rsidR="00DD6F91" w:rsidRPr="00BC1DD8" w:rsidRDefault="00DD6F91" w:rsidP="00BF1C72">
            <w:pPr>
              <w:spacing w:before="40" w:after="40"/>
              <w:rPr>
                <w:rFonts w:cs="Tahoma"/>
                <w:color w:val="3F3E40" w:themeColor="text1"/>
                <w:sz w:val="22"/>
              </w:rPr>
            </w:pPr>
            <w:r w:rsidRPr="00BC1DD8">
              <w:rPr>
                <w:rFonts w:cs="Tahoma"/>
                <w:color w:val="3F3E40" w:themeColor="text1"/>
                <w:sz w:val="22"/>
              </w:rPr>
              <w:t>No additional investment</w:t>
            </w:r>
          </w:p>
        </w:tc>
        <w:tc>
          <w:tcPr>
            <w:tcW w:w="1249" w:type="pct"/>
          </w:tcPr>
          <w:p w14:paraId="3BBE049A" w14:textId="1583A26D" w:rsidR="00DD6F91" w:rsidRPr="00BC1DD8" w:rsidRDefault="00DD6F91" w:rsidP="002E4D85">
            <w:pPr>
              <w:pStyle w:val="ListBullet2"/>
              <w:numPr>
                <w:ilvl w:val="0"/>
                <w:numId w:val="0"/>
              </w:numPr>
              <w:ind w:left="643"/>
              <w:rPr>
                <w:rFonts w:eastAsia="Verdana,Times New Roman" w:cs="Tahoma"/>
                <w:sz w:val="22"/>
              </w:rPr>
            </w:pPr>
            <w:r w:rsidRPr="00BC1DD8">
              <w:rPr>
                <w:rFonts w:eastAsia="Verdana,Times New Roman" w:cs="Tahoma"/>
                <w:sz w:val="22"/>
              </w:rPr>
              <w:t>-</w:t>
            </w:r>
          </w:p>
        </w:tc>
        <w:tc>
          <w:tcPr>
            <w:tcW w:w="2502" w:type="pct"/>
          </w:tcPr>
          <w:p w14:paraId="03C36709" w14:textId="6379F756" w:rsidR="00DD6F91" w:rsidRPr="00BC1DD8" w:rsidRDefault="00DD6F91" w:rsidP="00BF1C72">
            <w:pPr>
              <w:spacing w:before="40" w:after="40"/>
              <w:rPr>
                <w:rFonts w:cs="Tahoma"/>
                <w:color w:val="3F3E40" w:themeColor="text1"/>
                <w:sz w:val="22"/>
              </w:rPr>
            </w:pPr>
            <w:r w:rsidRPr="00BC1DD8">
              <w:rPr>
                <w:rFonts w:cs="Tahoma"/>
                <w:color w:val="3F3E40" w:themeColor="text1"/>
                <w:sz w:val="22"/>
              </w:rPr>
              <w:t>No additional investment. Continued ad-hoc and opportunistic investment only.</w:t>
            </w:r>
          </w:p>
        </w:tc>
      </w:tr>
    </w:tbl>
    <w:p w14:paraId="3C572786" w14:textId="5ECFC823" w:rsidR="00C9719C" w:rsidRDefault="00C9719C" w:rsidP="0089356D">
      <w:pPr>
        <w:spacing w:after="0" w:line="240" w:lineRule="auto"/>
        <w:rPr>
          <w:rFonts w:ascii="Verdana" w:eastAsia="Times New Roman" w:hAnsi="Verdana" w:cs="Times New Roman"/>
          <w:sz w:val="20"/>
          <w:szCs w:val="24"/>
          <w:lang w:val="en-US" w:eastAsia="en-AU"/>
        </w:rPr>
      </w:pPr>
    </w:p>
    <w:p w14:paraId="4F770C47" w14:textId="226E5B3C" w:rsidR="7CEED37F" w:rsidRPr="00BC1DD8" w:rsidRDefault="2E4CED8B" w:rsidP="00BC1DD8">
      <w:pPr>
        <w:pStyle w:val="Heading3"/>
        <w:numPr>
          <w:ilvl w:val="0"/>
          <w:numId w:val="0"/>
        </w:numPr>
        <w:rPr>
          <w:rFonts w:asciiTheme="minorHAnsi" w:hAnsiTheme="minorHAnsi"/>
          <w:i/>
          <w:color w:val="00538F" w:themeColor="accent3" w:themeShade="BF"/>
          <w:sz w:val="24"/>
          <w:szCs w:val="24"/>
        </w:rPr>
      </w:pPr>
      <w:r w:rsidRPr="00BC1DD8">
        <w:rPr>
          <w:rFonts w:asciiTheme="minorHAnsi" w:hAnsiTheme="minorHAnsi"/>
          <w:i/>
          <w:color w:val="00538F" w:themeColor="accent3" w:themeShade="BF"/>
          <w:sz w:val="24"/>
          <w:szCs w:val="24"/>
        </w:rPr>
        <w:t>Preferred Option</w:t>
      </w:r>
    </w:p>
    <w:p w14:paraId="072BB8DC" w14:textId="1E83FA1D" w:rsidR="002A1F5D" w:rsidRPr="00BC1DD8" w:rsidRDefault="002A1F5D" w:rsidP="002A1F5D">
      <w:pPr>
        <w:rPr>
          <w:sz w:val="24"/>
          <w:szCs w:val="24"/>
          <w:lang w:val="en-US" w:eastAsia="en-AU"/>
        </w:rPr>
      </w:pPr>
      <w:r w:rsidRPr="00BC1DD8">
        <w:rPr>
          <w:sz w:val="24"/>
          <w:szCs w:val="24"/>
          <w:lang w:val="en-US" w:eastAsia="en-AU"/>
        </w:rPr>
        <w:t>Although there was customer</w:t>
      </w:r>
      <w:r w:rsidR="00E523A0" w:rsidRPr="00BC1DD8">
        <w:rPr>
          <w:sz w:val="24"/>
          <w:szCs w:val="24"/>
          <w:lang w:val="en-US" w:eastAsia="en-AU"/>
        </w:rPr>
        <w:t xml:space="preserve"> </w:t>
      </w:r>
      <w:r w:rsidRPr="00BC1DD8">
        <w:rPr>
          <w:sz w:val="24"/>
          <w:szCs w:val="24"/>
          <w:lang w:val="en-US" w:eastAsia="en-AU"/>
        </w:rPr>
        <w:t>support for a larger program, we are proposing a smaller program and</w:t>
      </w:r>
      <w:r w:rsidR="002E4D85" w:rsidRPr="00BC1DD8">
        <w:rPr>
          <w:sz w:val="24"/>
          <w:szCs w:val="24"/>
          <w:lang w:val="en-US" w:eastAsia="en-AU"/>
        </w:rPr>
        <w:t xml:space="preserve"> </w:t>
      </w:r>
      <w:r w:rsidR="00B0454A" w:rsidRPr="00BC1DD8">
        <w:rPr>
          <w:sz w:val="24"/>
          <w:szCs w:val="24"/>
          <w:lang w:val="en-US" w:eastAsia="en-AU"/>
        </w:rPr>
        <w:t xml:space="preserve">will </w:t>
      </w:r>
      <w:r w:rsidR="002E4D85" w:rsidRPr="00BC1DD8">
        <w:rPr>
          <w:sz w:val="24"/>
          <w:szCs w:val="24"/>
          <w:lang w:val="en-US" w:eastAsia="en-AU"/>
        </w:rPr>
        <w:t xml:space="preserve">consider the expansion of the program </w:t>
      </w:r>
      <w:r w:rsidRPr="00BC1DD8">
        <w:rPr>
          <w:sz w:val="24"/>
          <w:szCs w:val="24"/>
          <w:lang w:val="en-US" w:eastAsia="en-AU"/>
        </w:rPr>
        <w:t xml:space="preserve">over time. </w:t>
      </w:r>
      <w:r w:rsidRPr="00BC1DD8">
        <w:rPr>
          <w:sz w:val="24"/>
          <w:szCs w:val="24"/>
          <w:lang w:val="en-US" w:eastAsia="en-AU"/>
        </w:rPr>
        <w:lastRenderedPageBreak/>
        <w:t>Regardless, there is a significant uplift</w:t>
      </w:r>
      <w:r w:rsidR="00E523A0" w:rsidRPr="00BC1DD8">
        <w:rPr>
          <w:sz w:val="24"/>
          <w:szCs w:val="24"/>
          <w:lang w:val="en-US" w:eastAsia="en-AU"/>
        </w:rPr>
        <w:t xml:space="preserve"> </w:t>
      </w:r>
      <w:r w:rsidRPr="00BC1DD8">
        <w:rPr>
          <w:sz w:val="24"/>
          <w:szCs w:val="24"/>
          <w:lang w:val="en-US" w:eastAsia="en-AU"/>
        </w:rPr>
        <w:t>in spending for natural wetlands to manage 20 priority</w:t>
      </w:r>
      <w:r w:rsidR="00E523A0" w:rsidRPr="00BC1DD8">
        <w:rPr>
          <w:sz w:val="24"/>
          <w:szCs w:val="24"/>
          <w:lang w:val="en-US" w:eastAsia="en-AU"/>
        </w:rPr>
        <w:t xml:space="preserve"> </w:t>
      </w:r>
      <w:r w:rsidRPr="00BC1DD8">
        <w:rPr>
          <w:sz w:val="24"/>
          <w:szCs w:val="24"/>
          <w:lang w:val="en-US" w:eastAsia="en-AU"/>
        </w:rPr>
        <w:t>wetlands</w:t>
      </w:r>
      <w:r w:rsidR="00C53818" w:rsidRPr="00BC1DD8">
        <w:rPr>
          <w:sz w:val="24"/>
          <w:szCs w:val="24"/>
          <w:lang w:val="en-US" w:eastAsia="en-AU"/>
        </w:rPr>
        <w:t>.</w:t>
      </w:r>
    </w:p>
    <w:p w14:paraId="28992C4E" w14:textId="5495CBD1" w:rsidR="008E7984" w:rsidRPr="00BC1DD8" w:rsidRDefault="51877C08" w:rsidP="00743DAD">
      <w:pPr>
        <w:pStyle w:val="Heading1"/>
        <w:rPr>
          <w:color w:val="00538F" w:themeColor="accent3" w:themeShade="BF"/>
        </w:rPr>
      </w:pPr>
      <w:r w:rsidRPr="00BC1DD8">
        <w:rPr>
          <w:color w:val="00538F" w:themeColor="accent3" w:themeShade="BF"/>
        </w:rPr>
        <w:t>Program costs</w:t>
      </w:r>
    </w:p>
    <w:p w14:paraId="67E8828E" w14:textId="41B766CC" w:rsidR="0051058C" w:rsidRPr="00BC1DD8" w:rsidRDefault="0051058C" w:rsidP="0051058C">
      <w:pPr>
        <w:rPr>
          <w:sz w:val="24"/>
          <w:szCs w:val="24"/>
        </w:rPr>
      </w:pPr>
      <w:r w:rsidRPr="00BC1DD8">
        <w:rPr>
          <w:sz w:val="24"/>
          <w:szCs w:val="24"/>
        </w:rPr>
        <w:t>A flat</w:t>
      </w:r>
      <w:r w:rsidR="00C9719C" w:rsidRPr="00BC1DD8">
        <w:rPr>
          <w:sz w:val="24"/>
          <w:szCs w:val="24"/>
        </w:rPr>
        <w:t xml:space="preserve"> real $21/22 forecast </w:t>
      </w:r>
      <w:r w:rsidRPr="00BC1DD8">
        <w:rPr>
          <w:sz w:val="24"/>
          <w:szCs w:val="24"/>
        </w:rPr>
        <w:t xml:space="preserve">is being estimated for this program over the 5-years. This is because it is proposed that wetlands being managed under this allocation will be subject to </w:t>
      </w:r>
      <w:r w:rsidRPr="00BC1DD8">
        <w:rPr>
          <w:b/>
          <w:i/>
          <w:sz w:val="24"/>
          <w:szCs w:val="24"/>
        </w:rPr>
        <w:t>similar management effort</w:t>
      </w:r>
      <w:r w:rsidRPr="00BC1DD8">
        <w:rPr>
          <w:sz w:val="24"/>
          <w:szCs w:val="24"/>
        </w:rPr>
        <w:t xml:space="preserve"> each year, and/or that a similar quantum of projects to </w:t>
      </w:r>
      <w:r w:rsidRPr="00BC1DD8">
        <w:rPr>
          <w:b/>
          <w:i/>
          <w:sz w:val="24"/>
          <w:szCs w:val="24"/>
        </w:rPr>
        <w:t>maintain wetland condition</w:t>
      </w:r>
      <w:r w:rsidRPr="00BC1DD8">
        <w:rPr>
          <w:sz w:val="24"/>
          <w:szCs w:val="24"/>
        </w:rPr>
        <w:t xml:space="preserve"> will be initiated each year.</w:t>
      </w:r>
    </w:p>
    <w:p w14:paraId="3BDA088E" w14:textId="4FB3A8B6" w:rsidR="002E4D85" w:rsidRPr="00BC1DD8" w:rsidRDefault="00E32FB4" w:rsidP="002E4D85">
      <w:pPr>
        <w:rPr>
          <w:sz w:val="24"/>
          <w:szCs w:val="24"/>
        </w:rPr>
      </w:pPr>
      <w:r w:rsidRPr="00BC1DD8">
        <w:rPr>
          <w:sz w:val="24"/>
          <w:szCs w:val="24"/>
        </w:rPr>
        <w:t xml:space="preserve">Appendix 1 outlines the priority actions for each of the identified 20 natural wetlands. </w:t>
      </w:r>
      <w:r w:rsidR="002E4D85" w:rsidRPr="00BC1DD8">
        <w:rPr>
          <w:sz w:val="24"/>
          <w:szCs w:val="24"/>
        </w:rPr>
        <w:t>Investing $1.5M over 5 years will result</w:t>
      </w:r>
      <w:r w:rsidR="00B0454A" w:rsidRPr="00BC1DD8">
        <w:rPr>
          <w:sz w:val="24"/>
          <w:szCs w:val="24"/>
        </w:rPr>
        <w:t>, as an example,</w:t>
      </w:r>
      <w:r w:rsidR="002E4D85" w:rsidRPr="00BC1DD8">
        <w:rPr>
          <w:sz w:val="24"/>
          <w:szCs w:val="24"/>
        </w:rPr>
        <w:t xml:space="preserve"> </w:t>
      </w:r>
      <w:r w:rsidR="00762CFB" w:rsidRPr="00BC1DD8">
        <w:rPr>
          <w:sz w:val="24"/>
          <w:szCs w:val="24"/>
        </w:rPr>
        <w:t xml:space="preserve">in </w:t>
      </w:r>
      <w:r w:rsidR="002E4D85" w:rsidRPr="00BC1DD8">
        <w:rPr>
          <w:sz w:val="24"/>
          <w:szCs w:val="24"/>
        </w:rPr>
        <w:t>over 300Ha of wetland being maintained. Each year, 60Ha of wetland will be maintained for $300,000; which is a per wetland benefit of 3Ha for a per wetland cost of $15,000 each year</w:t>
      </w:r>
      <w:r w:rsidR="5759918C" w:rsidRPr="00BC1DD8">
        <w:rPr>
          <w:sz w:val="24"/>
          <w:szCs w:val="24"/>
        </w:rPr>
        <w:t xml:space="preserve">. Individual wetland priorities were determined in the </w:t>
      </w:r>
      <w:r w:rsidR="5759918C" w:rsidRPr="00BC1DD8">
        <w:rPr>
          <w:i/>
          <w:sz w:val="24"/>
          <w:szCs w:val="24"/>
        </w:rPr>
        <w:t>Healthy Waterway Strategy</w:t>
      </w:r>
      <w:r w:rsidR="5759918C" w:rsidRPr="00BC1DD8">
        <w:rPr>
          <w:sz w:val="24"/>
          <w:szCs w:val="24"/>
        </w:rPr>
        <w:t xml:space="preserve"> and an initial list of the 20 priority wetlands is provided in Appendix 1. </w:t>
      </w:r>
    </w:p>
    <w:p w14:paraId="6FA091B5" w14:textId="55A39511" w:rsidR="00E523A0" w:rsidRDefault="002E4D85" w:rsidP="00C53818">
      <w:pPr>
        <w:pStyle w:val="BodyText"/>
        <w:rPr>
          <w:rFonts w:eastAsiaTheme="minorHAnsi" w:cstheme="minorBidi"/>
          <w:color w:val="auto"/>
          <w:sz w:val="24"/>
          <w:szCs w:val="24"/>
          <w:lang w:eastAsia="en-US"/>
        </w:rPr>
      </w:pPr>
      <w:r w:rsidRPr="00BC1DD8">
        <w:rPr>
          <w:rFonts w:eastAsiaTheme="minorHAnsi" w:cstheme="minorBidi"/>
          <w:color w:val="auto"/>
          <w:sz w:val="24"/>
          <w:szCs w:val="24"/>
          <w:lang w:eastAsia="en-US"/>
        </w:rPr>
        <w:t xml:space="preserve">Melbourne Water considers this to be a very prudent and efficient investment by maintaining important wetland habitat </w:t>
      </w:r>
      <w:r w:rsidR="077C483F" w:rsidRPr="00BC1DD8">
        <w:rPr>
          <w:rFonts w:eastAsiaTheme="minorHAnsi" w:cstheme="minorBidi"/>
          <w:color w:val="auto"/>
          <w:sz w:val="24"/>
          <w:szCs w:val="24"/>
          <w:lang w:eastAsia="en-US"/>
        </w:rPr>
        <w:t xml:space="preserve">and values </w:t>
      </w:r>
      <w:r w:rsidRPr="00BC1DD8">
        <w:rPr>
          <w:rFonts w:eastAsiaTheme="minorHAnsi" w:cstheme="minorBidi"/>
          <w:color w:val="auto"/>
          <w:sz w:val="24"/>
          <w:szCs w:val="24"/>
          <w:lang w:eastAsia="en-US"/>
        </w:rPr>
        <w:t xml:space="preserve">into the future for very minimal cost. </w:t>
      </w:r>
    </w:p>
    <w:p w14:paraId="1D6E9C46" w14:textId="244A62DA" w:rsidR="00BC1DD8" w:rsidRDefault="00BC1DD8" w:rsidP="00BC1DD8">
      <w:pPr>
        <w:spacing w:after="0" w:line="240" w:lineRule="auto"/>
        <w:rPr>
          <w:b/>
          <w:sz w:val="22"/>
        </w:rPr>
      </w:pPr>
      <w:r w:rsidRPr="00BC1DD8">
        <w:rPr>
          <w:b/>
          <w:sz w:val="22"/>
        </w:rPr>
        <w:t xml:space="preserve">Table </w:t>
      </w:r>
      <w:r w:rsidRPr="00BC1DD8">
        <w:rPr>
          <w:b/>
          <w:sz w:val="22"/>
        </w:rPr>
        <w:fldChar w:fldCharType="begin"/>
      </w:r>
      <w:r w:rsidRPr="00BC1DD8">
        <w:rPr>
          <w:b/>
          <w:sz w:val="22"/>
        </w:rPr>
        <w:instrText>SEQ Table \* ARABIC</w:instrText>
      </w:r>
      <w:r w:rsidRPr="00BC1DD8">
        <w:rPr>
          <w:b/>
          <w:sz w:val="22"/>
        </w:rPr>
        <w:fldChar w:fldCharType="separate"/>
      </w:r>
      <w:r w:rsidRPr="00BC1DD8">
        <w:rPr>
          <w:b/>
          <w:sz w:val="22"/>
        </w:rPr>
        <w:t>3</w:t>
      </w:r>
      <w:r w:rsidRPr="00BC1DD8">
        <w:rPr>
          <w:b/>
          <w:sz w:val="22"/>
        </w:rPr>
        <w:fldChar w:fldCharType="end"/>
      </w:r>
      <w:r w:rsidRPr="00BC1DD8">
        <w:rPr>
          <w:b/>
          <w:sz w:val="22"/>
        </w:rPr>
        <w:t xml:space="preserve"> Options considered for natural wetland management</w:t>
      </w:r>
    </w:p>
    <w:p w14:paraId="54BF06AF" w14:textId="77777777" w:rsidR="00BC1DD8" w:rsidRPr="00BC1DD8" w:rsidRDefault="00BC1DD8" w:rsidP="00BC1DD8">
      <w:pPr>
        <w:spacing w:after="0" w:line="240" w:lineRule="auto"/>
        <w:rPr>
          <w:b/>
          <w:sz w:val="22"/>
        </w:rPr>
      </w:pPr>
    </w:p>
    <w:tbl>
      <w:tblPr>
        <w:tblW w:w="10235" w:type="dxa"/>
        <w:tblInd w:w="-34" w:type="dxa"/>
        <w:tblBorders>
          <w:top w:val="single" w:sz="4" w:space="0" w:color="004282"/>
          <w:left w:val="single" w:sz="4" w:space="0" w:color="004282"/>
          <w:bottom w:val="single" w:sz="4" w:space="0" w:color="004282"/>
          <w:right w:val="single" w:sz="4" w:space="0" w:color="004282"/>
          <w:insideH w:val="dotted" w:sz="4" w:space="0" w:color="004282"/>
          <w:insideV w:val="dotted" w:sz="4" w:space="0" w:color="004282"/>
        </w:tblBorders>
        <w:tblLayout w:type="fixed"/>
        <w:tblLook w:val="01E0" w:firstRow="1" w:lastRow="1" w:firstColumn="1" w:lastColumn="1" w:noHBand="0" w:noVBand="0"/>
      </w:tblPr>
      <w:tblGrid>
        <w:gridCol w:w="1447"/>
        <w:gridCol w:w="1417"/>
        <w:gridCol w:w="1418"/>
        <w:gridCol w:w="1417"/>
        <w:gridCol w:w="1418"/>
        <w:gridCol w:w="1417"/>
        <w:gridCol w:w="1701"/>
      </w:tblGrid>
      <w:tr w:rsidR="0051058C" w:rsidRPr="00D27584" w14:paraId="2FAEF981" w14:textId="77777777" w:rsidTr="0051058C">
        <w:trPr>
          <w:tblHeader/>
        </w:trPr>
        <w:tc>
          <w:tcPr>
            <w:tcW w:w="1447" w:type="dxa"/>
            <w:tcBorders>
              <w:top w:val="single" w:sz="4" w:space="0" w:color="004282"/>
              <w:left w:val="single" w:sz="4" w:space="0" w:color="004282"/>
              <w:bottom w:val="single" w:sz="4" w:space="0" w:color="004282"/>
              <w:right w:val="dotted" w:sz="4" w:space="0" w:color="004282"/>
              <w:tl2br w:val="nil"/>
              <w:tr2bl w:val="nil"/>
            </w:tcBorders>
            <w:shd w:val="clear" w:color="auto" w:fill="004282"/>
            <w:vAlign w:val="center"/>
          </w:tcPr>
          <w:p w14:paraId="5E11825C" w14:textId="77777777" w:rsidR="0051058C" w:rsidRPr="00D27584" w:rsidRDefault="0051058C" w:rsidP="00D27584">
            <w:pPr>
              <w:spacing w:beforeLines="40" w:before="96" w:afterLines="40" w:after="96" w:line="240" w:lineRule="auto"/>
              <w:rPr>
                <w:rFonts w:ascii="Tahoma" w:hAnsi="Tahoma" w:cs="Tahoma"/>
                <w:color w:val="FFFFFF"/>
                <w:sz w:val="16"/>
                <w:szCs w:val="16"/>
              </w:rPr>
            </w:pPr>
            <w:r w:rsidRPr="00D27584">
              <w:rPr>
                <w:rFonts w:ascii="Tahoma" w:hAnsi="Tahoma" w:cs="Tahoma"/>
                <w:color w:val="FFFFFF"/>
                <w:sz w:val="16"/>
                <w:szCs w:val="16"/>
              </w:rPr>
              <w:t>Description</w:t>
            </w:r>
          </w:p>
        </w:tc>
        <w:tc>
          <w:tcPr>
            <w:tcW w:w="1417" w:type="dxa"/>
            <w:tcBorders>
              <w:top w:val="single" w:sz="4" w:space="0" w:color="004282"/>
              <w:left w:val="dotted" w:sz="4" w:space="0" w:color="004282"/>
              <w:bottom w:val="single" w:sz="4" w:space="0" w:color="004282"/>
              <w:right w:val="dotted" w:sz="4" w:space="0" w:color="004282"/>
              <w:tl2br w:val="nil"/>
              <w:tr2bl w:val="nil"/>
            </w:tcBorders>
            <w:shd w:val="clear" w:color="auto" w:fill="004282"/>
          </w:tcPr>
          <w:p w14:paraId="4F844129" w14:textId="719DB4D3" w:rsidR="0051058C" w:rsidRPr="00D27584" w:rsidRDefault="0051058C" w:rsidP="00D27584">
            <w:pPr>
              <w:pStyle w:val="Centred"/>
              <w:spacing w:beforeLines="40" w:before="96" w:afterLines="40" w:after="96" w:line="240" w:lineRule="auto"/>
              <w:jc w:val="right"/>
              <w:rPr>
                <w:rFonts w:ascii="Tahoma" w:hAnsi="Tahoma" w:cs="Tahoma"/>
                <w:color w:val="FFFFFF"/>
                <w:sz w:val="16"/>
                <w:szCs w:val="16"/>
              </w:rPr>
            </w:pPr>
            <w:r w:rsidRPr="00D27584">
              <w:rPr>
                <w:rFonts w:ascii="Tahoma" w:hAnsi="Tahoma" w:cs="Tahoma"/>
                <w:sz w:val="16"/>
                <w:szCs w:val="16"/>
              </w:rPr>
              <w:t>2021/2022</w:t>
            </w:r>
          </w:p>
        </w:tc>
        <w:tc>
          <w:tcPr>
            <w:tcW w:w="1418" w:type="dxa"/>
            <w:tcBorders>
              <w:top w:val="single" w:sz="4" w:space="0" w:color="004282"/>
              <w:left w:val="dotted" w:sz="4" w:space="0" w:color="004282"/>
              <w:bottom w:val="single" w:sz="4" w:space="0" w:color="004282"/>
              <w:right w:val="dotted" w:sz="4" w:space="0" w:color="004282"/>
              <w:tl2br w:val="nil"/>
              <w:tr2bl w:val="nil"/>
            </w:tcBorders>
            <w:shd w:val="clear" w:color="auto" w:fill="004282"/>
          </w:tcPr>
          <w:p w14:paraId="5B946AF6" w14:textId="4A2EECAD" w:rsidR="0051058C" w:rsidRPr="00D27584" w:rsidRDefault="0051058C" w:rsidP="00D27584">
            <w:pPr>
              <w:pStyle w:val="Centred"/>
              <w:spacing w:beforeLines="40" w:before="96" w:afterLines="40" w:after="96" w:line="240" w:lineRule="auto"/>
              <w:jc w:val="right"/>
              <w:rPr>
                <w:rFonts w:ascii="Tahoma" w:hAnsi="Tahoma" w:cs="Tahoma"/>
                <w:color w:val="FFFFFF"/>
                <w:sz w:val="16"/>
                <w:szCs w:val="16"/>
              </w:rPr>
            </w:pPr>
            <w:r w:rsidRPr="00D27584">
              <w:rPr>
                <w:rFonts w:ascii="Tahoma" w:hAnsi="Tahoma" w:cs="Tahoma"/>
                <w:sz w:val="16"/>
                <w:szCs w:val="16"/>
              </w:rPr>
              <w:t>2022/2023</w:t>
            </w:r>
          </w:p>
        </w:tc>
        <w:tc>
          <w:tcPr>
            <w:tcW w:w="1417" w:type="dxa"/>
            <w:tcBorders>
              <w:top w:val="single" w:sz="4" w:space="0" w:color="004282"/>
              <w:left w:val="dotted" w:sz="4" w:space="0" w:color="004282"/>
              <w:bottom w:val="single" w:sz="4" w:space="0" w:color="004282"/>
              <w:right w:val="dotted" w:sz="4" w:space="0" w:color="004282"/>
              <w:tl2br w:val="nil"/>
              <w:tr2bl w:val="nil"/>
            </w:tcBorders>
            <w:shd w:val="clear" w:color="auto" w:fill="004282"/>
          </w:tcPr>
          <w:p w14:paraId="1B860E8E" w14:textId="053A8397" w:rsidR="0051058C" w:rsidRPr="00D27584" w:rsidRDefault="0051058C" w:rsidP="00D27584">
            <w:pPr>
              <w:pStyle w:val="Centred"/>
              <w:spacing w:beforeLines="40" w:before="96" w:afterLines="40" w:after="96" w:line="240" w:lineRule="auto"/>
              <w:jc w:val="right"/>
              <w:rPr>
                <w:rFonts w:ascii="Tahoma" w:hAnsi="Tahoma" w:cs="Tahoma"/>
                <w:color w:val="FFFFFF"/>
                <w:sz w:val="16"/>
                <w:szCs w:val="16"/>
              </w:rPr>
            </w:pPr>
            <w:r w:rsidRPr="00D27584">
              <w:rPr>
                <w:rFonts w:ascii="Tahoma" w:hAnsi="Tahoma" w:cs="Tahoma"/>
                <w:sz w:val="16"/>
                <w:szCs w:val="16"/>
              </w:rPr>
              <w:t>2023/2024</w:t>
            </w:r>
          </w:p>
        </w:tc>
        <w:tc>
          <w:tcPr>
            <w:tcW w:w="1418" w:type="dxa"/>
            <w:tcBorders>
              <w:top w:val="single" w:sz="4" w:space="0" w:color="004282"/>
              <w:left w:val="dotted" w:sz="4" w:space="0" w:color="004282"/>
              <w:bottom w:val="single" w:sz="4" w:space="0" w:color="004282"/>
              <w:right w:val="dotted" w:sz="4" w:space="0" w:color="004282"/>
              <w:tl2br w:val="nil"/>
              <w:tr2bl w:val="nil"/>
            </w:tcBorders>
            <w:shd w:val="clear" w:color="auto" w:fill="004282"/>
          </w:tcPr>
          <w:p w14:paraId="1A456A63" w14:textId="30D6EA0F" w:rsidR="0051058C" w:rsidRPr="00D27584" w:rsidRDefault="0051058C" w:rsidP="00D27584">
            <w:pPr>
              <w:pStyle w:val="Centred"/>
              <w:spacing w:beforeLines="40" w:before="96" w:afterLines="40" w:after="96" w:line="240" w:lineRule="auto"/>
              <w:jc w:val="right"/>
              <w:rPr>
                <w:rFonts w:ascii="Tahoma" w:hAnsi="Tahoma" w:cs="Tahoma"/>
                <w:color w:val="FFFFFF"/>
                <w:sz w:val="16"/>
                <w:szCs w:val="16"/>
              </w:rPr>
            </w:pPr>
            <w:r w:rsidRPr="00D27584">
              <w:rPr>
                <w:rFonts w:ascii="Tahoma" w:hAnsi="Tahoma" w:cs="Tahoma"/>
                <w:sz w:val="16"/>
                <w:szCs w:val="16"/>
              </w:rPr>
              <w:t>2024/2025</w:t>
            </w:r>
          </w:p>
        </w:tc>
        <w:tc>
          <w:tcPr>
            <w:tcW w:w="1417" w:type="dxa"/>
            <w:tcBorders>
              <w:top w:val="single" w:sz="4" w:space="0" w:color="004282"/>
              <w:left w:val="dotted" w:sz="4" w:space="0" w:color="004282"/>
              <w:bottom w:val="single" w:sz="4" w:space="0" w:color="004282"/>
              <w:right w:val="dotted" w:sz="4" w:space="0" w:color="004282"/>
              <w:tl2br w:val="nil"/>
              <w:tr2bl w:val="nil"/>
            </w:tcBorders>
            <w:shd w:val="clear" w:color="auto" w:fill="004282"/>
          </w:tcPr>
          <w:p w14:paraId="2345A10B" w14:textId="3FDE0FC0" w:rsidR="0051058C" w:rsidRPr="00D27584" w:rsidRDefault="0051058C" w:rsidP="00D27584">
            <w:pPr>
              <w:pStyle w:val="Centred"/>
              <w:spacing w:beforeLines="40" w:before="96" w:afterLines="40" w:after="96" w:line="240" w:lineRule="auto"/>
              <w:jc w:val="right"/>
              <w:rPr>
                <w:rFonts w:ascii="Tahoma" w:hAnsi="Tahoma" w:cs="Tahoma"/>
                <w:color w:val="FFFFFF"/>
                <w:sz w:val="16"/>
                <w:szCs w:val="16"/>
              </w:rPr>
            </w:pPr>
            <w:r w:rsidRPr="00D27584">
              <w:rPr>
                <w:rFonts w:ascii="Tahoma" w:hAnsi="Tahoma" w:cs="Tahoma"/>
                <w:sz w:val="16"/>
                <w:szCs w:val="16"/>
              </w:rPr>
              <w:t>2025/2026</w:t>
            </w:r>
          </w:p>
        </w:tc>
        <w:tc>
          <w:tcPr>
            <w:tcW w:w="1701" w:type="dxa"/>
            <w:tcBorders>
              <w:top w:val="single" w:sz="4" w:space="0" w:color="004282"/>
              <w:left w:val="dotted" w:sz="4" w:space="0" w:color="004282"/>
              <w:bottom w:val="single" w:sz="4" w:space="0" w:color="004282"/>
              <w:right w:val="dotted" w:sz="4" w:space="0" w:color="004282"/>
              <w:tl2br w:val="nil"/>
              <w:tr2bl w:val="nil"/>
            </w:tcBorders>
            <w:shd w:val="clear" w:color="auto" w:fill="004282"/>
            <w:vAlign w:val="center"/>
          </w:tcPr>
          <w:p w14:paraId="60C2E3EE" w14:textId="78C65247" w:rsidR="0051058C" w:rsidRPr="00D27584" w:rsidRDefault="00BF1CCB" w:rsidP="00D27584">
            <w:pPr>
              <w:pStyle w:val="Centred"/>
              <w:spacing w:beforeLines="40" w:before="96" w:afterLines="40" w:after="96" w:line="240" w:lineRule="auto"/>
              <w:jc w:val="right"/>
              <w:rPr>
                <w:rFonts w:ascii="Tahoma" w:hAnsi="Tahoma" w:cs="Tahoma"/>
                <w:color w:val="FFFFFF"/>
                <w:sz w:val="16"/>
                <w:szCs w:val="16"/>
              </w:rPr>
            </w:pPr>
            <w:r>
              <w:rPr>
                <w:rFonts w:ascii="Tahoma" w:hAnsi="Tahoma" w:cs="Tahoma"/>
                <w:color w:val="FFFFFF"/>
                <w:sz w:val="16"/>
                <w:szCs w:val="16"/>
              </w:rPr>
              <w:t>PS2021 Total</w:t>
            </w:r>
          </w:p>
        </w:tc>
      </w:tr>
      <w:tr w:rsidR="00BF1CCB" w:rsidRPr="00D27584" w14:paraId="663BC73C" w14:textId="77777777" w:rsidTr="0051058C">
        <w:tc>
          <w:tcPr>
            <w:tcW w:w="1447" w:type="dxa"/>
            <w:shd w:val="clear" w:color="auto" w:fill="auto"/>
          </w:tcPr>
          <w:p w14:paraId="66A68DBF" w14:textId="71379CE0" w:rsidR="00BF1CCB" w:rsidRPr="00D27584" w:rsidRDefault="00BF1CCB" w:rsidP="00BF1CCB">
            <w:pPr>
              <w:spacing w:beforeLines="40" w:before="96" w:afterLines="40" w:after="96" w:line="240" w:lineRule="auto"/>
              <w:rPr>
                <w:rFonts w:ascii="Tahoma" w:hAnsi="Tahoma" w:cs="Tahoma"/>
                <w:b/>
                <w:color w:val="000000"/>
                <w:sz w:val="16"/>
                <w:szCs w:val="16"/>
              </w:rPr>
            </w:pPr>
            <w:r w:rsidRPr="00D27584">
              <w:rPr>
                <w:rFonts w:ascii="Tahoma" w:hAnsi="Tahoma" w:cs="Tahoma"/>
                <w:b/>
                <w:color w:val="000000"/>
                <w:sz w:val="16"/>
                <w:szCs w:val="16"/>
              </w:rPr>
              <w:t>Total spend</w:t>
            </w:r>
          </w:p>
        </w:tc>
        <w:tc>
          <w:tcPr>
            <w:tcW w:w="1417" w:type="dxa"/>
          </w:tcPr>
          <w:p w14:paraId="5682D6DA" w14:textId="35DF9FC4" w:rsidR="00BF1CCB" w:rsidRPr="00D27584" w:rsidRDefault="00BF1CCB" w:rsidP="00BF1CCB">
            <w:pPr>
              <w:pStyle w:val="Centred"/>
              <w:spacing w:beforeLines="40" w:before="96" w:afterLines="40" w:after="96" w:line="240" w:lineRule="auto"/>
              <w:jc w:val="right"/>
              <w:rPr>
                <w:rFonts w:ascii="Tahoma" w:hAnsi="Tahoma" w:cs="Tahoma"/>
                <w:color w:val="000000"/>
                <w:sz w:val="16"/>
                <w:szCs w:val="16"/>
              </w:rPr>
            </w:pPr>
            <w:r>
              <w:rPr>
                <w:rFonts w:ascii="Tahoma" w:hAnsi="Tahoma" w:cs="Tahoma"/>
                <w:sz w:val="16"/>
                <w:szCs w:val="16"/>
              </w:rPr>
              <w:t>$0.3M</w:t>
            </w:r>
          </w:p>
        </w:tc>
        <w:tc>
          <w:tcPr>
            <w:tcW w:w="1418" w:type="dxa"/>
          </w:tcPr>
          <w:p w14:paraId="6E3FA19B" w14:textId="4148214A" w:rsidR="00BF1CCB" w:rsidRPr="00D27584" w:rsidRDefault="00BF1CCB" w:rsidP="00BF1CCB">
            <w:pPr>
              <w:pStyle w:val="Centred"/>
              <w:spacing w:beforeLines="40" w:before="96" w:afterLines="40" w:after="96" w:line="240" w:lineRule="auto"/>
              <w:jc w:val="right"/>
              <w:rPr>
                <w:rFonts w:ascii="Tahoma" w:hAnsi="Tahoma" w:cs="Tahoma"/>
                <w:color w:val="000000"/>
                <w:sz w:val="16"/>
                <w:szCs w:val="16"/>
              </w:rPr>
            </w:pPr>
            <w:r w:rsidRPr="00A80D62">
              <w:rPr>
                <w:rFonts w:ascii="Tahoma" w:hAnsi="Tahoma" w:cs="Tahoma"/>
                <w:sz w:val="16"/>
                <w:szCs w:val="16"/>
              </w:rPr>
              <w:t>$0.3M</w:t>
            </w:r>
          </w:p>
        </w:tc>
        <w:tc>
          <w:tcPr>
            <w:tcW w:w="1417" w:type="dxa"/>
          </w:tcPr>
          <w:p w14:paraId="0815466E" w14:textId="23CF88FB" w:rsidR="00BF1CCB" w:rsidRPr="00D27584" w:rsidRDefault="00BF1CCB" w:rsidP="00BF1CCB">
            <w:pPr>
              <w:pStyle w:val="Centred"/>
              <w:spacing w:beforeLines="40" w:before="96" w:afterLines="40" w:after="96" w:line="240" w:lineRule="auto"/>
              <w:jc w:val="right"/>
              <w:rPr>
                <w:rFonts w:ascii="Tahoma" w:hAnsi="Tahoma" w:cs="Tahoma"/>
                <w:color w:val="000000"/>
                <w:sz w:val="16"/>
                <w:szCs w:val="16"/>
              </w:rPr>
            </w:pPr>
            <w:r w:rsidRPr="00A80D62">
              <w:rPr>
                <w:rFonts w:ascii="Tahoma" w:hAnsi="Tahoma" w:cs="Tahoma"/>
                <w:sz w:val="16"/>
                <w:szCs w:val="16"/>
              </w:rPr>
              <w:t>$0.3M</w:t>
            </w:r>
          </w:p>
        </w:tc>
        <w:tc>
          <w:tcPr>
            <w:tcW w:w="1418" w:type="dxa"/>
          </w:tcPr>
          <w:p w14:paraId="002B403F" w14:textId="455B9264" w:rsidR="00BF1CCB" w:rsidRPr="00D27584" w:rsidRDefault="00BF1CCB" w:rsidP="00BF1CCB">
            <w:pPr>
              <w:pStyle w:val="Centred"/>
              <w:spacing w:beforeLines="40" w:before="96" w:afterLines="40" w:after="96" w:line="240" w:lineRule="auto"/>
              <w:jc w:val="right"/>
              <w:rPr>
                <w:rFonts w:ascii="Tahoma" w:hAnsi="Tahoma" w:cs="Tahoma"/>
                <w:color w:val="000000"/>
                <w:sz w:val="16"/>
                <w:szCs w:val="16"/>
              </w:rPr>
            </w:pPr>
            <w:r w:rsidRPr="00A80D62">
              <w:rPr>
                <w:rFonts w:ascii="Tahoma" w:hAnsi="Tahoma" w:cs="Tahoma"/>
                <w:sz w:val="16"/>
                <w:szCs w:val="16"/>
              </w:rPr>
              <w:t>$0.3M</w:t>
            </w:r>
          </w:p>
        </w:tc>
        <w:tc>
          <w:tcPr>
            <w:tcW w:w="1417" w:type="dxa"/>
          </w:tcPr>
          <w:p w14:paraId="4D8D2E18" w14:textId="10FD41D1" w:rsidR="00BF1CCB" w:rsidRPr="00D27584" w:rsidRDefault="00BF1CCB" w:rsidP="00BF1CCB">
            <w:pPr>
              <w:pStyle w:val="Centred"/>
              <w:spacing w:beforeLines="40" w:before="96" w:afterLines="40" w:after="96" w:line="240" w:lineRule="auto"/>
              <w:jc w:val="right"/>
              <w:rPr>
                <w:rFonts w:ascii="Tahoma" w:hAnsi="Tahoma" w:cs="Tahoma"/>
                <w:color w:val="000000"/>
                <w:sz w:val="16"/>
                <w:szCs w:val="16"/>
              </w:rPr>
            </w:pPr>
            <w:r w:rsidRPr="00A80D62">
              <w:rPr>
                <w:rFonts w:ascii="Tahoma" w:hAnsi="Tahoma" w:cs="Tahoma"/>
                <w:sz w:val="16"/>
                <w:szCs w:val="16"/>
              </w:rPr>
              <w:t>$0.3M</w:t>
            </w:r>
          </w:p>
        </w:tc>
        <w:tc>
          <w:tcPr>
            <w:tcW w:w="1701" w:type="dxa"/>
            <w:shd w:val="clear" w:color="auto" w:fill="auto"/>
          </w:tcPr>
          <w:p w14:paraId="1E98C7F5" w14:textId="0A14064B" w:rsidR="00BF1CCB" w:rsidRPr="00D27584" w:rsidRDefault="00BF1CCB" w:rsidP="00BF1CCB">
            <w:pPr>
              <w:pStyle w:val="Centred"/>
              <w:spacing w:beforeLines="40" w:before="96" w:afterLines="40" w:after="96" w:line="240" w:lineRule="auto"/>
              <w:jc w:val="right"/>
              <w:rPr>
                <w:rFonts w:ascii="Tahoma" w:hAnsi="Tahoma" w:cs="Tahoma"/>
                <w:color w:val="000000"/>
                <w:sz w:val="16"/>
                <w:szCs w:val="16"/>
              </w:rPr>
            </w:pPr>
            <w:r>
              <w:rPr>
                <w:rFonts w:ascii="Tahoma" w:hAnsi="Tahoma" w:cs="Tahoma"/>
                <w:color w:val="000000"/>
                <w:sz w:val="16"/>
                <w:szCs w:val="16"/>
              </w:rPr>
              <w:t>$1.5M</w:t>
            </w:r>
            <w:r w:rsidRPr="00D27584">
              <w:rPr>
                <w:rFonts w:ascii="Tahoma" w:hAnsi="Tahoma" w:cs="Tahoma"/>
                <w:color w:val="000000"/>
                <w:sz w:val="16"/>
                <w:szCs w:val="16"/>
              </w:rPr>
              <w:fldChar w:fldCharType="begin"/>
            </w:r>
            <w:r w:rsidRPr="00D27584">
              <w:rPr>
                <w:rFonts w:ascii="Tahoma" w:hAnsi="Tahoma" w:cs="Tahoma"/>
                <w:color w:val="000000"/>
                <w:sz w:val="16"/>
                <w:szCs w:val="16"/>
              </w:rPr>
              <w:instrText xml:space="preserve"> DOCPROPERTY  "MWC Project Cost"  \# "$,,,0;($,,,0)" \* MERGEFORMAT </w:instrText>
            </w:r>
            <w:r w:rsidRPr="00D27584">
              <w:rPr>
                <w:rFonts w:ascii="Tahoma" w:hAnsi="Tahoma" w:cs="Tahoma"/>
                <w:color w:val="000000"/>
                <w:sz w:val="16"/>
                <w:szCs w:val="16"/>
              </w:rPr>
              <w:fldChar w:fldCharType="end"/>
            </w:r>
          </w:p>
        </w:tc>
      </w:tr>
    </w:tbl>
    <w:p w14:paraId="40E00523" w14:textId="2A1E2C7C" w:rsidR="0089356D" w:rsidRPr="00BC1DD8" w:rsidRDefault="304C78EA" w:rsidP="00BC1DD8">
      <w:pPr>
        <w:pStyle w:val="Heading1"/>
        <w:rPr>
          <w:color w:val="00538F" w:themeColor="accent3" w:themeShade="BF"/>
        </w:rPr>
      </w:pPr>
      <w:r w:rsidRPr="00BC1DD8">
        <w:rPr>
          <w:color w:val="00538F" w:themeColor="accent3" w:themeShade="BF"/>
        </w:rPr>
        <w:t xml:space="preserve">Program </w:t>
      </w:r>
      <w:r w:rsidR="628C6B74" w:rsidRPr="00BC1DD8">
        <w:rPr>
          <w:color w:val="00538F" w:themeColor="accent3" w:themeShade="BF"/>
        </w:rPr>
        <w:t>b</w:t>
      </w:r>
      <w:r w:rsidR="4619FB24" w:rsidRPr="00BC1DD8">
        <w:rPr>
          <w:color w:val="00538F" w:themeColor="accent3" w:themeShade="BF"/>
        </w:rPr>
        <w:t>enefits</w:t>
      </w:r>
    </w:p>
    <w:p w14:paraId="4FA31565" w14:textId="6ADFB892" w:rsidR="00C661B9" w:rsidRPr="00BC1DD8" w:rsidRDefault="00207E56" w:rsidP="00FC48A9">
      <w:pPr>
        <w:pStyle w:val="BodyText"/>
        <w:rPr>
          <w:rFonts w:eastAsiaTheme="minorHAnsi" w:cstheme="minorBidi"/>
          <w:color w:val="auto"/>
          <w:sz w:val="24"/>
          <w:szCs w:val="24"/>
          <w:lang w:eastAsia="en-US"/>
        </w:rPr>
      </w:pPr>
      <w:r w:rsidRPr="00BC1DD8">
        <w:rPr>
          <w:rFonts w:eastAsiaTheme="minorHAnsi" w:cstheme="minorBidi"/>
          <w:color w:val="auto"/>
          <w:sz w:val="24"/>
          <w:szCs w:val="24"/>
          <w:lang w:eastAsia="en-US"/>
        </w:rPr>
        <w:t>This operating expenditure supports an</w:t>
      </w:r>
      <w:r w:rsidR="00C661B9" w:rsidRPr="00BC1DD8">
        <w:rPr>
          <w:rFonts w:eastAsiaTheme="minorHAnsi" w:cstheme="minorBidi"/>
          <w:color w:val="auto"/>
          <w:sz w:val="24"/>
          <w:szCs w:val="24"/>
          <w:lang w:eastAsia="en-US"/>
        </w:rPr>
        <w:t xml:space="preserve"> effective and coordinated management of wetland habitat connectivity and vegetation extent and quality, across priority wetla</w:t>
      </w:r>
      <w:r w:rsidR="004D647A" w:rsidRPr="00BC1DD8">
        <w:rPr>
          <w:rFonts w:eastAsiaTheme="minorHAnsi" w:cstheme="minorBidi"/>
          <w:color w:val="auto"/>
          <w:sz w:val="24"/>
          <w:szCs w:val="24"/>
          <w:lang w:eastAsia="en-US"/>
        </w:rPr>
        <w:t>nds and</w:t>
      </w:r>
      <w:r w:rsidR="00C661B9" w:rsidRPr="00BC1DD8">
        <w:rPr>
          <w:rFonts w:eastAsiaTheme="minorHAnsi" w:cstheme="minorBidi"/>
          <w:color w:val="auto"/>
          <w:sz w:val="24"/>
          <w:szCs w:val="24"/>
          <w:lang w:eastAsia="en-US"/>
        </w:rPr>
        <w:t xml:space="preserve"> will help </w:t>
      </w:r>
      <w:r w:rsidR="005C4771" w:rsidRPr="00BC1DD8">
        <w:rPr>
          <w:rFonts w:eastAsiaTheme="minorHAnsi" w:cstheme="minorBidi"/>
          <w:color w:val="auto"/>
          <w:sz w:val="24"/>
          <w:szCs w:val="24"/>
          <w:lang w:eastAsia="en-US"/>
        </w:rPr>
        <w:t>sustain</w:t>
      </w:r>
      <w:r w:rsidR="00C661B9" w:rsidRPr="00BC1DD8">
        <w:rPr>
          <w:rFonts w:eastAsiaTheme="minorHAnsi" w:cstheme="minorBidi"/>
          <w:color w:val="auto"/>
          <w:sz w:val="24"/>
          <w:szCs w:val="24"/>
          <w:lang w:eastAsia="en-US"/>
        </w:rPr>
        <w:t xml:space="preserve"> key aspects of local wetland environmental condition within the 5-years of the next price period.</w:t>
      </w:r>
    </w:p>
    <w:p w14:paraId="3E789597" w14:textId="77777777" w:rsidR="00C661B9" w:rsidRPr="00BC1DD8" w:rsidRDefault="00C661B9" w:rsidP="00FC48A9">
      <w:pPr>
        <w:pStyle w:val="BodyText"/>
        <w:rPr>
          <w:rFonts w:eastAsiaTheme="minorHAnsi" w:cstheme="minorBidi"/>
          <w:color w:val="auto"/>
          <w:sz w:val="24"/>
          <w:szCs w:val="24"/>
          <w:lang w:eastAsia="en-US"/>
        </w:rPr>
      </w:pPr>
      <w:r w:rsidRPr="00BC1DD8">
        <w:rPr>
          <w:rFonts w:eastAsiaTheme="minorHAnsi" w:cstheme="minorBidi"/>
          <w:color w:val="auto"/>
          <w:sz w:val="24"/>
          <w:szCs w:val="24"/>
          <w:lang w:eastAsia="en-US"/>
        </w:rPr>
        <w:t xml:space="preserve">This program of works will help deliver: </w:t>
      </w:r>
    </w:p>
    <w:p w14:paraId="330F89CA" w14:textId="77777777" w:rsidR="00C661B9" w:rsidRPr="00BC1DD8" w:rsidRDefault="00C661B9" w:rsidP="00FC48A9">
      <w:pPr>
        <w:pStyle w:val="bullets"/>
        <w:rPr>
          <w:color w:val="auto"/>
          <w:sz w:val="24"/>
          <w:szCs w:val="24"/>
        </w:rPr>
      </w:pPr>
      <w:r w:rsidRPr="00BC1DD8">
        <w:rPr>
          <w:color w:val="auto"/>
          <w:sz w:val="24"/>
          <w:szCs w:val="24"/>
        </w:rPr>
        <w:t>Legislative compliance with Melbourne Water’s obligations for managing natural wetlands.</w:t>
      </w:r>
    </w:p>
    <w:p w14:paraId="7625CC3E" w14:textId="546D8C86" w:rsidR="00C661B9" w:rsidRPr="00BC1DD8" w:rsidRDefault="78977C88" w:rsidP="00FC48A9">
      <w:pPr>
        <w:pStyle w:val="bullets"/>
        <w:rPr>
          <w:color w:val="auto"/>
          <w:sz w:val="24"/>
          <w:szCs w:val="24"/>
        </w:rPr>
      </w:pPr>
      <w:r w:rsidRPr="00BC1DD8">
        <w:rPr>
          <w:color w:val="auto"/>
          <w:sz w:val="24"/>
          <w:szCs w:val="24"/>
        </w:rPr>
        <w:t xml:space="preserve">Significant progress towards meeting up to 40 (out of </w:t>
      </w:r>
      <w:r w:rsidR="02848E2D" w:rsidRPr="00BC1DD8">
        <w:rPr>
          <w:color w:val="auto"/>
          <w:sz w:val="24"/>
          <w:szCs w:val="24"/>
        </w:rPr>
        <w:t>298</w:t>
      </w:r>
      <w:r w:rsidRPr="00BC1DD8">
        <w:rPr>
          <w:color w:val="auto"/>
          <w:sz w:val="24"/>
          <w:szCs w:val="24"/>
        </w:rPr>
        <w:t xml:space="preserve">) performance objectives in the Healthy Waterways Strategy for the management of the vegetation condition in and buffers around </w:t>
      </w:r>
      <w:r w:rsidR="42F5C441" w:rsidRPr="00BC1DD8">
        <w:rPr>
          <w:color w:val="auto"/>
          <w:sz w:val="24"/>
          <w:szCs w:val="24"/>
        </w:rPr>
        <w:t xml:space="preserve">20 </w:t>
      </w:r>
      <w:r w:rsidRPr="00BC1DD8">
        <w:rPr>
          <w:color w:val="auto"/>
          <w:sz w:val="24"/>
          <w:szCs w:val="24"/>
        </w:rPr>
        <w:t>natural wetlands.</w:t>
      </w:r>
    </w:p>
    <w:p w14:paraId="231959C4" w14:textId="77777777" w:rsidR="00C661B9" w:rsidRPr="00BC1DD8" w:rsidRDefault="00C661B9" w:rsidP="00FC48A9">
      <w:pPr>
        <w:pStyle w:val="bullets"/>
        <w:rPr>
          <w:color w:val="auto"/>
          <w:sz w:val="24"/>
          <w:szCs w:val="24"/>
        </w:rPr>
      </w:pPr>
      <w:r w:rsidRPr="00BC1DD8">
        <w:rPr>
          <w:color w:val="auto"/>
          <w:sz w:val="24"/>
          <w:szCs w:val="24"/>
        </w:rPr>
        <w:t>Improvement to the extent and quality of wetland vegetation (habitat).</w:t>
      </w:r>
    </w:p>
    <w:p w14:paraId="1E9575C5" w14:textId="1BD021BF" w:rsidR="00C661B9" w:rsidRPr="00BC1DD8" w:rsidRDefault="00C661B9" w:rsidP="00FC48A9">
      <w:pPr>
        <w:pStyle w:val="bullets"/>
        <w:rPr>
          <w:color w:val="auto"/>
          <w:sz w:val="24"/>
          <w:szCs w:val="24"/>
        </w:rPr>
      </w:pPr>
      <w:r w:rsidRPr="00BC1DD8">
        <w:rPr>
          <w:color w:val="auto"/>
          <w:sz w:val="24"/>
          <w:szCs w:val="24"/>
        </w:rPr>
        <w:t>Improved data from monitoring</w:t>
      </w:r>
      <w:r w:rsidR="007C3D2D" w:rsidRPr="00BC1DD8">
        <w:rPr>
          <w:color w:val="auto"/>
          <w:sz w:val="24"/>
          <w:szCs w:val="24"/>
        </w:rPr>
        <w:t xml:space="preserve"> wetland condition</w:t>
      </w:r>
      <w:r w:rsidRPr="00BC1DD8">
        <w:rPr>
          <w:color w:val="auto"/>
          <w:sz w:val="24"/>
          <w:szCs w:val="24"/>
        </w:rPr>
        <w:t>.</w:t>
      </w:r>
    </w:p>
    <w:p w14:paraId="1A340BAE" w14:textId="4987439A" w:rsidR="00BC18D8" w:rsidRDefault="39E6D588" w:rsidP="00FC48A9">
      <w:pPr>
        <w:pStyle w:val="BodyText"/>
        <w:rPr>
          <w:rFonts w:eastAsiaTheme="minorHAnsi" w:cstheme="minorBidi"/>
          <w:color w:val="auto"/>
          <w:sz w:val="24"/>
          <w:szCs w:val="24"/>
          <w:lang w:eastAsia="en-US"/>
        </w:rPr>
      </w:pPr>
      <w:r w:rsidRPr="00BC1DD8">
        <w:rPr>
          <w:rFonts w:eastAsiaTheme="minorHAnsi" w:cstheme="minorBidi"/>
          <w:color w:val="auto"/>
          <w:sz w:val="24"/>
          <w:szCs w:val="24"/>
          <w:lang w:eastAsia="en-US"/>
        </w:rPr>
        <w:t xml:space="preserve">The risk of not funding this uplift is that </w:t>
      </w:r>
      <w:r w:rsidR="00104D49" w:rsidRPr="00BC1DD8">
        <w:rPr>
          <w:rFonts w:eastAsiaTheme="minorHAnsi" w:cstheme="minorBidi"/>
          <w:color w:val="auto"/>
          <w:sz w:val="24"/>
          <w:szCs w:val="24"/>
          <w:lang w:eastAsia="en-US"/>
        </w:rPr>
        <w:t xml:space="preserve">works to manage threats and undertake works to improve wetland condition </w:t>
      </w:r>
      <w:r w:rsidRPr="00BC1DD8">
        <w:rPr>
          <w:rFonts w:eastAsiaTheme="minorHAnsi" w:cstheme="minorBidi"/>
          <w:color w:val="auto"/>
          <w:sz w:val="24"/>
          <w:szCs w:val="24"/>
          <w:lang w:eastAsia="en-US"/>
        </w:rPr>
        <w:t xml:space="preserve">will be unfunded, and it will be almost </w:t>
      </w:r>
      <w:r w:rsidR="399AD269" w:rsidRPr="00BC1DD8">
        <w:rPr>
          <w:rFonts w:eastAsiaTheme="minorHAnsi" w:cstheme="minorBidi"/>
          <w:color w:val="auto"/>
          <w:sz w:val="24"/>
          <w:szCs w:val="24"/>
          <w:lang w:eastAsia="en-US"/>
        </w:rPr>
        <w:t>certain that</w:t>
      </w:r>
      <w:r w:rsidRPr="00BC1DD8">
        <w:rPr>
          <w:rFonts w:eastAsiaTheme="minorHAnsi" w:cstheme="minorBidi"/>
          <w:color w:val="auto"/>
          <w:sz w:val="24"/>
          <w:szCs w:val="24"/>
          <w:lang w:eastAsia="en-US"/>
        </w:rPr>
        <w:t xml:space="preserve"> the extent and quality of wetland vegetation will continue to degrade over 5 years, resulting in a significant loss </w:t>
      </w:r>
      <w:r w:rsidR="7513B1C8" w:rsidRPr="00BC1DD8">
        <w:rPr>
          <w:rFonts w:eastAsiaTheme="minorHAnsi" w:cstheme="minorBidi"/>
          <w:color w:val="auto"/>
          <w:sz w:val="24"/>
          <w:szCs w:val="24"/>
          <w:lang w:eastAsia="en-US"/>
        </w:rPr>
        <w:t>of important habitat</w:t>
      </w:r>
      <w:r w:rsidRPr="00BC1DD8">
        <w:rPr>
          <w:rFonts w:eastAsiaTheme="minorHAnsi" w:cstheme="minorBidi"/>
          <w:color w:val="auto"/>
          <w:sz w:val="24"/>
          <w:szCs w:val="24"/>
          <w:lang w:eastAsia="en-US"/>
        </w:rPr>
        <w:t xml:space="preserve">. This degree of risk requires proactive mitigation measures to be in place to eliminate the risk or to </w:t>
      </w:r>
      <w:r w:rsidRPr="00BC1DD8">
        <w:rPr>
          <w:rFonts w:eastAsiaTheme="minorHAnsi" w:cstheme="minorBidi"/>
          <w:color w:val="auto"/>
          <w:sz w:val="24"/>
          <w:szCs w:val="24"/>
          <w:lang w:eastAsia="en-US"/>
        </w:rPr>
        <w:lastRenderedPageBreak/>
        <w:t xml:space="preserve">reduce the risk to </w:t>
      </w:r>
      <w:r w:rsidR="00104D49" w:rsidRPr="00BC1DD8">
        <w:rPr>
          <w:rFonts w:eastAsiaTheme="minorHAnsi" w:cstheme="minorBidi"/>
          <w:color w:val="auto"/>
          <w:sz w:val="24"/>
          <w:szCs w:val="24"/>
          <w:lang w:eastAsia="en-US"/>
        </w:rPr>
        <w:t>as low as reasonably practicable (</w:t>
      </w:r>
      <w:r w:rsidRPr="00BC1DD8">
        <w:rPr>
          <w:rFonts w:eastAsiaTheme="minorHAnsi" w:cstheme="minorBidi"/>
          <w:color w:val="auto"/>
          <w:sz w:val="24"/>
          <w:szCs w:val="24"/>
          <w:lang w:eastAsia="en-US"/>
        </w:rPr>
        <w:t>ALARP</w:t>
      </w:r>
      <w:r w:rsidR="00104D49" w:rsidRPr="00BC1DD8">
        <w:rPr>
          <w:rFonts w:eastAsiaTheme="minorHAnsi" w:cstheme="minorBidi"/>
          <w:color w:val="auto"/>
          <w:sz w:val="24"/>
          <w:szCs w:val="24"/>
          <w:lang w:eastAsia="en-US"/>
        </w:rPr>
        <w:t>) a</w:t>
      </w:r>
      <w:r w:rsidRPr="00BC1DD8">
        <w:rPr>
          <w:rFonts w:eastAsiaTheme="minorHAnsi" w:cstheme="minorBidi"/>
          <w:color w:val="auto"/>
          <w:sz w:val="24"/>
          <w:szCs w:val="24"/>
          <w:lang w:eastAsia="en-US"/>
        </w:rPr>
        <w:t>s per Melbourne Water’s Co</w:t>
      </w:r>
      <w:r w:rsidR="00104D49" w:rsidRPr="00BC1DD8">
        <w:rPr>
          <w:rFonts w:eastAsiaTheme="minorHAnsi" w:cstheme="minorBidi"/>
          <w:color w:val="auto"/>
          <w:sz w:val="24"/>
          <w:szCs w:val="24"/>
          <w:lang w:eastAsia="en-US"/>
        </w:rPr>
        <w:t>rporate Risk Management Policy.</w:t>
      </w:r>
    </w:p>
    <w:p w14:paraId="4B0C15F1" w14:textId="77777777" w:rsidR="00BC1DD8" w:rsidRDefault="00BC1DD8" w:rsidP="00BC1DD8">
      <w:pPr>
        <w:spacing w:after="0" w:line="240" w:lineRule="auto"/>
        <w:rPr>
          <w:b/>
          <w:sz w:val="22"/>
        </w:rPr>
      </w:pPr>
    </w:p>
    <w:p w14:paraId="478A1214" w14:textId="5872E6C6" w:rsidR="00BC1DD8" w:rsidRPr="00BC1DD8" w:rsidRDefault="00BC1DD8" w:rsidP="00BC1DD8">
      <w:pPr>
        <w:spacing w:after="0" w:line="240" w:lineRule="auto"/>
        <w:rPr>
          <w:b/>
          <w:sz w:val="22"/>
        </w:rPr>
      </w:pPr>
      <w:r w:rsidRPr="00BC1DD8">
        <w:rPr>
          <w:b/>
          <w:sz w:val="22"/>
        </w:rPr>
        <w:t xml:space="preserve">Table </w:t>
      </w:r>
      <w:r w:rsidRPr="00BC1DD8">
        <w:rPr>
          <w:b/>
          <w:sz w:val="22"/>
        </w:rPr>
        <w:fldChar w:fldCharType="begin"/>
      </w:r>
      <w:r w:rsidRPr="00BC1DD8">
        <w:rPr>
          <w:b/>
          <w:sz w:val="22"/>
        </w:rPr>
        <w:instrText xml:space="preserve"> SEQ Table \* ARABIC </w:instrText>
      </w:r>
      <w:r w:rsidRPr="00BC1DD8">
        <w:rPr>
          <w:b/>
          <w:sz w:val="22"/>
        </w:rPr>
        <w:fldChar w:fldCharType="separate"/>
      </w:r>
      <w:r w:rsidRPr="00BC1DD8">
        <w:rPr>
          <w:b/>
          <w:sz w:val="22"/>
        </w:rPr>
        <w:t>4</w:t>
      </w:r>
      <w:r w:rsidRPr="00BC1DD8">
        <w:rPr>
          <w:b/>
          <w:sz w:val="22"/>
        </w:rPr>
        <w:fldChar w:fldCharType="end"/>
      </w:r>
      <w:r w:rsidRPr="00BC1DD8">
        <w:rPr>
          <w:b/>
          <w:sz w:val="22"/>
        </w:rPr>
        <w:t xml:space="preserve"> – benefits, measures and KPIs</w:t>
      </w:r>
    </w:p>
    <w:sdt>
      <w:sdtPr>
        <w:alias w:val="Benefits - Business Case View"/>
        <w:tag w:val="{&quot;DataSource&quot;:3,&quot;ID1&quot;:&quot;Benefits&quot;,&quot;ID2&quot;:&quot;Business Case View&quot;,&quot;DisplayName&quot;:&quot;Benefits - Business Case View&quot;}"/>
        <w:id w:val="761032143"/>
        <w:placeholder>
          <w:docPart w:val="DefaultPlaceholder_1081868574"/>
        </w:placeholder>
      </w:sdtPr>
      <w:sdtEndPr/>
      <w:sdtContent>
        <w:p w14:paraId="2294A6FE" w14:textId="77777777" w:rsidR="34853B85" w:rsidRDefault="34853B85" w:rsidP="34853B85"/>
        <w:tbl>
          <w:tblPr>
            <w:tblStyle w:val="GridTable1Light-Accent1"/>
            <w:tblW w:w="0" w:type="auto"/>
            <w:tblBorders>
              <w:top w:val="single" w:sz="4" w:space="0" w:color="004288"/>
              <w:left w:val="single" w:sz="4" w:space="0" w:color="004288"/>
              <w:bottom w:val="single" w:sz="4" w:space="0" w:color="004288"/>
              <w:right w:val="single" w:sz="4" w:space="0" w:color="004288"/>
              <w:insideH w:val="single" w:sz="4" w:space="0" w:color="004288"/>
              <w:insideV w:val="dotted" w:sz="4" w:space="0" w:color="004288"/>
            </w:tblBorders>
            <w:tblLook w:val="04A0" w:firstRow="1" w:lastRow="0" w:firstColumn="1" w:lastColumn="0" w:noHBand="0" w:noVBand="1"/>
          </w:tblPr>
          <w:tblGrid>
            <w:gridCol w:w="2232"/>
            <w:gridCol w:w="1846"/>
            <w:gridCol w:w="2403"/>
            <w:gridCol w:w="1840"/>
            <w:gridCol w:w="1873"/>
          </w:tblGrid>
          <w:tr w:rsidR="00DD1AB9" w:rsidRPr="00BC1DD8" w14:paraId="59A5DA49" w14:textId="77777777" w:rsidTr="00C66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shd w:val="clear" w:color="auto" w:fill="004282"/>
              </w:tcPr>
              <w:p w14:paraId="03ADED70" w14:textId="69DD3EDD" w:rsidR="34853B85" w:rsidRPr="00BC1DD8" w:rsidRDefault="34853B85" w:rsidP="00D27584">
                <w:pPr>
                  <w:spacing w:beforeLines="40" w:before="96" w:afterLines="40" w:after="96"/>
                  <w:rPr>
                    <w:rFonts w:cs="Tahoma"/>
                    <w:color w:val="FFFFFF"/>
                    <w:sz w:val="22"/>
                  </w:rPr>
                </w:pPr>
                <w:r w:rsidRPr="00BC1DD8">
                  <w:rPr>
                    <w:rFonts w:cs="Tahoma"/>
                    <w:b w:val="0"/>
                    <w:color w:val="FFFFFF"/>
                    <w:sz w:val="22"/>
                  </w:rPr>
                  <w:t>Benefit Title</w:t>
                </w:r>
              </w:p>
            </w:tc>
            <w:tc>
              <w:tcPr>
                <w:tcW w:w="1846" w:type="dxa"/>
                <w:shd w:val="clear" w:color="auto" w:fill="004282"/>
              </w:tcPr>
              <w:p w14:paraId="02B0B631" w14:textId="571E1E82" w:rsidR="34853B85" w:rsidRPr="00BC1DD8" w:rsidRDefault="34853B85" w:rsidP="00D27584">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cs="Tahoma"/>
                    <w:color w:val="FFFFFF"/>
                    <w:sz w:val="22"/>
                  </w:rPr>
                </w:pPr>
                <w:r w:rsidRPr="00BC1DD8">
                  <w:rPr>
                    <w:rFonts w:cs="Tahoma"/>
                    <w:b w:val="0"/>
                    <w:color w:val="FFFFFF"/>
                    <w:sz w:val="22"/>
                  </w:rPr>
                  <w:t>Measure (KPI Description)</w:t>
                </w:r>
              </w:p>
            </w:tc>
            <w:tc>
              <w:tcPr>
                <w:tcW w:w="2403" w:type="dxa"/>
                <w:shd w:val="clear" w:color="auto" w:fill="004282"/>
              </w:tcPr>
              <w:p w14:paraId="6298730F" w14:textId="1F32CD59" w:rsidR="34853B85" w:rsidRPr="00BC1DD8" w:rsidRDefault="34853B85" w:rsidP="00D27584">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cs="Tahoma"/>
                    <w:color w:val="FFFFFF"/>
                    <w:sz w:val="22"/>
                  </w:rPr>
                </w:pPr>
                <w:r w:rsidRPr="00BC1DD8">
                  <w:rPr>
                    <w:rFonts w:cs="Tahoma"/>
                    <w:b w:val="0"/>
                    <w:color w:val="FFFFFF"/>
                    <w:sz w:val="22"/>
                  </w:rPr>
                  <w:t>Baseline (Current KPI Performance)</w:t>
                </w:r>
              </w:p>
            </w:tc>
            <w:tc>
              <w:tcPr>
                <w:tcW w:w="1840" w:type="dxa"/>
                <w:shd w:val="clear" w:color="auto" w:fill="004282"/>
              </w:tcPr>
              <w:p w14:paraId="1999D975" w14:textId="275C7193" w:rsidR="34853B85" w:rsidRPr="00BC1DD8" w:rsidRDefault="34853B85" w:rsidP="00D27584">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cs="Tahoma"/>
                    <w:color w:val="FFFFFF"/>
                    <w:sz w:val="22"/>
                  </w:rPr>
                </w:pPr>
                <w:r w:rsidRPr="00BC1DD8">
                  <w:rPr>
                    <w:rFonts w:cs="Tahoma"/>
                    <w:b w:val="0"/>
                    <w:color w:val="FFFFFF"/>
                    <w:sz w:val="22"/>
                  </w:rPr>
                  <w:t>KPI Target</w:t>
                </w:r>
              </w:p>
            </w:tc>
            <w:tc>
              <w:tcPr>
                <w:tcW w:w="1873" w:type="dxa"/>
                <w:shd w:val="clear" w:color="auto" w:fill="004282"/>
              </w:tcPr>
              <w:p w14:paraId="0AD5F933" w14:textId="795CD888" w:rsidR="34853B85" w:rsidRPr="00BC1DD8" w:rsidRDefault="34853B85" w:rsidP="00D27584">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cs="Tahoma"/>
                    <w:color w:val="FFFFFF"/>
                    <w:sz w:val="22"/>
                  </w:rPr>
                </w:pPr>
                <w:r w:rsidRPr="00BC1DD8">
                  <w:rPr>
                    <w:rFonts w:cs="Tahoma"/>
                    <w:b w:val="0"/>
                    <w:color w:val="FFFFFF"/>
                    <w:sz w:val="22"/>
                  </w:rPr>
                  <w:t>Target Benefit Realisation Date</w:t>
                </w:r>
              </w:p>
            </w:tc>
          </w:tr>
          <w:tr w:rsidR="00DD1AB9" w:rsidRPr="00BC1DD8" w14:paraId="1402CB6E" w14:textId="77777777" w:rsidTr="001E7B41">
            <w:tc>
              <w:tcPr>
                <w:cnfStyle w:val="001000000000" w:firstRow="0" w:lastRow="0" w:firstColumn="1" w:lastColumn="0" w:oddVBand="0" w:evenVBand="0" w:oddHBand="0" w:evenHBand="0" w:firstRowFirstColumn="0" w:firstRowLastColumn="0" w:lastRowFirstColumn="0" w:lastRowLastColumn="0"/>
                <w:tcW w:w="2232" w:type="dxa"/>
                <w:vAlign w:val="center"/>
              </w:tcPr>
              <w:p w14:paraId="4A40D0FC" w14:textId="77777777" w:rsidR="00C661B9" w:rsidRPr="00BC1DD8" w:rsidRDefault="00C661B9" w:rsidP="00D27584">
                <w:pPr>
                  <w:spacing w:beforeLines="40" w:before="96" w:afterLines="40" w:after="96"/>
                  <w:rPr>
                    <w:rFonts w:cs="Tahoma"/>
                    <w:b w:val="0"/>
                    <w:sz w:val="22"/>
                  </w:rPr>
                </w:pPr>
                <w:r w:rsidRPr="00BC1DD8">
                  <w:rPr>
                    <w:rFonts w:cs="Tahoma"/>
                    <w:b w:val="0"/>
                    <w:sz w:val="22"/>
                  </w:rPr>
                  <w:t>Legislative Compliance</w:t>
                </w:r>
              </w:p>
              <w:p w14:paraId="35919E2A" w14:textId="7DA9FD14" w:rsidR="00C661B9" w:rsidRPr="00BC1DD8" w:rsidRDefault="00C661B9" w:rsidP="00D27584">
                <w:pPr>
                  <w:spacing w:beforeLines="40" w:before="96" w:afterLines="40" w:after="96"/>
                  <w:rPr>
                    <w:rFonts w:cs="Tahoma"/>
                    <w:sz w:val="22"/>
                  </w:rPr>
                </w:pPr>
              </w:p>
            </w:tc>
            <w:tc>
              <w:tcPr>
                <w:tcW w:w="1846" w:type="dxa"/>
                <w:vAlign w:val="center"/>
              </w:tcPr>
              <w:p w14:paraId="260C9504" w14:textId="339E3554"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Meeting obligations as defined in the applicable wetland management plans</w:t>
                </w:r>
              </w:p>
            </w:tc>
            <w:tc>
              <w:tcPr>
                <w:tcW w:w="2403" w:type="dxa"/>
                <w:vAlign w:val="center"/>
              </w:tcPr>
              <w:p w14:paraId="72BE14C9" w14:textId="5770B2ED"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 xml:space="preserve">N/a </w:t>
                </w:r>
              </w:p>
            </w:tc>
            <w:tc>
              <w:tcPr>
                <w:tcW w:w="1840" w:type="dxa"/>
                <w:vAlign w:val="center"/>
              </w:tcPr>
              <w:p w14:paraId="478EDB07" w14:textId="13EA844C"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Compliant</w:t>
                </w:r>
                <w:r w:rsidR="00DD1AB9" w:rsidRPr="00BC1DD8">
                  <w:rPr>
                    <w:rFonts w:cs="Tahoma"/>
                    <w:sz w:val="22"/>
                  </w:rPr>
                  <w:t>: i.e. having met obligations as demonstrated by evidence of Melbourne Water implementing priority management actions in the plans</w:t>
                </w:r>
              </w:p>
            </w:tc>
            <w:tc>
              <w:tcPr>
                <w:tcW w:w="1873" w:type="dxa"/>
                <w:vAlign w:val="center"/>
              </w:tcPr>
              <w:p w14:paraId="3FF775B4" w14:textId="55EBAC07"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FY 25/26</w:t>
                </w:r>
              </w:p>
            </w:tc>
          </w:tr>
          <w:tr w:rsidR="00DD1AB9" w:rsidRPr="00BC1DD8" w14:paraId="3042FA3B" w14:textId="77777777" w:rsidTr="001E7B41">
            <w:tc>
              <w:tcPr>
                <w:cnfStyle w:val="001000000000" w:firstRow="0" w:lastRow="0" w:firstColumn="1" w:lastColumn="0" w:oddVBand="0" w:evenVBand="0" w:oddHBand="0" w:evenHBand="0" w:firstRowFirstColumn="0" w:firstRowLastColumn="0" w:lastRowFirstColumn="0" w:lastRowLastColumn="0"/>
                <w:tcW w:w="2232" w:type="dxa"/>
                <w:vAlign w:val="center"/>
              </w:tcPr>
              <w:p w14:paraId="00EDD726" w14:textId="4D335EA3" w:rsidR="00C661B9" w:rsidRPr="00BC1DD8" w:rsidRDefault="00C661B9" w:rsidP="00D27584">
                <w:pPr>
                  <w:spacing w:beforeLines="40" w:before="96" w:afterLines="40" w:after="96"/>
                  <w:rPr>
                    <w:rFonts w:cs="Tahoma"/>
                    <w:sz w:val="22"/>
                  </w:rPr>
                </w:pPr>
                <w:r w:rsidRPr="00BC1DD8">
                  <w:rPr>
                    <w:rFonts w:cs="Tahoma"/>
                    <w:b w:val="0"/>
                    <w:sz w:val="22"/>
                  </w:rPr>
                  <w:t>Wetland Performance Objectives</w:t>
                </w:r>
              </w:p>
            </w:tc>
            <w:tc>
              <w:tcPr>
                <w:tcW w:w="1846" w:type="dxa"/>
                <w:vAlign w:val="center"/>
              </w:tcPr>
              <w:p w14:paraId="3F638E98" w14:textId="46C261BD"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 xml:space="preserve">Meeting </w:t>
                </w:r>
                <w:r w:rsidRPr="00BC1DD8">
                  <w:rPr>
                    <w:rFonts w:cs="Tahoma"/>
                    <w:i/>
                    <w:sz w:val="22"/>
                  </w:rPr>
                  <w:t>Healthy Waterways Strategy</w:t>
                </w:r>
                <w:r w:rsidRPr="00BC1DD8">
                  <w:rPr>
                    <w:rFonts w:cs="Tahoma"/>
                    <w:sz w:val="22"/>
                  </w:rPr>
                  <w:t xml:space="preserve"> Performance Objective</w:t>
                </w:r>
              </w:p>
            </w:tc>
            <w:tc>
              <w:tcPr>
                <w:tcW w:w="2403" w:type="dxa"/>
                <w:vAlign w:val="center"/>
              </w:tcPr>
              <w:p w14:paraId="69622320" w14:textId="2A2C774A"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None are met currently</w:t>
                </w:r>
              </w:p>
            </w:tc>
            <w:tc>
              <w:tcPr>
                <w:tcW w:w="1840" w:type="dxa"/>
                <w:vAlign w:val="center"/>
              </w:tcPr>
              <w:p w14:paraId="74EA79FC" w14:textId="06E90D61"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 xml:space="preserve">40 Performance Objectives are met or significant progress towards meeting them has been made. </w:t>
                </w:r>
              </w:p>
            </w:tc>
            <w:tc>
              <w:tcPr>
                <w:tcW w:w="1873" w:type="dxa"/>
                <w:vAlign w:val="center"/>
              </w:tcPr>
              <w:p w14:paraId="62569FF2" w14:textId="35B2FE42"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FY 25/26</w:t>
                </w:r>
              </w:p>
            </w:tc>
          </w:tr>
          <w:tr w:rsidR="00DD1AB9" w:rsidRPr="00BC1DD8" w14:paraId="0A1B1A4D" w14:textId="77777777" w:rsidTr="001E7B41">
            <w:tc>
              <w:tcPr>
                <w:cnfStyle w:val="001000000000" w:firstRow="0" w:lastRow="0" w:firstColumn="1" w:lastColumn="0" w:oddVBand="0" w:evenVBand="0" w:oddHBand="0" w:evenHBand="0" w:firstRowFirstColumn="0" w:firstRowLastColumn="0" w:lastRowFirstColumn="0" w:lastRowLastColumn="0"/>
                <w:tcW w:w="2232" w:type="dxa"/>
                <w:vAlign w:val="center"/>
              </w:tcPr>
              <w:p w14:paraId="2ED0F069" w14:textId="77777777" w:rsidR="00C661B9" w:rsidRPr="00BC1DD8" w:rsidRDefault="00C661B9" w:rsidP="00D27584">
                <w:pPr>
                  <w:spacing w:beforeLines="40" w:before="96" w:afterLines="40" w:after="96"/>
                  <w:rPr>
                    <w:rFonts w:cs="Tahoma"/>
                    <w:b w:val="0"/>
                    <w:sz w:val="22"/>
                  </w:rPr>
                </w:pPr>
                <w:r w:rsidRPr="00BC1DD8">
                  <w:rPr>
                    <w:rFonts w:cs="Tahoma"/>
                    <w:b w:val="0"/>
                    <w:sz w:val="22"/>
                  </w:rPr>
                  <w:t>Wetland management – environmental</w:t>
                </w:r>
              </w:p>
              <w:p w14:paraId="464129AC" w14:textId="7C1F663E" w:rsidR="00C661B9" w:rsidRPr="00BC1DD8" w:rsidRDefault="00C661B9" w:rsidP="00D27584">
                <w:pPr>
                  <w:spacing w:beforeLines="40" w:before="96" w:afterLines="40" w:after="96"/>
                  <w:rPr>
                    <w:rFonts w:cs="Tahoma"/>
                    <w:sz w:val="22"/>
                  </w:rPr>
                </w:pPr>
              </w:p>
            </w:tc>
            <w:tc>
              <w:tcPr>
                <w:tcW w:w="1846" w:type="dxa"/>
                <w:vAlign w:val="center"/>
              </w:tcPr>
              <w:p w14:paraId="4473B74A" w14:textId="20E3F731"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 xml:space="preserve">Ha (extent) native vegetation </w:t>
                </w:r>
                <w:r w:rsidR="001E7B41" w:rsidRPr="00BC1DD8">
                  <w:rPr>
                    <w:rFonts w:cs="Tahoma"/>
                    <w:sz w:val="22"/>
                  </w:rPr>
                  <w:t>maintained</w:t>
                </w:r>
                <w:r w:rsidRPr="00BC1DD8">
                  <w:rPr>
                    <w:rFonts w:cs="Tahoma"/>
                    <w:sz w:val="22"/>
                  </w:rPr>
                  <w:t xml:space="preserve"> (incl. EVCs) in/around wetlands</w:t>
                </w:r>
              </w:p>
              <w:p w14:paraId="4CE87DFB" w14:textId="77FFC390"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 xml:space="preserve">Quality of native vegetation </w:t>
                </w:r>
                <w:r w:rsidR="001E7B41" w:rsidRPr="00BC1DD8">
                  <w:rPr>
                    <w:rFonts w:cs="Tahoma"/>
                    <w:sz w:val="22"/>
                  </w:rPr>
                  <w:t>maintained</w:t>
                </w:r>
                <w:r w:rsidRPr="00BC1DD8">
                  <w:rPr>
                    <w:rFonts w:cs="Tahoma"/>
                    <w:sz w:val="22"/>
                  </w:rPr>
                  <w:t xml:space="preserve"> (incl. EVCs) within these extents</w:t>
                </w:r>
              </w:p>
            </w:tc>
            <w:tc>
              <w:tcPr>
                <w:tcW w:w="2403" w:type="dxa"/>
                <w:vAlign w:val="center"/>
              </w:tcPr>
              <w:p w14:paraId="37679EC2" w14:textId="77777777"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 xml:space="preserve">0 Ha </w:t>
                </w:r>
              </w:p>
              <w:p w14:paraId="1D4248BA" w14:textId="77777777"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p>
              <w:p w14:paraId="12ECCFA8" w14:textId="77777777"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p>
              <w:p w14:paraId="21E70978" w14:textId="7DCE2906"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 xml:space="preserve">Various </w:t>
                </w:r>
                <w:r w:rsidR="006312F5" w:rsidRPr="00BC1DD8">
                  <w:rPr>
                    <w:rFonts w:cs="Tahoma"/>
                    <w:sz w:val="22"/>
                  </w:rPr>
                  <w:t xml:space="preserve">current </w:t>
                </w:r>
                <w:r w:rsidRPr="00BC1DD8">
                  <w:rPr>
                    <w:rFonts w:cs="Tahoma"/>
                    <w:sz w:val="22"/>
                  </w:rPr>
                  <w:t>quality</w:t>
                </w:r>
                <w:r w:rsidR="006312F5" w:rsidRPr="00BC1DD8">
                  <w:rPr>
                    <w:rFonts w:cs="Tahoma"/>
                    <w:sz w:val="22"/>
                  </w:rPr>
                  <w:t xml:space="preserve"> (i.e. rated poor (2) to good (4) from a 5 point condition rating scheme)</w:t>
                </w:r>
              </w:p>
              <w:p w14:paraId="0E35DF80" w14:textId="77777777"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p>
            </w:tc>
            <w:tc>
              <w:tcPr>
                <w:tcW w:w="1840" w:type="dxa"/>
                <w:vAlign w:val="center"/>
              </w:tcPr>
              <w:p w14:paraId="1976F0FF" w14:textId="77777777" w:rsidR="00C661B9" w:rsidRPr="00BC1DD8" w:rsidRDefault="003D575B"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60</w:t>
                </w:r>
                <w:r w:rsidR="00C661B9" w:rsidRPr="00BC1DD8">
                  <w:rPr>
                    <w:rFonts w:cs="Tahoma"/>
                    <w:sz w:val="22"/>
                  </w:rPr>
                  <w:t xml:space="preserve"> Ha vegetation </w:t>
                </w:r>
                <w:r w:rsidR="00C661B9" w:rsidRPr="00BC1DD8">
                  <w:rPr>
                    <w:rFonts w:cs="Tahoma"/>
                    <w:i/>
                    <w:sz w:val="22"/>
                  </w:rPr>
                  <w:t>extent</w:t>
                </w:r>
                <w:r w:rsidR="00C661B9" w:rsidRPr="00BC1DD8">
                  <w:rPr>
                    <w:rFonts w:cs="Tahoma"/>
                    <w:sz w:val="22"/>
                  </w:rPr>
                  <w:t xml:space="preserve"> </w:t>
                </w:r>
                <w:r w:rsidR="001E7B41" w:rsidRPr="00BC1DD8">
                  <w:rPr>
                    <w:rFonts w:cs="Tahoma"/>
                    <w:sz w:val="22"/>
                  </w:rPr>
                  <w:t>maintained</w:t>
                </w:r>
                <w:r w:rsidR="00C661B9" w:rsidRPr="00BC1DD8">
                  <w:rPr>
                    <w:rFonts w:cs="Tahoma"/>
                    <w:sz w:val="22"/>
                  </w:rPr>
                  <w:t xml:space="preserve"> to the required </w:t>
                </w:r>
                <w:r w:rsidR="00C661B9" w:rsidRPr="00BC1DD8">
                  <w:rPr>
                    <w:rFonts w:cs="Tahoma"/>
                    <w:i/>
                    <w:sz w:val="22"/>
                  </w:rPr>
                  <w:t>quality</w:t>
                </w:r>
                <w:r w:rsidRPr="00BC1DD8">
                  <w:rPr>
                    <w:rFonts w:cs="Tahoma"/>
                    <w:i/>
                    <w:sz w:val="22"/>
                  </w:rPr>
                  <w:t xml:space="preserve"> </w:t>
                </w:r>
                <w:r w:rsidRPr="00BC1DD8">
                  <w:rPr>
                    <w:rFonts w:cs="Tahoma"/>
                    <w:sz w:val="22"/>
                  </w:rPr>
                  <w:t>(each year for the five years of the Price Period)</w:t>
                </w:r>
              </w:p>
              <w:p w14:paraId="5B67E6C8" w14:textId="77777777" w:rsidR="00EF12BB" w:rsidRPr="00BC1DD8" w:rsidRDefault="00EF12BB"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p>
              <w:p w14:paraId="43CBF8C2" w14:textId="3F00F8CE" w:rsidR="00EF12BB" w:rsidRPr="00BC1DD8" w:rsidRDefault="00EF12BB"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Incl. pest plant control</w:t>
                </w:r>
              </w:p>
            </w:tc>
            <w:tc>
              <w:tcPr>
                <w:tcW w:w="1873" w:type="dxa"/>
                <w:vAlign w:val="center"/>
              </w:tcPr>
              <w:p w14:paraId="0312FA5B" w14:textId="6CCC6A98" w:rsidR="00C661B9" w:rsidRPr="00BC1DD8" w:rsidRDefault="00C661B9"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FY 25/26</w:t>
                </w:r>
              </w:p>
            </w:tc>
          </w:tr>
          <w:tr w:rsidR="00EF12BB" w:rsidRPr="00BC1DD8" w14:paraId="619C3643" w14:textId="77777777" w:rsidTr="001E7B41">
            <w:tc>
              <w:tcPr>
                <w:cnfStyle w:val="001000000000" w:firstRow="0" w:lastRow="0" w:firstColumn="1" w:lastColumn="0" w:oddVBand="0" w:evenVBand="0" w:oddHBand="0" w:evenHBand="0" w:firstRowFirstColumn="0" w:firstRowLastColumn="0" w:lastRowFirstColumn="0" w:lastRowLastColumn="0"/>
                <w:tcW w:w="2232" w:type="dxa"/>
                <w:vAlign w:val="center"/>
              </w:tcPr>
              <w:p w14:paraId="5E241226" w14:textId="77777777" w:rsidR="00EF12BB" w:rsidRPr="00BC1DD8" w:rsidRDefault="00EF12BB" w:rsidP="00D27584">
                <w:pPr>
                  <w:spacing w:beforeLines="40" w:before="96" w:afterLines="40" w:after="96"/>
                  <w:rPr>
                    <w:rFonts w:cs="Tahoma"/>
                    <w:b w:val="0"/>
                    <w:sz w:val="22"/>
                  </w:rPr>
                </w:pPr>
                <w:r w:rsidRPr="00BC1DD8">
                  <w:rPr>
                    <w:rFonts w:cs="Tahoma"/>
                    <w:b w:val="0"/>
                    <w:sz w:val="22"/>
                  </w:rPr>
                  <w:lastRenderedPageBreak/>
                  <w:t>Wetland management – environmental</w:t>
                </w:r>
              </w:p>
              <w:p w14:paraId="309FF830" w14:textId="77777777" w:rsidR="00EF12BB" w:rsidRPr="00BC1DD8" w:rsidRDefault="00EF12BB" w:rsidP="00D27584">
                <w:pPr>
                  <w:spacing w:beforeLines="40" w:before="96" w:afterLines="40" w:after="96"/>
                  <w:rPr>
                    <w:rFonts w:cs="Tahoma"/>
                    <w:sz w:val="22"/>
                  </w:rPr>
                </w:pPr>
              </w:p>
            </w:tc>
            <w:tc>
              <w:tcPr>
                <w:tcW w:w="1846" w:type="dxa"/>
                <w:vAlign w:val="center"/>
              </w:tcPr>
              <w:p w14:paraId="040118A4" w14:textId="33ED2863" w:rsidR="00EF12BB" w:rsidRPr="00BC1DD8" w:rsidRDefault="00EF12BB"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Pest animal control</w:t>
                </w:r>
              </w:p>
            </w:tc>
            <w:tc>
              <w:tcPr>
                <w:tcW w:w="2403" w:type="dxa"/>
                <w:vAlign w:val="center"/>
              </w:tcPr>
              <w:p w14:paraId="391AFED4" w14:textId="749D665D" w:rsidR="00EF12BB" w:rsidRPr="00BC1DD8" w:rsidRDefault="00EF12BB"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None</w:t>
                </w:r>
              </w:p>
            </w:tc>
            <w:tc>
              <w:tcPr>
                <w:tcW w:w="1840" w:type="dxa"/>
                <w:vAlign w:val="center"/>
              </w:tcPr>
              <w:p w14:paraId="5BAEEE25" w14:textId="5485A1D4" w:rsidR="00EF12BB" w:rsidRPr="00BC1DD8" w:rsidRDefault="00EF12BB"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Allowance of 2 control efforts per year per wetland</w:t>
                </w:r>
              </w:p>
            </w:tc>
            <w:tc>
              <w:tcPr>
                <w:tcW w:w="1873" w:type="dxa"/>
                <w:vAlign w:val="center"/>
              </w:tcPr>
              <w:p w14:paraId="60F2E731" w14:textId="1DBEFDA6" w:rsidR="00EF12BB" w:rsidRPr="00BC1DD8" w:rsidRDefault="00D15393" w:rsidP="00D27584">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ahoma"/>
                    <w:sz w:val="22"/>
                  </w:rPr>
                </w:pPr>
                <w:r w:rsidRPr="00BC1DD8">
                  <w:rPr>
                    <w:rFonts w:cs="Tahoma"/>
                    <w:sz w:val="22"/>
                  </w:rPr>
                  <w:t>FY 25/26</w:t>
                </w:r>
              </w:p>
            </w:tc>
          </w:tr>
        </w:tbl>
        <w:p w14:paraId="7C7E0FC2" w14:textId="77777777" w:rsidR="34853B85" w:rsidRDefault="00921F53" w:rsidP="34853B85"/>
      </w:sdtContent>
    </w:sdt>
    <w:p w14:paraId="135CABFC" w14:textId="53BC633E" w:rsidR="0089356D" w:rsidRPr="00BC1DD8" w:rsidRDefault="72160DC7" w:rsidP="00F75F4F">
      <w:pPr>
        <w:pStyle w:val="Heading1"/>
        <w:rPr>
          <w:color w:val="00538F" w:themeColor="accent3" w:themeShade="BF"/>
        </w:rPr>
      </w:pPr>
      <w:r w:rsidRPr="00BC1DD8">
        <w:rPr>
          <w:color w:val="00538F" w:themeColor="accent3" w:themeShade="BF"/>
        </w:rPr>
        <w:t>Program implementation</w:t>
      </w:r>
    </w:p>
    <w:p w14:paraId="0F7DF16F" w14:textId="61B27F4B" w:rsidR="0089356D" w:rsidRPr="00BC1DD8" w:rsidRDefault="007227CF" w:rsidP="00743DAD">
      <w:pPr>
        <w:rPr>
          <w:sz w:val="24"/>
          <w:szCs w:val="24"/>
        </w:rPr>
      </w:pPr>
      <w:r w:rsidRPr="00BC1DD8">
        <w:rPr>
          <w:sz w:val="24"/>
          <w:szCs w:val="24"/>
        </w:rPr>
        <w:t>M</w:t>
      </w:r>
      <w:r w:rsidR="6FDD600B" w:rsidRPr="00BC1DD8">
        <w:rPr>
          <w:sz w:val="24"/>
          <w:szCs w:val="24"/>
        </w:rPr>
        <w:t xml:space="preserve">aintenance activities specific to each site will be informed by data on </w:t>
      </w:r>
      <w:r w:rsidR="066E67A7" w:rsidRPr="00BC1DD8">
        <w:rPr>
          <w:sz w:val="24"/>
          <w:szCs w:val="24"/>
        </w:rPr>
        <w:t xml:space="preserve">threats to sustaining </w:t>
      </w:r>
      <w:r w:rsidR="6FDD600B" w:rsidRPr="00BC1DD8">
        <w:rPr>
          <w:sz w:val="24"/>
          <w:szCs w:val="24"/>
        </w:rPr>
        <w:t xml:space="preserve">wetland condition and values and as such a per wetland works program cost will be derived for each year of the Price Period. The </w:t>
      </w:r>
      <w:r w:rsidR="21CE5F40" w:rsidRPr="00BC1DD8">
        <w:rPr>
          <w:sz w:val="24"/>
          <w:szCs w:val="24"/>
        </w:rPr>
        <w:t>scope (</w:t>
      </w:r>
      <w:r w:rsidR="6FDD600B" w:rsidRPr="00BC1DD8">
        <w:rPr>
          <w:sz w:val="24"/>
          <w:szCs w:val="24"/>
        </w:rPr>
        <w:t xml:space="preserve">extent </w:t>
      </w:r>
      <w:r w:rsidR="6A2449C7" w:rsidRPr="00BC1DD8">
        <w:rPr>
          <w:sz w:val="24"/>
          <w:szCs w:val="24"/>
        </w:rPr>
        <w:t>and inte</w:t>
      </w:r>
      <w:r w:rsidR="79456A6D" w:rsidRPr="00BC1DD8">
        <w:rPr>
          <w:sz w:val="24"/>
          <w:szCs w:val="24"/>
        </w:rPr>
        <w:t>n</w:t>
      </w:r>
      <w:r w:rsidR="6A2449C7" w:rsidRPr="00BC1DD8">
        <w:rPr>
          <w:sz w:val="24"/>
          <w:szCs w:val="24"/>
        </w:rPr>
        <w:t>sity</w:t>
      </w:r>
      <w:r w:rsidR="74967DD9" w:rsidRPr="00BC1DD8">
        <w:rPr>
          <w:sz w:val="24"/>
          <w:szCs w:val="24"/>
        </w:rPr>
        <w:t xml:space="preserve">) of maintenance activities will be balanced according to the </w:t>
      </w:r>
      <w:r w:rsidR="7A757DFB" w:rsidRPr="00BC1DD8">
        <w:rPr>
          <w:sz w:val="24"/>
          <w:szCs w:val="24"/>
        </w:rPr>
        <w:t>a</w:t>
      </w:r>
      <w:r w:rsidR="0EACB4AA" w:rsidRPr="00BC1DD8">
        <w:rPr>
          <w:sz w:val="24"/>
          <w:szCs w:val="24"/>
        </w:rPr>
        <w:t>vailable budget.</w:t>
      </w:r>
      <w:r w:rsidR="6A2449C7" w:rsidRPr="00BC1DD8">
        <w:rPr>
          <w:sz w:val="24"/>
          <w:szCs w:val="24"/>
        </w:rPr>
        <w:t xml:space="preserve"> </w:t>
      </w:r>
    </w:p>
    <w:p w14:paraId="6C5F26F6" w14:textId="69AD9FE2" w:rsidR="0089356D" w:rsidRPr="00BC1DD8" w:rsidRDefault="3CE245D5" w:rsidP="246ED22C">
      <w:pPr>
        <w:rPr>
          <w:sz w:val="24"/>
          <w:szCs w:val="24"/>
        </w:rPr>
      </w:pPr>
      <w:r w:rsidRPr="00BC1DD8">
        <w:rPr>
          <w:sz w:val="24"/>
          <w:szCs w:val="24"/>
        </w:rPr>
        <w:t xml:space="preserve">Program delivery will be </w:t>
      </w:r>
      <w:bookmarkStart w:id="5" w:name="_GoBack"/>
      <w:bookmarkEnd w:id="5"/>
      <w:r w:rsidRPr="00BC1DD8">
        <w:rPr>
          <w:sz w:val="24"/>
          <w:szCs w:val="24"/>
        </w:rPr>
        <w:t>tracked and reported through Melbourne Water’s systems and wetland condition and values monitoring will be undertaken in accordance with the Wetlands Monitoring and Ev</w:t>
      </w:r>
      <w:r w:rsidR="3C873CD6" w:rsidRPr="00BC1DD8">
        <w:rPr>
          <w:sz w:val="24"/>
          <w:szCs w:val="24"/>
        </w:rPr>
        <w:t>aluation Plan.</w:t>
      </w:r>
    </w:p>
    <w:p w14:paraId="5C257883" w14:textId="27A0D77D" w:rsidR="009D5404" w:rsidRPr="00BC1DD8" w:rsidRDefault="00BB2885" w:rsidP="00BC1DD8">
      <w:pPr>
        <w:pStyle w:val="Heading3"/>
        <w:numPr>
          <w:ilvl w:val="0"/>
          <w:numId w:val="0"/>
        </w:numPr>
        <w:rPr>
          <w:rFonts w:asciiTheme="minorHAnsi" w:hAnsiTheme="minorHAnsi"/>
          <w:i/>
          <w:color w:val="00538F" w:themeColor="accent3" w:themeShade="BF"/>
          <w:sz w:val="24"/>
          <w:szCs w:val="24"/>
        </w:rPr>
      </w:pPr>
      <w:r w:rsidRPr="00BC1DD8">
        <w:rPr>
          <w:rFonts w:asciiTheme="minorHAnsi" w:hAnsiTheme="minorHAnsi"/>
          <w:i/>
          <w:color w:val="00538F" w:themeColor="accent3" w:themeShade="BF"/>
          <w:sz w:val="24"/>
          <w:szCs w:val="24"/>
        </w:rPr>
        <w:t xml:space="preserve">Implementation example </w:t>
      </w:r>
    </w:p>
    <w:p w14:paraId="2B4F2D06" w14:textId="147037C3" w:rsidR="009D5404" w:rsidRPr="006622EF" w:rsidRDefault="00C53818" w:rsidP="246ED22C">
      <w:pPr>
        <w:rPr>
          <w:szCs w:val="18"/>
        </w:rPr>
      </w:pPr>
      <w:r>
        <w:rPr>
          <w:noProof/>
          <w:lang w:eastAsia="en-AU"/>
        </w:rPr>
        <w:drawing>
          <wp:anchor distT="0" distB="0" distL="114300" distR="114300" simplePos="0" relativeHeight="251661313" behindDoc="0" locked="0" layoutInCell="1" allowOverlap="1" wp14:anchorId="2E70DE01" wp14:editId="442BFE5F">
            <wp:simplePos x="0" y="0"/>
            <wp:positionH relativeFrom="column">
              <wp:posOffset>328930</wp:posOffset>
            </wp:positionH>
            <wp:positionV relativeFrom="paragraph">
              <wp:posOffset>110490</wp:posOffset>
            </wp:positionV>
            <wp:extent cx="3547110" cy="1682750"/>
            <wp:effectExtent l="0" t="0" r="0" b="0"/>
            <wp:wrapSquare wrapText="bothSides"/>
            <wp:docPr id="1623553638" name="Picture 162355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553638"/>
                    <pic:cNvPicPr/>
                  </pic:nvPicPr>
                  <pic:blipFill>
                    <a:blip r:embed="rId22">
                      <a:extLst>
                        <a:ext uri="{28A0092B-C50C-407E-A947-70E740481C1C}">
                          <a14:useLocalDpi xmlns:a14="http://schemas.microsoft.com/office/drawing/2010/main" val="0"/>
                        </a:ext>
                      </a:extLst>
                    </a:blip>
                    <a:stretch>
                      <a:fillRect/>
                    </a:stretch>
                  </pic:blipFill>
                  <pic:spPr>
                    <a:xfrm>
                      <a:off x="0" y="0"/>
                      <a:ext cx="3547110" cy="1682750"/>
                    </a:xfrm>
                    <a:prstGeom prst="roundRect">
                      <a:avLst/>
                    </a:prstGeom>
                  </pic:spPr>
                </pic:pic>
              </a:graphicData>
            </a:graphic>
            <wp14:sizeRelH relativeFrom="margin">
              <wp14:pctWidth>0</wp14:pctWidth>
            </wp14:sizeRelH>
            <wp14:sizeRelV relativeFrom="margin">
              <wp14:pctHeight>0</wp14:pctHeight>
            </wp14:sizeRelV>
          </wp:anchor>
        </w:drawing>
      </w:r>
    </w:p>
    <w:p w14:paraId="789FBC80" w14:textId="390DDCBE" w:rsidR="6E1852AC" w:rsidRDefault="6E1852AC" w:rsidP="16479558">
      <w:pPr>
        <w:spacing w:line="257" w:lineRule="auto"/>
      </w:pPr>
    </w:p>
    <w:p w14:paraId="6973AEF1" w14:textId="45F7353C" w:rsidR="16479558" w:rsidRDefault="16479558" w:rsidP="16479558">
      <w:pPr>
        <w:spacing w:line="257" w:lineRule="auto"/>
      </w:pPr>
    </w:p>
    <w:p w14:paraId="07BF022E" w14:textId="63DA33D9" w:rsidR="2A840405" w:rsidRDefault="00C53818" w:rsidP="16479558">
      <w:pPr>
        <w:spacing w:line="257" w:lineRule="auto"/>
      </w:pPr>
      <w:r>
        <w:rPr>
          <w:noProof/>
          <w:lang w:eastAsia="en-AU"/>
        </w:rPr>
        <w:drawing>
          <wp:anchor distT="0" distB="0" distL="114300" distR="114300" simplePos="0" relativeHeight="251660289" behindDoc="0" locked="0" layoutInCell="1" allowOverlap="1" wp14:anchorId="606854C0" wp14:editId="66CA4B0A">
            <wp:simplePos x="0" y="0"/>
            <wp:positionH relativeFrom="column">
              <wp:posOffset>3066415</wp:posOffset>
            </wp:positionH>
            <wp:positionV relativeFrom="paragraph">
              <wp:posOffset>5080</wp:posOffset>
            </wp:positionV>
            <wp:extent cx="2105025" cy="2813258"/>
            <wp:effectExtent l="0" t="0" r="0" b="6350"/>
            <wp:wrapSquare wrapText="bothSides"/>
            <wp:docPr id="717250529" name="Picture 71725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250529"/>
                    <pic:cNvPicPr/>
                  </pic:nvPicPr>
                  <pic:blipFill>
                    <a:blip r:embed="rId23">
                      <a:extLst>
                        <a:ext uri="{28A0092B-C50C-407E-A947-70E740481C1C}">
                          <a14:useLocalDpi xmlns:a14="http://schemas.microsoft.com/office/drawing/2010/main" val="0"/>
                        </a:ext>
                      </a:extLst>
                    </a:blip>
                    <a:stretch>
                      <a:fillRect/>
                    </a:stretch>
                  </pic:blipFill>
                  <pic:spPr>
                    <a:xfrm>
                      <a:off x="0" y="0"/>
                      <a:ext cx="2105025" cy="2813258"/>
                    </a:xfrm>
                    <a:prstGeom prst="roundRect">
                      <a:avLst/>
                    </a:prstGeom>
                  </pic:spPr>
                </pic:pic>
              </a:graphicData>
            </a:graphic>
          </wp:anchor>
        </w:drawing>
      </w:r>
    </w:p>
    <w:p w14:paraId="536A70E2" w14:textId="13359789" w:rsidR="00C53818" w:rsidRDefault="00C53818">
      <w:pPr>
        <w:rPr>
          <w:sz w:val="16"/>
          <w:szCs w:val="16"/>
        </w:rPr>
      </w:pPr>
    </w:p>
    <w:p w14:paraId="02E45B24" w14:textId="5FCF56C7" w:rsidR="00C53818" w:rsidRDefault="00C53818">
      <w:pPr>
        <w:rPr>
          <w:sz w:val="16"/>
          <w:szCs w:val="16"/>
        </w:rPr>
      </w:pPr>
    </w:p>
    <w:p w14:paraId="7520D27C" w14:textId="2904C2FD" w:rsidR="00C53818" w:rsidRDefault="00C53818">
      <w:pPr>
        <w:rPr>
          <w:sz w:val="16"/>
          <w:szCs w:val="16"/>
        </w:rPr>
      </w:pPr>
    </w:p>
    <w:p w14:paraId="2F644758" w14:textId="3CD43B99" w:rsidR="00C53818" w:rsidRDefault="00C53818">
      <w:pPr>
        <w:rPr>
          <w:sz w:val="16"/>
          <w:szCs w:val="16"/>
        </w:rPr>
      </w:pPr>
      <w:r>
        <w:rPr>
          <w:noProof/>
          <w:lang w:eastAsia="en-AU"/>
        </w:rPr>
        <w:drawing>
          <wp:anchor distT="0" distB="0" distL="114300" distR="114300" simplePos="0" relativeHeight="251663361" behindDoc="0" locked="0" layoutInCell="1" allowOverlap="1" wp14:anchorId="7F3C2E96" wp14:editId="69D72423">
            <wp:simplePos x="0" y="0"/>
            <wp:positionH relativeFrom="column">
              <wp:posOffset>148590</wp:posOffset>
            </wp:positionH>
            <wp:positionV relativeFrom="paragraph">
              <wp:posOffset>168910</wp:posOffset>
            </wp:positionV>
            <wp:extent cx="2971800" cy="1409700"/>
            <wp:effectExtent l="0" t="0" r="0" b="0"/>
            <wp:wrapSquare wrapText="bothSides"/>
            <wp:docPr id="733608722" name="Picture 73360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71800" cy="1409700"/>
                    </a:xfrm>
                    <a:prstGeom prst="round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337" behindDoc="0" locked="0" layoutInCell="1" allowOverlap="1" wp14:anchorId="3120CAA9" wp14:editId="79ADB83D">
            <wp:simplePos x="0" y="0"/>
            <wp:positionH relativeFrom="column">
              <wp:posOffset>4692015</wp:posOffset>
            </wp:positionH>
            <wp:positionV relativeFrom="paragraph">
              <wp:posOffset>195580</wp:posOffset>
            </wp:positionV>
            <wp:extent cx="1562100" cy="3292475"/>
            <wp:effectExtent l="0" t="0" r="0" b="3175"/>
            <wp:wrapSquare wrapText="bothSides"/>
            <wp:docPr id="1791992273" name="Picture 179199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562100" cy="3292475"/>
                    </a:xfrm>
                    <a:prstGeom prst="roundRect">
                      <a:avLst/>
                    </a:prstGeom>
                  </pic:spPr>
                </pic:pic>
              </a:graphicData>
            </a:graphic>
            <wp14:sizeRelH relativeFrom="page">
              <wp14:pctWidth>0</wp14:pctWidth>
            </wp14:sizeRelH>
            <wp14:sizeRelV relativeFrom="page">
              <wp14:pctHeight>0</wp14:pctHeight>
            </wp14:sizeRelV>
          </wp:anchor>
        </w:drawing>
      </w:r>
    </w:p>
    <w:p w14:paraId="65383A42" w14:textId="0E7A388F" w:rsidR="00C53818" w:rsidRDefault="00C53818">
      <w:pPr>
        <w:rPr>
          <w:sz w:val="16"/>
          <w:szCs w:val="16"/>
        </w:rPr>
      </w:pPr>
    </w:p>
    <w:p w14:paraId="0687F02D" w14:textId="20E8BB36" w:rsidR="009D5404" w:rsidRPr="00BC1DD8" w:rsidRDefault="009D5404">
      <w:pPr>
        <w:rPr>
          <w:rFonts w:ascii="Verdana" w:eastAsia="Verdana" w:hAnsi="Verdana" w:cs="Verdana"/>
          <w:sz w:val="22"/>
        </w:rPr>
      </w:pPr>
      <w:r w:rsidRPr="00BC1DD8">
        <w:rPr>
          <w:b/>
          <w:sz w:val="22"/>
        </w:rPr>
        <w:t>Grasmere Creek</w:t>
      </w:r>
      <w:r w:rsidRPr="00BC1DD8">
        <w:rPr>
          <w:sz w:val="22"/>
        </w:rPr>
        <w:t xml:space="preserve"> natural wetlands, containing a significant population of dwarf galaxias</w:t>
      </w:r>
      <w:r w:rsidR="00BB2885" w:rsidRPr="00BC1DD8">
        <w:rPr>
          <w:sz w:val="22"/>
        </w:rPr>
        <w:t xml:space="preserve"> (a listed native fish species)</w:t>
      </w:r>
      <w:r w:rsidRPr="00BC1DD8">
        <w:rPr>
          <w:sz w:val="22"/>
        </w:rPr>
        <w:t xml:space="preserve">. </w:t>
      </w:r>
      <w:r w:rsidRPr="00BC1DD8">
        <w:rPr>
          <w:rFonts w:ascii="Verdana" w:eastAsia="Verdana" w:hAnsi="Verdana" w:cs="Verdana"/>
          <w:sz w:val="22"/>
        </w:rPr>
        <w:t xml:space="preserve">Constructed wetland for biodiversity (left and </w:t>
      </w:r>
      <w:r w:rsidR="00BB2885" w:rsidRPr="00BC1DD8">
        <w:rPr>
          <w:rFonts w:ascii="Verdana" w:eastAsia="Verdana" w:hAnsi="Verdana" w:cs="Verdana"/>
          <w:sz w:val="22"/>
        </w:rPr>
        <w:t>right top</w:t>
      </w:r>
      <w:r w:rsidRPr="00BC1DD8">
        <w:rPr>
          <w:rFonts w:ascii="Verdana" w:eastAsia="Verdana" w:hAnsi="Verdana" w:cs="Verdana"/>
          <w:sz w:val="22"/>
        </w:rPr>
        <w:t>) just above Grasmere Creek realignment project and just above the natural wetland (</w:t>
      </w:r>
      <w:r w:rsidR="00BB2885" w:rsidRPr="00BC1DD8">
        <w:rPr>
          <w:rFonts w:ascii="Verdana" w:eastAsia="Verdana" w:hAnsi="Verdana" w:cs="Verdana"/>
          <w:sz w:val="22"/>
        </w:rPr>
        <w:t xml:space="preserve">left and </w:t>
      </w:r>
      <w:r w:rsidRPr="00BC1DD8">
        <w:rPr>
          <w:rFonts w:ascii="Verdana" w:eastAsia="Verdana" w:hAnsi="Verdana" w:cs="Verdana"/>
          <w:sz w:val="22"/>
        </w:rPr>
        <w:t>right bottom) needing protection. A park and walking tracks are between and traverse these. This is a multi-pronged appro</w:t>
      </w:r>
      <w:r w:rsidR="00BB2885" w:rsidRPr="00BC1DD8">
        <w:rPr>
          <w:rFonts w:ascii="Verdana" w:eastAsia="Verdana" w:hAnsi="Verdana" w:cs="Verdana"/>
          <w:sz w:val="22"/>
        </w:rPr>
        <w:t>ach to protecting the local Creek and wetlands, whilst</w:t>
      </w:r>
      <w:r w:rsidRPr="00BC1DD8">
        <w:rPr>
          <w:rFonts w:ascii="Verdana" w:eastAsia="Verdana" w:hAnsi="Verdana" w:cs="Verdana"/>
          <w:sz w:val="22"/>
        </w:rPr>
        <w:t xml:space="preserve"> facilitating public enjoyment of the less </w:t>
      </w:r>
      <w:r w:rsidR="00BB2885" w:rsidRPr="00BC1DD8">
        <w:rPr>
          <w:rFonts w:ascii="Verdana" w:eastAsia="Verdana" w:hAnsi="Verdana" w:cs="Verdana"/>
          <w:sz w:val="22"/>
        </w:rPr>
        <w:t xml:space="preserve">ecologically </w:t>
      </w:r>
      <w:r w:rsidRPr="00BC1DD8">
        <w:rPr>
          <w:rFonts w:ascii="Verdana" w:eastAsia="Verdana" w:hAnsi="Verdana" w:cs="Verdana"/>
          <w:sz w:val="22"/>
        </w:rPr>
        <w:t xml:space="preserve">sensitive areas. </w:t>
      </w:r>
    </w:p>
    <w:p w14:paraId="241A36E2" w14:textId="5439D3B7" w:rsidR="0089356D" w:rsidRDefault="0A5B2459">
      <w:pPr>
        <w:pStyle w:val="Heading1"/>
        <w:rPr>
          <w:color w:val="00538F" w:themeColor="accent3" w:themeShade="BF"/>
        </w:rPr>
      </w:pPr>
      <w:r w:rsidRPr="00BC1DD8">
        <w:rPr>
          <w:color w:val="00538F" w:themeColor="accent3" w:themeShade="BF"/>
        </w:rPr>
        <w:lastRenderedPageBreak/>
        <w:t>Appendix</w:t>
      </w:r>
      <w:r w:rsidR="1AEE568F" w:rsidRPr="00BC1DD8">
        <w:rPr>
          <w:color w:val="00538F" w:themeColor="accent3" w:themeShade="BF"/>
        </w:rPr>
        <w:t xml:space="preserve"> 1</w:t>
      </w:r>
    </w:p>
    <w:p w14:paraId="18E0911F" w14:textId="77777777" w:rsidR="00BC1DD8" w:rsidRPr="00BC1DD8" w:rsidRDefault="00BC1DD8" w:rsidP="00BC1DD8">
      <w:pPr>
        <w:spacing w:after="0" w:line="240" w:lineRule="auto"/>
        <w:rPr>
          <w:b/>
          <w:sz w:val="22"/>
        </w:rPr>
      </w:pPr>
      <w:r w:rsidRPr="00BC1DD8">
        <w:rPr>
          <w:b/>
          <w:sz w:val="22"/>
        </w:rPr>
        <w:t xml:space="preserve">Table </w:t>
      </w:r>
      <w:r w:rsidRPr="00BC1DD8">
        <w:rPr>
          <w:b/>
          <w:sz w:val="22"/>
        </w:rPr>
        <w:fldChar w:fldCharType="begin"/>
      </w:r>
      <w:r w:rsidRPr="00BC1DD8">
        <w:rPr>
          <w:b/>
          <w:sz w:val="22"/>
        </w:rPr>
        <w:instrText xml:space="preserve"> SEQ Table \* ARABIC </w:instrText>
      </w:r>
      <w:r w:rsidRPr="00BC1DD8">
        <w:rPr>
          <w:b/>
          <w:sz w:val="22"/>
        </w:rPr>
        <w:fldChar w:fldCharType="separate"/>
      </w:r>
      <w:r w:rsidRPr="00BC1DD8">
        <w:rPr>
          <w:b/>
          <w:sz w:val="22"/>
        </w:rPr>
        <w:t>5</w:t>
      </w:r>
      <w:r w:rsidRPr="00BC1DD8">
        <w:rPr>
          <w:b/>
          <w:sz w:val="22"/>
        </w:rPr>
        <w:fldChar w:fldCharType="end"/>
      </w:r>
      <w:r w:rsidRPr="00BC1DD8">
        <w:rPr>
          <w:b/>
          <w:sz w:val="22"/>
        </w:rPr>
        <w:t xml:space="preserve"> - Initial prioritisation identifying the ‘top-twenty’ natural wetlands for management and the focus activity related to HWS Performance Objective theme.</w:t>
      </w:r>
    </w:p>
    <w:p w14:paraId="497BED3F" w14:textId="77777777" w:rsidR="00BC1DD8" w:rsidRPr="00BC1DD8" w:rsidRDefault="00BC1DD8" w:rsidP="00BC1DD8"/>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4595"/>
        <w:gridCol w:w="4760"/>
      </w:tblGrid>
      <w:tr w:rsidR="00B07760" w:rsidRPr="00BC1DD8" w14:paraId="04F98E38" w14:textId="77777777" w:rsidTr="00BC1DD8">
        <w:trPr>
          <w:trHeight w:val="290"/>
        </w:trPr>
        <w:tc>
          <w:tcPr>
            <w:tcW w:w="929" w:type="dxa"/>
            <w:shd w:val="clear" w:color="auto" w:fill="auto"/>
            <w:noWrap/>
            <w:vAlign w:val="center"/>
            <w:hideMark/>
          </w:tcPr>
          <w:p w14:paraId="1E8440C3" w14:textId="77777777" w:rsidR="00B07760" w:rsidRPr="00BC1DD8" w:rsidRDefault="00B07760" w:rsidP="002A1F5D">
            <w:pPr>
              <w:spacing w:before="40" w:after="40" w:line="240" w:lineRule="auto"/>
              <w:jc w:val="center"/>
              <w:rPr>
                <w:rFonts w:cs="Tahoma"/>
                <w:b/>
                <w:bCs/>
                <w:color w:val="000000"/>
                <w:sz w:val="22"/>
              </w:rPr>
            </w:pPr>
            <w:r w:rsidRPr="00BC1DD8">
              <w:rPr>
                <w:rFonts w:cs="Tahoma"/>
                <w:b/>
                <w:bCs/>
                <w:color w:val="000000"/>
                <w:sz w:val="22"/>
              </w:rPr>
              <w:t>WDIP top 20</w:t>
            </w:r>
          </w:p>
        </w:tc>
        <w:tc>
          <w:tcPr>
            <w:tcW w:w="4595" w:type="dxa"/>
            <w:shd w:val="clear" w:color="auto" w:fill="auto"/>
            <w:noWrap/>
            <w:vAlign w:val="center"/>
            <w:hideMark/>
          </w:tcPr>
          <w:p w14:paraId="0CD38132" w14:textId="6EBF1459" w:rsidR="00B07760" w:rsidRPr="00BC1DD8" w:rsidRDefault="00B07760" w:rsidP="00B07760">
            <w:pPr>
              <w:spacing w:before="40" w:after="40" w:line="240" w:lineRule="auto"/>
              <w:rPr>
                <w:rFonts w:cs="Tahoma"/>
                <w:b/>
                <w:bCs/>
                <w:color w:val="000000"/>
                <w:sz w:val="22"/>
              </w:rPr>
            </w:pPr>
            <w:r w:rsidRPr="00BC1DD8">
              <w:rPr>
                <w:rFonts w:cs="Tahoma"/>
                <w:b/>
                <w:bCs/>
                <w:color w:val="000000"/>
                <w:sz w:val="22"/>
              </w:rPr>
              <w:t>Location</w:t>
            </w:r>
          </w:p>
        </w:tc>
        <w:tc>
          <w:tcPr>
            <w:tcW w:w="4760" w:type="dxa"/>
            <w:shd w:val="clear" w:color="auto" w:fill="auto"/>
            <w:noWrap/>
            <w:vAlign w:val="center"/>
            <w:hideMark/>
          </w:tcPr>
          <w:p w14:paraId="66C3EA1F" w14:textId="75D30838" w:rsidR="00B07760" w:rsidRPr="00BC1DD8" w:rsidRDefault="00B07760" w:rsidP="00B07760">
            <w:pPr>
              <w:spacing w:before="40" w:after="40" w:line="240" w:lineRule="auto"/>
              <w:rPr>
                <w:rFonts w:cs="Tahoma"/>
                <w:b/>
                <w:bCs/>
                <w:color w:val="000000"/>
                <w:sz w:val="22"/>
              </w:rPr>
            </w:pPr>
            <w:r w:rsidRPr="00BC1DD8">
              <w:rPr>
                <w:rFonts w:cs="Tahoma"/>
                <w:b/>
                <w:bCs/>
                <w:color w:val="000000"/>
                <w:sz w:val="22"/>
              </w:rPr>
              <w:t xml:space="preserve">Targeted works </w:t>
            </w:r>
          </w:p>
        </w:tc>
      </w:tr>
      <w:tr w:rsidR="00B07760" w:rsidRPr="00BC1DD8" w14:paraId="4EC71ED0" w14:textId="77777777" w:rsidTr="00BC1DD8">
        <w:trPr>
          <w:trHeight w:val="290"/>
        </w:trPr>
        <w:tc>
          <w:tcPr>
            <w:tcW w:w="929" w:type="dxa"/>
            <w:shd w:val="clear" w:color="auto" w:fill="auto"/>
            <w:noWrap/>
            <w:vAlign w:val="bottom"/>
            <w:hideMark/>
          </w:tcPr>
          <w:p w14:paraId="74D19D7B"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w:t>
            </w:r>
          </w:p>
        </w:tc>
        <w:tc>
          <w:tcPr>
            <w:tcW w:w="4595" w:type="dxa"/>
            <w:shd w:val="clear" w:color="auto" w:fill="auto"/>
            <w:noWrap/>
            <w:vAlign w:val="bottom"/>
            <w:hideMark/>
          </w:tcPr>
          <w:p w14:paraId="3D81E498" w14:textId="77777777" w:rsidR="00B07760" w:rsidRPr="00BC1DD8" w:rsidRDefault="00B07760" w:rsidP="002A1F5D">
            <w:pPr>
              <w:spacing w:before="40" w:after="40" w:line="240" w:lineRule="auto"/>
              <w:rPr>
                <w:rFonts w:cs="Tahoma"/>
                <w:sz w:val="22"/>
              </w:rPr>
            </w:pPr>
            <w:r w:rsidRPr="00BC1DD8">
              <w:rPr>
                <w:rFonts w:cs="Tahoma"/>
                <w:sz w:val="22"/>
              </w:rPr>
              <w:t xml:space="preserve">Annulus Billabong  Yarra Flats </w:t>
            </w:r>
          </w:p>
        </w:tc>
        <w:tc>
          <w:tcPr>
            <w:tcW w:w="4760" w:type="dxa"/>
            <w:shd w:val="clear" w:color="auto" w:fill="auto"/>
            <w:noWrap/>
            <w:vAlign w:val="bottom"/>
            <w:hideMark/>
          </w:tcPr>
          <w:p w14:paraId="0ABB4EB5"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4A28A98A" w14:textId="77777777" w:rsidTr="00BC1DD8">
        <w:trPr>
          <w:trHeight w:val="290"/>
        </w:trPr>
        <w:tc>
          <w:tcPr>
            <w:tcW w:w="929" w:type="dxa"/>
            <w:shd w:val="clear" w:color="auto" w:fill="auto"/>
            <w:noWrap/>
            <w:vAlign w:val="bottom"/>
            <w:hideMark/>
          </w:tcPr>
          <w:p w14:paraId="47F60015"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2</w:t>
            </w:r>
          </w:p>
        </w:tc>
        <w:tc>
          <w:tcPr>
            <w:tcW w:w="4595" w:type="dxa"/>
            <w:shd w:val="clear" w:color="auto" w:fill="auto"/>
            <w:noWrap/>
            <w:vAlign w:val="bottom"/>
            <w:hideMark/>
          </w:tcPr>
          <w:p w14:paraId="6D789591" w14:textId="77777777" w:rsidR="00B07760" w:rsidRPr="00BC1DD8" w:rsidRDefault="00B07760" w:rsidP="002A1F5D">
            <w:pPr>
              <w:spacing w:before="40" w:after="40" w:line="240" w:lineRule="auto"/>
              <w:rPr>
                <w:rFonts w:cs="Tahoma"/>
                <w:sz w:val="22"/>
              </w:rPr>
            </w:pPr>
            <w:r w:rsidRPr="00BC1DD8">
              <w:rPr>
                <w:rFonts w:cs="Tahoma"/>
                <w:sz w:val="22"/>
              </w:rPr>
              <w:t>Banyule Flats Billabong</w:t>
            </w:r>
          </w:p>
        </w:tc>
        <w:tc>
          <w:tcPr>
            <w:tcW w:w="4760" w:type="dxa"/>
            <w:shd w:val="clear" w:color="auto" w:fill="auto"/>
            <w:noWrap/>
            <w:vAlign w:val="bottom"/>
            <w:hideMark/>
          </w:tcPr>
          <w:p w14:paraId="3F9820A1"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1E46B9CE" w14:textId="77777777" w:rsidTr="00BC1DD8">
        <w:trPr>
          <w:trHeight w:val="290"/>
        </w:trPr>
        <w:tc>
          <w:tcPr>
            <w:tcW w:w="929" w:type="dxa"/>
            <w:shd w:val="clear" w:color="auto" w:fill="auto"/>
            <w:noWrap/>
            <w:vAlign w:val="bottom"/>
            <w:hideMark/>
          </w:tcPr>
          <w:p w14:paraId="14FCDFF0"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2</w:t>
            </w:r>
          </w:p>
        </w:tc>
        <w:tc>
          <w:tcPr>
            <w:tcW w:w="4595" w:type="dxa"/>
            <w:shd w:val="clear" w:color="auto" w:fill="auto"/>
            <w:noWrap/>
            <w:vAlign w:val="bottom"/>
            <w:hideMark/>
          </w:tcPr>
          <w:p w14:paraId="42497867" w14:textId="77777777" w:rsidR="00B07760" w:rsidRPr="00BC1DD8" w:rsidRDefault="00B07760" w:rsidP="002A1F5D">
            <w:pPr>
              <w:spacing w:before="40" w:after="40" w:line="240" w:lineRule="auto"/>
              <w:rPr>
                <w:rFonts w:cs="Tahoma"/>
                <w:sz w:val="22"/>
              </w:rPr>
            </w:pPr>
            <w:r w:rsidRPr="00BC1DD8">
              <w:rPr>
                <w:rFonts w:cs="Tahoma"/>
                <w:sz w:val="22"/>
              </w:rPr>
              <w:t>Banyule Flats Billabong</w:t>
            </w:r>
          </w:p>
        </w:tc>
        <w:tc>
          <w:tcPr>
            <w:tcW w:w="4760" w:type="dxa"/>
            <w:shd w:val="clear" w:color="auto" w:fill="auto"/>
            <w:noWrap/>
            <w:vAlign w:val="bottom"/>
            <w:hideMark/>
          </w:tcPr>
          <w:p w14:paraId="787792C6"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499FA306" w14:textId="77777777" w:rsidTr="00BC1DD8">
        <w:trPr>
          <w:trHeight w:val="290"/>
        </w:trPr>
        <w:tc>
          <w:tcPr>
            <w:tcW w:w="929" w:type="dxa"/>
            <w:shd w:val="clear" w:color="auto" w:fill="auto"/>
            <w:noWrap/>
            <w:vAlign w:val="bottom"/>
            <w:hideMark/>
          </w:tcPr>
          <w:p w14:paraId="1A52E1B0"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3</w:t>
            </w:r>
          </w:p>
        </w:tc>
        <w:tc>
          <w:tcPr>
            <w:tcW w:w="4595" w:type="dxa"/>
            <w:shd w:val="clear" w:color="auto" w:fill="auto"/>
            <w:noWrap/>
            <w:vAlign w:val="bottom"/>
            <w:hideMark/>
          </w:tcPr>
          <w:p w14:paraId="037AB434" w14:textId="77777777" w:rsidR="00B07760" w:rsidRPr="00BC1DD8" w:rsidRDefault="00B07760" w:rsidP="002A1F5D">
            <w:pPr>
              <w:spacing w:before="40" w:after="40" w:line="240" w:lineRule="auto"/>
              <w:rPr>
                <w:rFonts w:cs="Tahoma"/>
                <w:sz w:val="22"/>
              </w:rPr>
            </w:pPr>
            <w:r w:rsidRPr="00BC1DD8">
              <w:rPr>
                <w:rFonts w:cs="Tahoma"/>
                <w:sz w:val="22"/>
              </w:rPr>
              <w:t>Barnbam Swamp  Lynbrook</w:t>
            </w:r>
          </w:p>
        </w:tc>
        <w:tc>
          <w:tcPr>
            <w:tcW w:w="4760" w:type="dxa"/>
            <w:shd w:val="clear" w:color="auto" w:fill="auto"/>
            <w:noWrap/>
            <w:vAlign w:val="bottom"/>
            <w:hideMark/>
          </w:tcPr>
          <w:p w14:paraId="1B4538C5"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046C4765" w14:textId="77777777" w:rsidTr="00BC1DD8">
        <w:trPr>
          <w:trHeight w:val="290"/>
        </w:trPr>
        <w:tc>
          <w:tcPr>
            <w:tcW w:w="929" w:type="dxa"/>
            <w:shd w:val="clear" w:color="auto" w:fill="auto"/>
            <w:noWrap/>
            <w:vAlign w:val="bottom"/>
            <w:hideMark/>
          </w:tcPr>
          <w:p w14:paraId="0C3E05A2"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3</w:t>
            </w:r>
          </w:p>
        </w:tc>
        <w:tc>
          <w:tcPr>
            <w:tcW w:w="4595" w:type="dxa"/>
            <w:shd w:val="clear" w:color="auto" w:fill="auto"/>
            <w:noWrap/>
            <w:vAlign w:val="bottom"/>
            <w:hideMark/>
          </w:tcPr>
          <w:p w14:paraId="1737D97B" w14:textId="77777777" w:rsidR="00B07760" w:rsidRPr="00BC1DD8" w:rsidRDefault="00B07760" w:rsidP="002A1F5D">
            <w:pPr>
              <w:spacing w:before="40" w:after="40" w:line="240" w:lineRule="auto"/>
              <w:rPr>
                <w:rFonts w:cs="Tahoma"/>
                <w:sz w:val="22"/>
              </w:rPr>
            </w:pPr>
            <w:r w:rsidRPr="00BC1DD8">
              <w:rPr>
                <w:rFonts w:cs="Tahoma"/>
                <w:sz w:val="22"/>
              </w:rPr>
              <w:t>Barnbam Swamp  Lynbrook</w:t>
            </w:r>
          </w:p>
        </w:tc>
        <w:tc>
          <w:tcPr>
            <w:tcW w:w="4760" w:type="dxa"/>
            <w:shd w:val="clear" w:color="auto" w:fill="auto"/>
            <w:noWrap/>
            <w:vAlign w:val="bottom"/>
            <w:hideMark/>
          </w:tcPr>
          <w:p w14:paraId="74F209BB"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3140F3BD" w14:textId="77777777" w:rsidTr="00BC1DD8">
        <w:trPr>
          <w:trHeight w:val="290"/>
        </w:trPr>
        <w:tc>
          <w:tcPr>
            <w:tcW w:w="929" w:type="dxa"/>
            <w:shd w:val="clear" w:color="auto" w:fill="auto"/>
            <w:noWrap/>
            <w:vAlign w:val="bottom"/>
            <w:hideMark/>
          </w:tcPr>
          <w:p w14:paraId="48FB95ED"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3</w:t>
            </w:r>
          </w:p>
        </w:tc>
        <w:tc>
          <w:tcPr>
            <w:tcW w:w="4595" w:type="dxa"/>
            <w:shd w:val="clear" w:color="auto" w:fill="auto"/>
            <w:noWrap/>
            <w:vAlign w:val="bottom"/>
            <w:hideMark/>
          </w:tcPr>
          <w:p w14:paraId="6235CB09" w14:textId="77777777" w:rsidR="00B07760" w:rsidRPr="00BC1DD8" w:rsidRDefault="00B07760" w:rsidP="002A1F5D">
            <w:pPr>
              <w:spacing w:before="40" w:after="40" w:line="240" w:lineRule="auto"/>
              <w:rPr>
                <w:rFonts w:cs="Tahoma"/>
                <w:sz w:val="22"/>
              </w:rPr>
            </w:pPr>
            <w:r w:rsidRPr="00BC1DD8">
              <w:rPr>
                <w:rFonts w:cs="Tahoma"/>
                <w:sz w:val="22"/>
              </w:rPr>
              <w:t>Barnbam Swamp  Lynbrook</w:t>
            </w:r>
          </w:p>
        </w:tc>
        <w:tc>
          <w:tcPr>
            <w:tcW w:w="4760" w:type="dxa"/>
            <w:shd w:val="clear" w:color="auto" w:fill="auto"/>
            <w:noWrap/>
            <w:vAlign w:val="bottom"/>
            <w:hideMark/>
          </w:tcPr>
          <w:p w14:paraId="543FDE53"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60E42BFC" w14:textId="77777777" w:rsidTr="00BC1DD8">
        <w:trPr>
          <w:trHeight w:val="290"/>
        </w:trPr>
        <w:tc>
          <w:tcPr>
            <w:tcW w:w="929" w:type="dxa"/>
            <w:shd w:val="clear" w:color="auto" w:fill="auto"/>
            <w:noWrap/>
            <w:vAlign w:val="bottom"/>
            <w:hideMark/>
          </w:tcPr>
          <w:p w14:paraId="23D36E7B"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4</w:t>
            </w:r>
          </w:p>
        </w:tc>
        <w:tc>
          <w:tcPr>
            <w:tcW w:w="4595" w:type="dxa"/>
            <w:shd w:val="clear" w:color="auto" w:fill="auto"/>
            <w:noWrap/>
            <w:vAlign w:val="bottom"/>
            <w:hideMark/>
          </w:tcPr>
          <w:p w14:paraId="633205B3" w14:textId="77777777" w:rsidR="00B07760" w:rsidRPr="00BC1DD8" w:rsidRDefault="00B07760" w:rsidP="002A1F5D">
            <w:pPr>
              <w:spacing w:before="40" w:after="40" w:line="240" w:lineRule="auto"/>
              <w:rPr>
                <w:rFonts w:cs="Tahoma"/>
                <w:sz w:val="22"/>
              </w:rPr>
            </w:pPr>
            <w:r w:rsidRPr="00BC1DD8">
              <w:rPr>
                <w:rFonts w:cs="Tahoma"/>
                <w:sz w:val="22"/>
              </w:rPr>
              <w:t>Bolin Bolin Billabong</w:t>
            </w:r>
          </w:p>
        </w:tc>
        <w:tc>
          <w:tcPr>
            <w:tcW w:w="4760" w:type="dxa"/>
            <w:shd w:val="clear" w:color="auto" w:fill="auto"/>
            <w:noWrap/>
            <w:vAlign w:val="bottom"/>
            <w:hideMark/>
          </w:tcPr>
          <w:p w14:paraId="6755C7F0"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04C655D5" w14:textId="77777777" w:rsidTr="00BC1DD8">
        <w:trPr>
          <w:trHeight w:val="290"/>
        </w:trPr>
        <w:tc>
          <w:tcPr>
            <w:tcW w:w="929" w:type="dxa"/>
            <w:shd w:val="clear" w:color="auto" w:fill="auto"/>
            <w:noWrap/>
            <w:vAlign w:val="bottom"/>
            <w:hideMark/>
          </w:tcPr>
          <w:p w14:paraId="2C784EAB"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5</w:t>
            </w:r>
          </w:p>
        </w:tc>
        <w:tc>
          <w:tcPr>
            <w:tcW w:w="4595" w:type="dxa"/>
            <w:shd w:val="clear" w:color="auto" w:fill="auto"/>
            <w:noWrap/>
            <w:vAlign w:val="bottom"/>
            <w:hideMark/>
          </w:tcPr>
          <w:p w14:paraId="1CCAFAEE" w14:textId="77777777" w:rsidR="00B07760" w:rsidRPr="00BC1DD8" w:rsidRDefault="00B07760" w:rsidP="002A1F5D">
            <w:pPr>
              <w:spacing w:before="40" w:after="40" w:line="240" w:lineRule="auto"/>
              <w:rPr>
                <w:rFonts w:cs="Tahoma"/>
                <w:sz w:val="22"/>
              </w:rPr>
            </w:pPr>
            <w:r w:rsidRPr="00BC1DD8">
              <w:rPr>
                <w:rFonts w:cs="Tahoma"/>
                <w:sz w:val="22"/>
              </w:rPr>
              <w:t>Burke Road Billabong</w:t>
            </w:r>
          </w:p>
        </w:tc>
        <w:tc>
          <w:tcPr>
            <w:tcW w:w="4760" w:type="dxa"/>
            <w:shd w:val="clear" w:color="auto" w:fill="auto"/>
            <w:noWrap/>
            <w:vAlign w:val="bottom"/>
            <w:hideMark/>
          </w:tcPr>
          <w:p w14:paraId="25F6B68F"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47953813" w14:textId="77777777" w:rsidTr="00BC1DD8">
        <w:trPr>
          <w:trHeight w:val="290"/>
        </w:trPr>
        <w:tc>
          <w:tcPr>
            <w:tcW w:w="929" w:type="dxa"/>
            <w:shd w:val="clear" w:color="auto" w:fill="auto"/>
            <w:noWrap/>
            <w:vAlign w:val="bottom"/>
            <w:hideMark/>
          </w:tcPr>
          <w:p w14:paraId="47D7839A"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5</w:t>
            </w:r>
          </w:p>
        </w:tc>
        <w:tc>
          <w:tcPr>
            <w:tcW w:w="4595" w:type="dxa"/>
            <w:shd w:val="clear" w:color="auto" w:fill="auto"/>
            <w:noWrap/>
            <w:vAlign w:val="bottom"/>
            <w:hideMark/>
          </w:tcPr>
          <w:p w14:paraId="0C924D5C" w14:textId="77777777" w:rsidR="00B07760" w:rsidRPr="00BC1DD8" w:rsidRDefault="00B07760" w:rsidP="002A1F5D">
            <w:pPr>
              <w:spacing w:before="40" w:after="40" w:line="240" w:lineRule="auto"/>
              <w:rPr>
                <w:rFonts w:cs="Tahoma"/>
                <w:sz w:val="22"/>
              </w:rPr>
            </w:pPr>
            <w:r w:rsidRPr="00BC1DD8">
              <w:rPr>
                <w:rFonts w:cs="Tahoma"/>
                <w:sz w:val="22"/>
              </w:rPr>
              <w:t>Burke Road Billabong</w:t>
            </w:r>
          </w:p>
        </w:tc>
        <w:tc>
          <w:tcPr>
            <w:tcW w:w="4760" w:type="dxa"/>
            <w:shd w:val="clear" w:color="auto" w:fill="auto"/>
            <w:noWrap/>
            <w:vAlign w:val="bottom"/>
            <w:hideMark/>
          </w:tcPr>
          <w:p w14:paraId="37FEDDF1" w14:textId="77777777" w:rsidR="00B07760" w:rsidRPr="00BC1DD8" w:rsidRDefault="00B07760" w:rsidP="002A1F5D">
            <w:pPr>
              <w:spacing w:before="40" w:after="40" w:line="240" w:lineRule="auto"/>
              <w:rPr>
                <w:rFonts w:cs="Tahoma"/>
                <w:sz w:val="22"/>
              </w:rPr>
            </w:pPr>
            <w:r w:rsidRPr="00BC1DD8">
              <w:rPr>
                <w:rFonts w:cs="Tahoma"/>
                <w:sz w:val="22"/>
              </w:rPr>
              <w:t xml:space="preserve">Protect / maintain or improve vegetation quality </w:t>
            </w:r>
          </w:p>
        </w:tc>
      </w:tr>
      <w:tr w:rsidR="00B07760" w:rsidRPr="00BC1DD8" w14:paraId="33AC40DE" w14:textId="77777777" w:rsidTr="00BC1DD8">
        <w:trPr>
          <w:trHeight w:val="290"/>
        </w:trPr>
        <w:tc>
          <w:tcPr>
            <w:tcW w:w="929" w:type="dxa"/>
            <w:shd w:val="clear" w:color="auto" w:fill="auto"/>
            <w:noWrap/>
            <w:vAlign w:val="bottom"/>
            <w:hideMark/>
          </w:tcPr>
          <w:p w14:paraId="4294FC5B"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6</w:t>
            </w:r>
          </w:p>
        </w:tc>
        <w:tc>
          <w:tcPr>
            <w:tcW w:w="4595" w:type="dxa"/>
            <w:shd w:val="clear" w:color="auto" w:fill="auto"/>
            <w:noWrap/>
            <w:vAlign w:val="bottom"/>
            <w:hideMark/>
          </w:tcPr>
          <w:p w14:paraId="2ABAD70C" w14:textId="77777777" w:rsidR="00B07760" w:rsidRPr="00BC1DD8" w:rsidRDefault="00B07760" w:rsidP="002A1F5D">
            <w:pPr>
              <w:spacing w:before="40" w:after="40" w:line="240" w:lineRule="auto"/>
              <w:rPr>
                <w:rFonts w:cs="Tahoma"/>
                <w:sz w:val="22"/>
              </w:rPr>
            </w:pPr>
            <w:r w:rsidRPr="00BC1DD8">
              <w:rPr>
                <w:rFonts w:cs="Tahoma"/>
                <w:sz w:val="22"/>
              </w:rPr>
              <w:t xml:space="preserve">Deanside Marsh  Rockbank </w:t>
            </w:r>
          </w:p>
        </w:tc>
        <w:tc>
          <w:tcPr>
            <w:tcW w:w="4760" w:type="dxa"/>
            <w:shd w:val="clear" w:color="auto" w:fill="auto"/>
            <w:noWrap/>
            <w:vAlign w:val="bottom"/>
            <w:hideMark/>
          </w:tcPr>
          <w:p w14:paraId="0172FEF9"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1F2BE924" w14:textId="77777777" w:rsidTr="00BC1DD8">
        <w:trPr>
          <w:trHeight w:val="290"/>
        </w:trPr>
        <w:tc>
          <w:tcPr>
            <w:tcW w:w="929" w:type="dxa"/>
            <w:shd w:val="clear" w:color="auto" w:fill="auto"/>
            <w:noWrap/>
            <w:vAlign w:val="bottom"/>
            <w:hideMark/>
          </w:tcPr>
          <w:p w14:paraId="72415725"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6</w:t>
            </w:r>
          </w:p>
        </w:tc>
        <w:tc>
          <w:tcPr>
            <w:tcW w:w="4595" w:type="dxa"/>
            <w:shd w:val="clear" w:color="auto" w:fill="auto"/>
            <w:noWrap/>
            <w:vAlign w:val="bottom"/>
            <w:hideMark/>
          </w:tcPr>
          <w:p w14:paraId="08F1B8EC" w14:textId="77777777" w:rsidR="00B07760" w:rsidRPr="00BC1DD8" w:rsidRDefault="00B07760" w:rsidP="002A1F5D">
            <w:pPr>
              <w:spacing w:before="40" w:after="40" w:line="240" w:lineRule="auto"/>
              <w:rPr>
                <w:rFonts w:cs="Tahoma"/>
                <w:sz w:val="22"/>
              </w:rPr>
            </w:pPr>
            <w:r w:rsidRPr="00BC1DD8">
              <w:rPr>
                <w:rFonts w:cs="Tahoma"/>
                <w:sz w:val="22"/>
              </w:rPr>
              <w:t xml:space="preserve">Deanside Marsh  Rockbank </w:t>
            </w:r>
          </w:p>
        </w:tc>
        <w:tc>
          <w:tcPr>
            <w:tcW w:w="4760" w:type="dxa"/>
            <w:shd w:val="clear" w:color="auto" w:fill="auto"/>
            <w:noWrap/>
            <w:vAlign w:val="bottom"/>
            <w:hideMark/>
          </w:tcPr>
          <w:p w14:paraId="62A997A8"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14F1B66A" w14:textId="77777777" w:rsidTr="00BC1DD8">
        <w:trPr>
          <w:trHeight w:val="290"/>
        </w:trPr>
        <w:tc>
          <w:tcPr>
            <w:tcW w:w="929" w:type="dxa"/>
            <w:shd w:val="clear" w:color="auto" w:fill="auto"/>
            <w:noWrap/>
            <w:vAlign w:val="bottom"/>
            <w:hideMark/>
          </w:tcPr>
          <w:p w14:paraId="729BCD23"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7</w:t>
            </w:r>
          </w:p>
        </w:tc>
        <w:tc>
          <w:tcPr>
            <w:tcW w:w="4595" w:type="dxa"/>
            <w:shd w:val="clear" w:color="auto" w:fill="auto"/>
            <w:noWrap/>
            <w:vAlign w:val="bottom"/>
            <w:hideMark/>
          </w:tcPr>
          <w:p w14:paraId="193640C7" w14:textId="77777777" w:rsidR="00B07760" w:rsidRPr="00BC1DD8" w:rsidRDefault="00B07760" w:rsidP="002A1F5D">
            <w:pPr>
              <w:spacing w:before="40" w:after="40" w:line="240" w:lineRule="auto"/>
              <w:rPr>
                <w:rFonts w:cs="Tahoma"/>
                <w:sz w:val="22"/>
              </w:rPr>
            </w:pPr>
            <w:r w:rsidRPr="00BC1DD8">
              <w:rPr>
                <w:rFonts w:cs="Tahoma"/>
                <w:sz w:val="22"/>
              </w:rPr>
              <w:t>Domain Chandon Billabongs</w:t>
            </w:r>
          </w:p>
        </w:tc>
        <w:tc>
          <w:tcPr>
            <w:tcW w:w="4760" w:type="dxa"/>
            <w:shd w:val="clear" w:color="auto" w:fill="auto"/>
            <w:noWrap/>
            <w:vAlign w:val="bottom"/>
            <w:hideMark/>
          </w:tcPr>
          <w:p w14:paraId="62BA0228"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7FAF8DD0" w14:textId="77777777" w:rsidTr="00BC1DD8">
        <w:trPr>
          <w:trHeight w:val="290"/>
        </w:trPr>
        <w:tc>
          <w:tcPr>
            <w:tcW w:w="929" w:type="dxa"/>
            <w:shd w:val="clear" w:color="auto" w:fill="auto"/>
            <w:noWrap/>
            <w:vAlign w:val="bottom"/>
            <w:hideMark/>
          </w:tcPr>
          <w:p w14:paraId="17EFB9FB"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7</w:t>
            </w:r>
          </w:p>
        </w:tc>
        <w:tc>
          <w:tcPr>
            <w:tcW w:w="4595" w:type="dxa"/>
            <w:shd w:val="clear" w:color="auto" w:fill="auto"/>
            <w:noWrap/>
            <w:vAlign w:val="bottom"/>
            <w:hideMark/>
          </w:tcPr>
          <w:p w14:paraId="43EF00FD" w14:textId="77777777" w:rsidR="00B07760" w:rsidRPr="00BC1DD8" w:rsidRDefault="00B07760" w:rsidP="002A1F5D">
            <w:pPr>
              <w:spacing w:before="40" w:after="40" w:line="240" w:lineRule="auto"/>
              <w:rPr>
                <w:rFonts w:cs="Tahoma"/>
                <w:sz w:val="22"/>
              </w:rPr>
            </w:pPr>
            <w:r w:rsidRPr="00BC1DD8">
              <w:rPr>
                <w:rFonts w:cs="Tahoma"/>
                <w:sz w:val="22"/>
              </w:rPr>
              <w:t>Domain Chandon Billabongs</w:t>
            </w:r>
          </w:p>
        </w:tc>
        <w:tc>
          <w:tcPr>
            <w:tcW w:w="4760" w:type="dxa"/>
            <w:shd w:val="clear" w:color="auto" w:fill="auto"/>
            <w:noWrap/>
            <w:vAlign w:val="bottom"/>
            <w:hideMark/>
          </w:tcPr>
          <w:p w14:paraId="4C33F0F4"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5D54EB64" w14:textId="77777777" w:rsidTr="00BC1DD8">
        <w:trPr>
          <w:trHeight w:val="290"/>
        </w:trPr>
        <w:tc>
          <w:tcPr>
            <w:tcW w:w="929" w:type="dxa"/>
            <w:shd w:val="clear" w:color="auto" w:fill="auto"/>
            <w:noWrap/>
            <w:vAlign w:val="bottom"/>
            <w:hideMark/>
          </w:tcPr>
          <w:p w14:paraId="0CE06837"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7</w:t>
            </w:r>
          </w:p>
        </w:tc>
        <w:tc>
          <w:tcPr>
            <w:tcW w:w="4595" w:type="dxa"/>
            <w:shd w:val="clear" w:color="auto" w:fill="auto"/>
            <w:noWrap/>
            <w:vAlign w:val="bottom"/>
            <w:hideMark/>
          </w:tcPr>
          <w:p w14:paraId="6F4E459A" w14:textId="77777777" w:rsidR="00B07760" w:rsidRPr="00BC1DD8" w:rsidRDefault="00B07760" w:rsidP="002A1F5D">
            <w:pPr>
              <w:spacing w:before="40" w:after="40" w:line="240" w:lineRule="auto"/>
              <w:rPr>
                <w:rFonts w:cs="Tahoma"/>
                <w:sz w:val="22"/>
              </w:rPr>
            </w:pPr>
            <w:r w:rsidRPr="00BC1DD8">
              <w:rPr>
                <w:rFonts w:cs="Tahoma"/>
                <w:sz w:val="22"/>
              </w:rPr>
              <w:t>Domain Chandon Billabongs</w:t>
            </w:r>
          </w:p>
        </w:tc>
        <w:tc>
          <w:tcPr>
            <w:tcW w:w="4760" w:type="dxa"/>
            <w:shd w:val="clear" w:color="auto" w:fill="auto"/>
            <w:noWrap/>
            <w:vAlign w:val="bottom"/>
            <w:hideMark/>
          </w:tcPr>
          <w:p w14:paraId="7AC471F6"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583F5804" w14:textId="77777777" w:rsidTr="00BC1DD8">
        <w:trPr>
          <w:trHeight w:val="290"/>
        </w:trPr>
        <w:tc>
          <w:tcPr>
            <w:tcW w:w="929" w:type="dxa"/>
            <w:shd w:val="clear" w:color="auto" w:fill="auto"/>
            <w:noWrap/>
            <w:vAlign w:val="bottom"/>
            <w:hideMark/>
          </w:tcPr>
          <w:p w14:paraId="1DD75371"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8</w:t>
            </w:r>
          </w:p>
        </w:tc>
        <w:tc>
          <w:tcPr>
            <w:tcW w:w="4595" w:type="dxa"/>
            <w:shd w:val="clear" w:color="auto" w:fill="auto"/>
            <w:noWrap/>
            <w:vAlign w:val="bottom"/>
            <w:hideMark/>
          </w:tcPr>
          <w:p w14:paraId="2F422677" w14:textId="77777777" w:rsidR="00B07760" w:rsidRPr="00BC1DD8" w:rsidRDefault="00B07760" w:rsidP="002A1F5D">
            <w:pPr>
              <w:spacing w:before="40" w:after="40" w:line="240" w:lineRule="auto"/>
              <w:rPr>
                <w:rFonts w:cs="Tahoma"/>
                <w:sz w:val="22"/>
              </w:rPr>
            </w:pPr>
            <w:r w:rsidRPr="00BC1DD8">
              <w:rPr>
                <w:rFonts w:cs="Tahoma"/>
                <w:sz w:val="22"/>
              </w:rPr>
              <w:t>Hallam Valley Floodplain wetlands</w:t>
            </w:r>
          </w:p>
        </w:tc>
        <w:tc>
          <w:tcPr>
            <w:tcW w:w="4760" w:type="dxa"/>
            <w:shd w:val="clear" w:color="auto" w:fill="auto"/>
            <w:noWrap/>
            <w:vAlign w:val="bottom"/>
            <w:hideMark/>
          </w:tcPr>
          <w:p w14:paraId="4C1EE4E1"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7CCA177B" w14:textId="77777777" w:rsidTr="00BC1DD8">
        <w:trPr>
          <w:trHeight w:val="290"/>
        </w:trPr>
        <w:tc>
          <w:tcPr>
            <w:tcW w:w="929" w:type="dxa"/>
            <w:shd w:val="clear" w:color="auto" w:fill="auto"/>
            <w:noWrap/>
            <w:vAlign w:val="bottom"/>
            <w:hideMark/>
          </w:tcPr>
          <w:p w14:paraId="112067D9"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8</w:t>
            </w:r>
          </w:p>
        </w:tc>
        <w:tc>
          <w:tcPr>
            <w:tcW w:w="4595" w:type="dxa"/>
            <w:shd w:val="clear" w:color="auto" w:fill="auto"/>
            <w:noWrap/>
            <w:vAlign w:val="bottom"/>
            <w:hideMark/>
          </w:tcPr>
          <w:p w14:paraId="6ACD22CA" w14:textId="77777777" w:rsidR="00B07760" w:rsidRPr="00BC1DD8" w:rsidRDefault="00B07760" w:rsidP="002A1F5D">
            <w:pPr>
              <w:spacing w:before="40" w:after="40" w:line="240" w:lineRule="auto"/>
              <w:rPr>
                <w:rFonts w:cs="Tahoma"/>
                <w:sz w:val="22"/>
              </w:rPr>
            </w:pPr>
            <w:r w:rsidRPr="00BC1DD8">
              <w:rPr>
                <w:rFonts w:cs="Tahoma"/>
                <w:sz w:val="22"/>
              </w:rPr>
              <w:t>Hallam Valley Floodplain wetlands</w:t>
            </w:r>
          </w:p>
        </w:tc>
        <w:tc>
          <w:tcPr>
            <w:tcW w:w="4760" w:type="dxa"/>
            <w:shd w:val="clear" w:color="auto" w:fill="auto"/>
            <w:noWrap/>
            <w:vAlign w:val="bottom"/>
            <w:hideMark/>
          </w:tcPr>
          <w:p w14:paraId="0CF0611C"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351504E8" w14:textId="77777777" w:rsidTr="00BC1DD8">
        <w:trPr>
          <w:trHeight w:val="290"/>
        </w:trPr>
        <w:tc>
          <w:tcPr>
            <w:tcW w:w="929" w:type="dxa"/>
            <w:shd w:val="clear" w:color="auto" w:fill="auto"/>
            <w:noWrap/>
            <w:vAlign w:val="bottom"/>
            <w:hideMark/>
          </w:tcPr>
          <w:p w14:paraId="6FF3BF3E"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8</w:t>
            </w:r>
          </w:p>
        </w:tc>
        <w:tc>
          <w:tcPr>
            <w:tcW w:w="4595" w:type="dxa"/>
            <w:shd w:val="clear" w:color="auto" w:fill="auto"/>
            <w:noWrap/>
            <w:vAlign w:val="bottom"/>
            <w:hideMark/>
          </w:tcPr>
          <w:p w14:paraId="1C9BCA94" w14:textId="77777777" w:rsidR="00B07760" w:rsidRPr="00BC1DD8" w:rsidRDefault="00B07760" w:rsidP="002A1F5D">
            <w:pPr>
              <w:spacing w:before="40" w:after="40" w:line="240" w:lineRule="auto"/>
              <w:rPr>
                <w:rFonts w:cs="Tahoma"/>
                <w:sz w:val="22"/>
              </w:rPr>
            </w:pPr>
            <w:r w:rsidRPr="00BC1DD8">
              <w:rPr>
                <w:rFonts w:cs="Tahoma"/>
                <w:sz w:val="22"/>
              </w:rPr>
              <w:t>Hallam Valley Floodplain wetlands</w:t>
            </w:r>
          </w:p>
        </w:tc>
        <w:tc>
          <w:tcPr>
            <w:tcW w:w="4760" w:type="dxa"/>
            <w:shd w:val="clear" w:color="auto" w:fill="auto"/>
            <w:noWrap/>
            <w:vAlign w:val="bottom"/>
            <w:hideMark/>
          </w:tcPr>
          <w:p w14:paraId="56D49996" w14:textId="77777777" w:rsidR="00B07760" w:rsidRPr="00BC1DD8" w:rsidRDefault="00B07760" w:rsidP="002A1F5D">
            <w:pPr>
              <w:spacing w:before="40" w:after="40" w:line="240" w:lineRule="auto"/>
              <w:rPr>
                <w:rFonts w:cs="Tahoma"/>
                <w:sz w:val="22"/>
              </w:rPr>
            </w:pPr>
            <w:r w:rsidRPr="00BC1DD8">
              <w:rPr>
                <w:rFonts w:cs="Tahoma"/>
                <w:sz w:val="22"/>
              </w:rPr>
              <w:t>Re-engage floodplains</w:t>
            </w:r>
          </w:p>
        </w:tc>
      </w:tr>
      <w:tr w:rsidR="00B07760" w:rsidRPr="00BC1DD8" w14:paraId="79E116D1" w14:textId="77777777" w:rsidTr="00BC1DD8">
        <w:trPr>
          <w:trHeight w:val="290"/>
        </w:trPr>
        <w:tc>
          <w:tcPr>
            <w:tcW w:w="929" w:type="dxa"/>
            <w:shd w:val="clear" w:color="auto" w:fill="auto"/>
            <w:noWrap/>
            <w:vAlign w:val="bottom"/>
            <w:hideMark/>
          </w:tcPr>
          <w:p w14:paraId="026A03F7"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8</w:t>
            </w:r>
          </w:p>
        </w:tc>
        <w:tc>
          <w:tcPr>
            <w:tcW w:w="4595" w:type="dxa"/>
            <w:shd w:val="clear" w:color="auto" w:fill="auto"/>
            <w:noWrap/>
            <w:vAlign w:val="bottom"/>
            <w:hideMark/>
          </w:tcPr>
          <w:p w14:paraId="40A27CE2" w14:textId="77777777" w:rsidR="00B07760" w:rsidRPr="00BC1DD8" w:rsidRDefault="00B07760" w:rsidP="002A1F5D">
            <w:pPr>
              <w:spacing w:before="40" w:after="40" w:line="240" w:lineRule="auto"/>
              <w:rPr>
                <w:rFonts w:cs="Tahoma"/>
                <w:sz w:val="22"/>
              </w:rPr>
            </w:pPr>
            <w:r w:rsidRPr="00BC1DD8">
              <w:rPr>
                <w:rFonts w:cs="Tahoma"/>
                <w:sz w:val="22"/>
              </w:rPr>
              <w:t>Hallam Valley Floodplain wetlands</w:t>
            </w:r>
          </w:p>
        </w:tc>
        <w:tc>
          <w:tcPr>
            <w:tcW w:w="4760" w:type="dxa"/>
            <w:shd w:val="clear" w:color="auto" w:fill="auto"/>
            <w:noWrap/>
            <w:vAlign w:val="bottom"/>
            <w:hideMark/>
          </w:tcPr>
          <w:p w14:paraId="204B0A91" w14:textId="77777777" w:rsidR="00B07760" w:rsidRPr="00BC1DD8" w:rsidRDefault="00B07760" w:rsidP="002A1F5D">
            <w:pPr>
              <w:spacing w:before="40" w:after="40" w:line="240" w:lineRule="auto"/>
              <w:rPr>
                <w:rFonts w:cs="Tahoma"/>
                <w:sz w:val="22"/>
              </w:rPr>
            </w:pPr>
            <w:r w:rsidRPr="00BC1DD8">
              <w:rPr>
                <w:rFonts w:cs="Tahoma"/>
                <w:sz w:val="22"/>
              </w:rPr>
              <w:t>Protect specific values and habitat</w:t>
            </w:r>
          </w:p>
        </w:tc>
      </w:tr>
      <w:tr w:rsidR="00B07760" w:rsidRPr="00BC1DD8" w14:paraId="3907F12C" w14:textId="77777777" w:rsidTr="00BC1DD8">
        <w:trPr>
          <w:trHeight w:val="290"/>
        </w:trPr>
        <w:tc>
          <w:tcPr>
            <w:tcW w:w="929" w:type="dxa"/>
            <w:shd w:val="clear" w:color="auto" w:fill="auto"/>
            <w:noWrap/>
            <w:vAlign w:val="bottom"/>
            <w:hideMark/>
          </w:tcPr>
          <w:p w14:paraId="4B354E54"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9</w:t>
            </w:r>
          </w:p>
        </w:tc>
        <w:tc>
          <w:tcPr>
            <w:tcW w:w="4595" w:type="dxa"/>
            <w:shd w:val="clear" w:color="auto" w:fill="auto"/>
            <w:noWrap/>
            <w:vAlign w:val="bottom"/>
            <w:hideMark/>
          </w:tcPr>
          <w:p w14:paraId="55E0C647" w14:textId="77777777" w:rsidR="00B07760" w:rsidRPr="00BC1DD8" w:rsidRDefault="00B07760" w:rsidP="002A1F5D">
            <w:pPr>
              <w:spacing w:before="40" w:after="40" w:line="240" w:lineRule="auto"/>
              <w:rPr>
                <w:rFonts w:cs="Tahoma"/>
                <w:sz w:val="22"/>
              </w:rPr>
            </w:pPr>
            <w:r w:rsidRPr="00BC1DD8">
              <w:rPr>
                <w:rFonts w:cs="Tahoma"/>
                <w:sz w:val="22"/>
              </w:rPr>
              <w:t>Hearnes Swamp</w:t>
            </w:r>
          </w:p>
        </w:tc>
        <w:tc>
          <w:tcPr>
            <w:tcW w:w="4760" w:type="dxa"/>
            <w:shd w:val="clear" w:color="auto" w:fill="auto"/>
            <w:noWrap/>
            <w:vAlign w:val="bottom"/>
            <w:hideMark/>
          </w:tcPr>
          <w:p w14:paraId="0AF01FFD"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3594CDC9" w14:textId="77777777" w:rsidTr="00BC1DD8">
        <w:trPr>
          <w:trHeight w:val="290"/>
        </w:trPr>
        <w:tc>
          <w:tcPr>
            <w:tcW w:w="929" w:type="dxa"/>
            <w:shd w:val="clear" w:color="auto" w:fill="auto"/>
            <w:noWrap/>
            <w:vAlign w:val="bottom"/>
            <w:hideMark/>
          </w:tcPr>
          <w:p w14:paraId="00BBEAAC"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9</w:t>
            </w:r>
          </w:p>
        </w:tc>
        <w:tc>
          <w:tcPr>
            <w:tcW w:w="4595" w:type="dxa"/>
            <w:shd w:val="clear" w:color="auto" w:fill="auto"/>
            <w:noWrap/>
            <w:vAlign w:val="bottom"/>
            <w:hideMark/>
          </w:tcPr>
          <w:p w14:paraId="130122F5" w14:textId="77777777" w:rsidR="00B07760" w:rsidRPr="00BC1DD8" w:rsidRDefault="00B07760" w:rsidP="002A1F5D">
            <w:pPr>
              <w:spacing w:before="40" w:after="40" w:line="240" w:lineRule="auto"/>
              <w:rPr>
                <w:rFonts w:cs="Tahoma"/>
                <w:sz w:val="22"/>
              </w:rPr>
            </w:pPr>
            <w:r w:rsidRPr="00BC1DD8">
              <w:rPr>
                <w:rFonts w:cs="Tahoma"/>
                <w:sz w:val="22"/>
              </w:rPr>
              <w:t>Hearnes Swamp</w:t>
            </w:r>
          </w:p>
        </w:tc>
        <w:tc>
          <w:tcPr>
            <w:tcW w:w="4760" w:type="dxa"/>
            <w:shd w:val="clear" w:color="auto" w:fill="auto"/>
            <w:noWrap/>
            <w:vAlign w:val="bottom"/>
            <w:hideMark/>
          </w:tcPr>
          <w:p w14:paraId="73EBBBE9"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1AD94B63" w14:textId="77777777" w:rsidTr="00BC1DD8">
        <w:trPr>
          <w:trHeight w:val="290"/>
        </w:trPr>
        <w:tc>
          <w:tcPr>
            <w:tcW w:w="929" w:type="dxa"/>
            <w:shd w:val="clear" w:color="auto" w:fill="auto"/>
            <w:noWrap/>
            <w:vAlign w:val="bottom"/>
            <w:hideMark/>
          </w:tcPr>
          <w:p w14:paraId="28A7607A"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10</w:t>
            </w:r>
          </w:p>
        </w:tc>
        <w:tc>
          <w:tcPr>
            <w:tcW w:w="4595" w:type="dxa"/>
            <w:shd w:val="clear" w:color="auto" w:fill="auto"/>
            <w:noWrap/>
            <w:vAlign w:val="bottom"/>
            <w:hideMark/>
          </w:tcPr>
          <w:p w14:paraId="2FB067FA" w14:textId="77777777" w:rsidR="00B07760" w:rsidRPr="00BC1DD8" w:rsidRDefault="00B07760" w:rsidP="002A1F5D">
            <w:pPr>
              <w:spacing w:before="40" w:after="40" w:line="240" w:lineRule="auto"/>
              <w:rPr>
                <w:rFonts w:cs="Tahoma"/>
                <w:sz w:val="22"/>
              </w:rPr>
            </w:pPr>
            <w:r w:rsidRPr="00BC1DD8">
              <w:rPr>
                <w:rFonts w:cs="Tahoma"/>
                <w:sz w:val="22"/>
              </w:rPr>
              <w:t>Jenz Swamp</w:t>
            </w:r>
          </w:p>
        </w:tc>
        <w:tc>
          <w:tcPr>
            <w:tcW w:w="4760" w:type="dxa"/>
            <w:shd w:val="clear" w:color="auto" w:fill="auto"/>
            <w:noWrap/>
            <w:vAlign w:val="bottom"/>
            <w:hideMark/>
          </w:tcPr>
          <w:p w14:paraId="779499B2"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7F431A3E" w14:textId="77777777" w:rsidTr="00BC1DD8">
        <w:trPr>
          <w:trHeight w:val="290"/>
        </w:trPr>
        <w:tc>
          <w:tcPr>
            <w:tcW w:w="929" w:type="dxa"/>
            <w:shd w:val="clear" w:color="auto" w:fill="auto"/>
            <w:noWrap/>
            <w:vAlign w:val="bottom"/>
            <w:hideMark/>
          </w:tcPr>
          <w:p w14:paraId="1D2DC30C"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10</w:t>
            </w:r>
          </w:p>
        </w:tc>
        <w:tc>
          <w:tcPr>
            <w:tcW w:w="4595" w:type="dxa"/>
            <w:shd w:val="clear" w:color="auto" w:fill="auto"/>
            <w:noWrap/>
            <w:vAlign w:val="bottom"/>
            <w:hideMark/>
          </w:tcPr>
          <w:p w14:paraId="49439278" w14:textId="77777777" w:rsidR="00B07760" w:rsidRPr="00BC1DD8" w:rsidRDefault="00B07760" w:rsidP="002A1F5D">
            <w:pPr>
              <w:spacing w:before="40" w:after="40" w:line="240" w:lineRule="auto"/>
              <w:rPr>
                <w:rFonts w:cs="Tahoma"/>
                <w:sz w:val="22"/>
              </w:rPr>
            </w:pPr>
            <w:r w:rsidRPr="00BC1DD8">
              <w:rPr>
                <w:rFonts w:cs="Tahoma"/>
                <w:sz w:val="22"/>
              </w:rPr>
              <w:t>Jenz Swamp</w:t>
            </w:r>
          </w:p>
        </w:tc>
        <w:tc>
          <w:tcPr>
            <w:tcW w:w="4760" w:type="dxa"/>
            <w:shd w:val="clear" w:color="auto" w:fill="auto"/>
            <w:noWrap/>
            <w:vAlign w:val="bottom"/>
            <w:hideMark/>
          </w:tcPr>
          <w:p w14:paraId="5FC0B741"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2C51D460" w14:textId="77777777" w:rsidTr="00BC1DD8">
        <w:trPr>
          <w:trHeight w:val="290"/>
        </w:trPr>
        <w:tc>
          <w:tcPr>
            <w:tcW w:w="929" w:type="dxa"/>
            <w:shd w:val="clear" w:color="auto" w:fill="auto"/>
            <w:noWrap/>
            <w:vAlign w:val="bottom"/>
            <w:hideMark/>
          </w:tcPr>
          <w:p w14:paraId="4C52B05D"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11</w:t>
            </w:r>
          </w:p>
        </w:tc>
        <w:tc>
          <w:tcPr>
            <w:tcW w:w="4595" w:type="dxa"/>
            <w:shd w:val="clear" w:color="auto" w:fill="auto"/>
            <w:noWrap/>
            <w:vAlign w:val="bottom"/>
            <w:hideMark/>
          </w:tcPr>
          <w:p w14:paraId="35898CB2" w14:textId="108D3C5E" w:rsidR="00B07760" w:rsidRPr="00BC1DD8" w:rsidRDefault="00B07760" w:rsidP="002A1F5D">
            <w:pPr>
              <w:spacing w:before="40" w:after="40" w:line="240" w:lineRule="auto"/>
              <w:rPr>
                <w:rFonts w:cs="Tahoma"/>
                <w:sz w:val="22"/>
              </w:rPr>
            </w:pPr>
            <w:r w:rsidRPr="00BC1DD8">
              <w:rPr>
                <w:rFonts w:cs="Tahoma"/>
                <w:sz w:val="22"/>
              </w:rPr>
              <w:t>Kalkallo Commons Grassland  and Kalkallo Creek Wetlands</w:t>
            </w:r>
          </w:p>
        </w:tc>
        <w:tc>
          <w:tcPr>
            <w:tcW w:w="4760" w:type="dxa"/>
            <w:shd w:val="clear" w:color="auto" w:fill="auto"/>
            <w:noWrap/>
            <w:vAlign w:val="bottom"/>
            <w:hideMark/>
          </w:tcPr>
          <w:p w14:paraId="5EFD0912"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489250E5" w14:textId="77777777" w:rsidTr="00BC1DD8">
        <w:trPr>
          <w:trHeight w:val="290"/>
        </w:trPr>
        <w:tc>
          <w:tcPr>
            <w:tcW w:w="929" w:type="dxa"/>
            <w:shd w:val="clear" w:color="auto" w:fill="auto"/>
            <w:noWrap/>
            <w:vAlign w:val="bottom"/>
            <w:hideMark/>
          </w:tcPr>
          <w:p w14:paraId="5A4D42BC"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12</w:t>
            </w:r>
          </w:p>
        </w:tc>
        <w:tc>
          <w:tcPr>
            <w:tcW w:w="4595" w:type="dxa"/>
            <w:shd w:val="clear" w:color="auto" w:fill="auto"/>
            <w:noWrap/>
            <w:vAlign w:val="bottom"/>
            <w:hideMark/>
          </w:tcPr>
          <w:p w14:paraId="4239A29B" w14:textId="77777777" w:rsidR="00B07760" w:rsidRPr="00BC1DD8" w:rsidRDefault="00B07760" w:rsidP="002A1F5D">
            <w:pPr>
              <w:spacing w:before="40" w:after="40" w:line="240" w:lineRule="auto"/>
              <w:rPr>
                <w:rFonts w:cs="Tahoma"/>
                <w:sz w:val="22"/>
              </w:rPr>
            </w:pPr>
            <w:r w:rsidRPr="00BC1DD8">
              <w:rPr>
                <w:rFonts w:cs="Tahoma"/>
                <w:sz w:val="22"/>
              </w:rPr>
              <w:t>Laverton RAAF Swamp</w:t>
            </w:r>
          </w:p>
        </w:tc>
        <w:tc>
          <w:tcPr>
            <w:tcW w:w="4760" w:type="dxa"/>
            <w:shd w:val="clear" w:color="auto" w:fill="auto"/>
            <w:noWrap/>
            <w:vAlign w:val="bottom"/>
            <w:hideMark/>
          </w:tcPr>
          <w:p w14:paraId="3BC67C10"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2903A65E" w14:textId="77777777" w:rsidTr="00BC1DD8">
        <w:trPr>
          <w:trHeight w:val="290"/>
        </w:trPr>
        <w:tc>
          <w:tcPr>
            <w:tcW w:w="929" w:type="dxa"/>
            <w:shd w:val="clear" w:color="auto" w:fill="auto"/>
            <w:noWrap/>
            <w:vAlign w:val="bottom"/>
            <w:hideMark/>
          </w:tcPr>
          <w:p w14:paraId="30364E4A"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12</w:t>
            </w:r>
          </w:p>
        </w:tc>
        <w:tc>
          <w:tcPr>
            <w:tcW w:w="4595" w:type="dxa"/>
            <w:shd w:val="clear" w:color="auto" w:fill="auto"/>
            <w:noWrap/>
            <w:vAlign w:val="bottom"/>
            <w:hideMark/>
          </w:tcPr>
          <w:p w14:paraId="21A61C0F" w14:textId="77777777" w:rsidR="00B07760" w:rsidRPr="00BC1DD8" w:rsidRDefault="00B07760" w:rsidP="002A1F5D">
            <w:pPr>
              <w:spacing w:before="40" w:after="40" w:line="240" w:lineRule="auto"/>
              <w:rPr>
                <w:rFonts w:cs="Tahoma"/>
                <w:sz w:val="22"/>
              </w:rPr>
            </w:pPr>
            <w:r w:rsidRPr="00BC1DD8">
              <w:rPr>
                <w:rFonts w:cs="Tahoma"/>
                <w:sz w:val="22"/>
              </w:rPr>
              <w:t>Laverton RAAF Swamp</w:t>
            </w:r>
          </w:p>
        </w:tc>
        <w:tc>
          <w:tcPr>
            <w:tcW w:w="4760" w:type="dxa"/>
            <w:shd w:val="clear" w:color="auto" w:fill="auto"/>
            <w:noWrap/>
            <w:vAlign w:val="bottom"/>
            <w:hideMark/>
          </w:tcPr>
          <w:p w14:paraId="1AD2EE10"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100435EC" w14:textId="77777777" w:rsidTr="00BC1DD8">
        <w:trPr>
          <w:trHeight w:val="290"/>
        </w:trPr>
        <w:tc>
          <w:tcPr>
            <w:tcW w:w="929" w:type="dxa"/>
            <w:shd w:val="clear" w:color="auto" w:fill="auto"/>
            <w:noWrap/>
            <w:vAlign w:val="bottom"/>
            <w:hideMark/>
          </w:tcPr>
          <w:p w14:paraId="0C1233BA"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13</w:t>
            </w:r>
          </w:p>
        </w:tc>
        <w:tc>
          <w:tcPr>
            <w:tcW w:w="4595" w:type="dxa"/>
            <w:shd w:val="clear" w:color="auto" w:fill="auto"/>
            <w:noWrap/>
            <w:vAlign w:val="bottom"/>
            <w:hideMark/>
          </w:tcPr>
          <w:p w14:paraId="74FF567F" w14:textId="77777777" w:rsidR="00B07760" w:rsidRPr="00BC1DD8" w:rsidRDefault="00B07760" w:rsidP="002A1F5D">
            <w:pPr>
              <w:spacing w:before="40" w:after="40" w:line="240" w:lineRule="auto"/>
              <w:rPr>
                <w:rFonts w:cs="Tahoma"/>
                <w:sz w:val="22"/>
              </w:rPr>
            </w:pPr>
            <w:r w:rsidRPr="00BC1DD8">
              <w:rPr>
                <w:rFonts w:cs="Tahoma"/>
                <w:sz w:val="22"/>
              </w:rPr>
              <w:t>Paynes Rd Swamp</w:t>
            </w:r>
          </w:p>
        </w:tc>
        <w:tc>
          <w:tcPr>
            <w:tcW w:w="4760" w:type="dxa"/>
            <w:shd w:val="clear" w:color="auto" w:fill="auto"/>
            <w:noWrap/>
            <w:vAlign w:val="bottom"/>
            <w:hideMark/>
          </w:tcPr>
          <w:p w14:paraId="3C3673C6"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47E0E4A7" w14:textId="77777777" w:rsidTr="00BC1DD8">
        <w:trPr>
          <w:trHeight w:val="290"/>
        </w:trPr>
        <w:tc>
          <w:tcPr>
            <w:tcW w:w="929" w:type="dxa"/>
            <w:shd w:val="clear" w:color="auto" w:fill="auto"/>
            <w:noWrap/>
            <w:vAlign w:val="bottom"/>
            <w:hideMark/>
          </w:tcPr>
          <w:p w14:paraId="0C9551B0"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13</w:t>
            </w:r>
          </w:p>
        </w:tc>
        <w:tc>
          <w:tcPr>
            <w:tcW w:w="4595" w:type="dxa"/>
            <w:shd w:val="clear" w:color="auto" w:fill="auto"/>
            <w:noWrap/>
            <w:vAlign w:val="bottom"/>
            <w:hideMark/>
          </w:tcPr>
          <w:p w14:paraId="55211209" w14:textId="77777777" w:rsidR="00B07760" w:rsidRPr="00BC1DD8" w:rsidRDefault="00B07760" w:rsidP="002A1F5D">
            <w:pPr>
              <w:spacing w:before="40" w:after="40" w:line="240" w:lineRule="auto"/>
              <w:rPr>
                <w:rFonts w:cs="Tahoma"/>
                <w:sz w:val="22"/>
              </w:rPr>
            </w:pPr>
            <w:r w:rsidRPr="00BC1DD8">
              <w:rPr>
                <w:rFonts w:cs="Tahoma"/>
                <w:sz w:val="22"/>
              </w:rPr>
              <w:t>Paynes Rd Swamp</w:t>
            </w:r>
          </w:p>
        </w:tc>
        <w:tc>
          <w:tcPr>
            <w:tcW w:w="4760" w:type="dxa"/>
            <w:shd w:val="clear" w:color="auto" w:fill="auto"/>
            <w:noWrap/>
            <w:vAlign w:val="bottom"/>
            <w:hideMark/>
          </w:tcPr>
          <w:p w14:paraId="3DAA4334" w14:textId="77777777" w:rsidR="00B07760" w:rsidRPr="00BC1DD8" w:rsidRDefault="00B07760" w:rsidP="002A1F5D">
            <w:pPr>
              <w:spacing w:before="40" w:after="40" w:line="240" w:lineRule="auto"/>
              <w:rPr>
                <w:rFonts w:cs="Tahoma"/>
                <w:sz w:val="22"/>
              </w:rPr>
            </w:pPr>
            <w:r w:rsidRPr="00BC1DD8">
              <w:rPr>
                <w:rFonts w:cs="Tahoma"/>
                <w:sz w:val="22"/>
              </w:rPr>
              <w:t>Mitigate threat of soil disturbance</w:t>
            </w:r>
          </w:p>
        </w:tc>
      </w:tr>
      <w:tr w:rsidR="00B07760" w:rsidRPr="00BC1DD8" w14:paraId="34835DEF" w14:textId="77777777" w:rsidTr="00BC1DD8">
        <w:trPr>
          <w:trHeight w:val="290"/>
        </w:trPr>
        <w:tc>
          <w:tcPr>
            <w:tcW w:w="929" w:type="dxa"/>
            <w:shd w:val="clear" w:color="auto" w:fill="auto"/>
            <w:noWrap/>
            <w:vAlign w:val="bottom"/>
            <w:hideMark/>
          </w:tcPr>
          <w:p w14:paraId="19B0AE71"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13</w:t>
            </w:r>
          </w:p>
        </w:tc>
        <w:tc>
          <w:tcPr>
            <w:tcW w:w="4595" w:type="dxa"/>
            <w:shd w:val="clear" w:color="auto" w:fill="auto"/>
            <w:noWrap/>
            <w:vAlign w:val="bottom"/>
            <w:hideMark/>
          </w:tcPr>
          <w:p w14:paraId="498CBFCD" w14:textId="77777777" w:rsidR="00B07760" w:rsidRPr="00BC1DD8" w:rsidRDefault="00B07760" w:rsidP="002A1F5D">
            <w:pPr>
              <w:spacing w:before="40" w:after="40" w:line="240" w:lineRule="auto"/>
              <w:rPr>
                <w:rFonts w:cs="Tahoma"/>
                <w:sz w:val="22"/>
              </w:rPr>
            </w:pPr>
            <w:r w:rsidRPr="00BC1DD8">
              <w:rPr>
                <w:rFonts w:cs="Tahoma"/>
                <w:sz w:val="22"/>
              </w:rPr>
              <w:t>Paynes Rd Swamp</w:t>
            </w:r>
          </w:p>
        </w:tc>
        <w:tc>
          <w:tcPr>
            <w:tcW w:w="4760" w:type="dxa"/>
            <w:shd w:val="clear" w:color="auto" w:fill="auto"/>
            <w:noWrap/>
            <w:vAlign w:val="bottom"/>
            <w:hideMark/>
          </w:tcPr>
          <w:p w14:paraId="1A93D5F2"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346E5550" w14:textId="77777777" w:rsidTr="00BC1DD8">
        <w:trPr>
          <w:trHeight w:val="290"/>
        </w:trPr>
        <w:tc>
          <w:tcPr>
            <w:tcW w:w="929" w:type="dxa"/>
            <w:shd w:val="clear" w:color="auto" w:fill="auto"/>
            <w:noWrap/>
            <w:vAlign w:val="bottom"/>
            <w:hideMark/>
          </w:tcPr>
          <w:p w14:paraId="2EB77C6E"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14</w:t>
            </w:r>
          </w:p>
        </w:tc>
        <w:tc>
          <w:tcPr>
            <w:tcW w:w="4595" w:type="dxa"/>
            <w:shd w:val="clear" w:color="auto" w:fill="auto"/>
            <w:noWrap/>
            <w:vAlign w:val="bottom"/>
            <w:hideMark/>
          </w:tcPr>
          <w:p w14:paraId="7847448E" w14:textId="77777777" w:rsidR="00B07760" w:rsidRPr="00BC1DD8" w:rsidRDefault="00B07760" w:rsidP="002A1F5D">
            <w:pPr>
              <w:spacing w:before="40" w:after="40" w:line="240" w:lineRule="auto"/>
              <w:rPr>
                <w:rFonts w:cs="Tahoma"/>
                <w:sz w:val="22"/>
              </w:rPr>
            </w:pPr>
            <w:r w:rsidRPr="00BC1DD8">
              <w:rPr>
                <w:rFonts w:cs="Tahoma"/>
                <w:sz w:val="22"/>
              </w:rPr>
              <w:t>Rockbank No. 1</w:t>
            </w:r>
          </w:p>
        </w:tc>
        <w:tc>
          <w:tcPr>
            <w:tcW w:w="4760" w:type="dxa"/>
            <w:shd w:val="clear" w:color="auto" w:fill="auto"/>
            <w:noWrap/>
            <w:vAlign w:val="bottom"/>
            <w:hideMark/>
          </w:tcPr>
          <w:p w14:paraId="556590BC" w14:textId="77777777" w:rsidR="00B07760" w:rsidRPr="00BC1DD8" w:rsidRDefault="00B07760" w:rsidP="002A1F5D">
            <w:pPr>
              <w:spacing w:before="40" w:after="40" w:line="240" w:lineRule="auto"/>
              <w:rPr>
                <w:rFonts w:cs="Tahoma"/>
                <w:sz w:val="22"/>
              </w:rPr>
            </w:pPr>
            <w:r w:rsidRPr="00BC1DD8">
              <w:rPr>
                <w:rFonts w:cs="Tahoma"/>
                <w:sz w:val="22"/>
              </w:rPr>
              <w:t>Protect specific values and habitat</w:t>
            </w:r>
          </w:p>
        </w:tc>
      </w:tr>
      <w:tr w:rsidR="00B07760" w:rsidRPr="00BC1DD8" w14:paraId="4AE09FF7" w14:textId="77777777" w:rsidTr="00BC1DD8">
        <w:trPr>
          <w:trHeight w:val="290"/>
        </w:trPr>
        <w:tc>
          <w:tcPr>
            <w:tcW w:w="929" w:type="dxa"/>
            <w:shd w:val="clear" w:color="auto" w:fill="auto"/>
            <w:noWrap/>
            <w:vAlign w:val="bottom"/>
            <w:hideMark/>
          </w:tcPr>
          <w:p w14:paraId="07CBAFD0"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15</w:t>
            </w:r>
          </w:p>
        </w:tc>
        <w:tc>
          <w:tcPr>
            <w:tcW w:w="4595" w:type="dxa"/>
            <w:shd w:val="clear" w:color="auto" w:fill="auto"/>
            <w:noWrap/>
            <w:vAlign w:val="bottom"/>
            <w:hideMark/>
          </w:tcPr>
          <w:p w14:paraId="0E31D00F" w14:textId="77777777" w:rsidR="00B07760" w:rsidRPr="00BC1DD8" w:rsidRDefault="00B07760" w:rsidP="002A1F5D">
            <w:pPr>
              <w:spacing w:before="40" w:after="40" w:line="240" w:lineRule="auto"/>
              <w:rPr>
                <w:rFonts w:cs="Tahoma"/>
                <w:sz w:val="22"/>
              </w:rPr>
            </w:pPr>
            <w:r w:rsidRPr="00BC1DD8">
              <w:rPr>
                <w:rFonts w:cs="Tahoma"/>
                <w:sz w:val="22"/>
              </w:rPr>
              <w:t>Spadonis Billabong</w:t>
            </w:r>
          </w:p>
        </w:tc>
        <w:tc>
          <w:tcPr>
            <w:tcW w:w="4760" w:type="dxa"/>
            <w:shd w:val="clear" w:color="auto" w:fill="auto"/>
            <w:noWrap/>
            <w:vAlign w:val="bottom"/>
            <w:hideMark/>
          </w:tcPr>
          <w:p w14:paraId="41288770"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3E38CE79" w14:textId="77777777" w:rsidTr="00BC1DD8">
        <w:trPr>
          <w:trHeight w:val="290"/>
        </w:trPr>
        <w:tc>
          <w:tcPr>
            <w:tcW w:w="929" w:type="dxa"/>
            <w:shd w:val="clear" w:color="auto" w:fill="auto"/>
            <w:noWrap/>
            <w:vAlign w:val="bottom"/>
            <w:hideMark/>
          </w:tcPr>
          <w:p w14:paraId="26659D20"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15</w:t>
            </w:r>
          </w:p>
        </w:tc>
        <w:tc>
          <w:tcPr>
            <w:tcW w:w="4595" w:type="dxa"/>
            <w:shd w:val="clear" w:color="auto" w:fill="auto"/>
            <w:noWrap/>
            <w:vAlign w:val="bottom"/>
            <w:hideMark/>
          </w:tcPr>
          <w:p w14:paraId="59726289" w14:textId="77777777" w:rsidR="00B07760" w:rsidRPr="00BC1DD8" w:rsidRDefault="00B07760" w:rsidP="002A1F5D">
            <w:pPr>
              <w:spacing w:before="40" w:after="40" w:line="240" w:lineRule="auto"/>
              <w:rPr>
                <w:rFonts w:cs="Tahoma"/>
                <w:sz w:val="22"/>
              </w:rPr>
            </w:pPr>
            <w:r w:rsidRPr="00BC1DD8">
              <w:rPr>
                <w:rFonts w:cs="Tahoma"/>
                <w:sz w:val="22"/>
              </w:rPr>
              <w:t>Spadonis Billabong</w:t>
            </w:r>
          </w:p>
        </w:tc>
        <w:tc>
          <w:tcPr>
            <w:tcW w:w="4760" w:type="dxa"/>
            <w:shd w:val="clear" w:color="auto" w:fill="auto"/>
            <w:noWrap/>
            <w:vAlign w:val="bottom"/>
            <w:hideMark/>
          </w:tcPr>
          <w:p w14:paraId="374070EC"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5EC0A1DB" w14:textId="77777777" w:rsidTr="00BC1DD8">
        <w:trPr>
          <w:trHeight w:val="290"/>
        </w:trPr>
        <w:tc>
          <w:tcPr>
            <w:tcW w:w="929" w:type="dxa"/>
            <w:shd w:val="clear" w:color="auto" w:fill="auto"/>
            <w:noWrap/>
            <w:vAlign w:val="bottom"/>
            <w:hideMark/>
          </w:tcPr>
          <w:p w14:paraId="2455CF66"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lastRenderedPageBreak/>
              <w:t>16</w:t>
            </w:r>
          </w:p>
        </w:tc>
        <w:tc>
          <w:tcPr>
            <w:tcW w:w="4595" w:type="dxa"/>
            <w:shd w:val="clear" w:color="auto" w:fill="auto"/>
            <w:noWrap/>
            <w:vAlign w:val="bottom"/>
            <w:hideMark/>
          </w:tcPr>
          <w:p w14:paraId="7380A58B" w14:textId="77777777" w:rsidR="00B07760" w:rsidRPr="00BC1DD8" w:rsidRDefault="00B07760" w:rsidP="002A1F5D">
            <w:pPr>
              <w:spacing w:before="40" w:after="40" w:line="240" w:lineRule="auto"/>
              <w:rPr>
                <w:rFonts w:cs="Tahoma"/>
                <w:sz w:val="22"/>
              </w:rPr>
            </w:pPr>
            <w:r w:rsidRPr="00BC1DD8">
              <w:rPr>
                <w:rFonts w:cs="Tahoma"/>
                <w:sz w:val="22"/>
              </w:rPr>
              <w:t>Tootgarook Swamp</w:t>
            </w:r>
          </w:p>
        </w:tc>
        <w:tc>
          <w:tcPr>
            <w:tcW w:w="4760" w:type="dxa"/>
            <w:shd w:val="clear" w:color="auto" w:fill="auto"/>
            <w:noWrap/>
            <w:vAlign w:val="bottom"/>
            <w:hideMark/>
          </w:tcPr>
          <w:p w14:paraId="3D32BE70"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4F352BE5" w14:textId="77777777" w:rsidTr="00BC1DD8">
        <w:trPr>
          <w:trHeight w:val="290"/>
        </w:trPr>
        <w:tc>
          <w:tcPr>
            <w:tcW w:w="929" w:type="dxa"/>
            <w:shd w:val="clear" w:color="auto" w:fill="auto"/>
            <w:noWrap/>
            <w:vAlign w:val="bottom"/>
            <w:hideMark/>
          </w:tcPr>
          <w:p w14:paraId="1F0E403A"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16</w:t>
            </w:r>
          </w:p>
        </w:tc>
        <w:tc>
          <w:tcPr>
            <w:tcW w:w="4595" w:type="dxa"/>
            <w:shd w:val="clear" w:color="auto" w:fill="auto"/>
            <w:noWrap/>
            <w:vAlign w:val="bottom"/>
            <w:hideMark/>
          </w:tcPr>
          <w:p w14:paraId="49571C31" w14:textId="77777777" w:rsidR="00B07760" w:rsidRPr="00BC1DD8" w:rsidRDefault="00B07760" w:rsidP="002A1F5D">
            <w:pPr>
              <w:spacing w:before="40" w:after="40" w:line="240" w:lineRule="auto"/>
              <w:rPr>
                <w:rFonts w:cs="Tahoma"/>
                <w:sz w:val="22"/>
              </w:rPr>
            </w:pPr>
            <w:r w:rsidRPr="00BC1DD8">
              <w:rPr>
                <w:rFonts w:cs="Tahoma"/>
                <w:sz w:val="22"/>
              </w:rPr>
              <w:t>Tootgarook Swamp</w:t>
            </w:r>
          </w:p>
        </w:tc>
        <w:tc>
          <w:tcPr>
            <w:tcW w:w="4760" w:type="dxa"/>
            <w:shd w:val="clear" w:color="auto" w:fill="auto"/>
            <w:noWrap/>
            <w:vAlign w:val="bottom"/>
            <w:hideMark/>
          </w:tcPr>
          <w:p w14:paraId="38AFE6C7"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1984B839" w14:textId="77777777" w:rsidTr="00BC1DD8">
        <w:trPr>
          <w:trHeight w:val="290"/>
        </w:trPr>
        <w:tc>
          <w:tcPr>
            <w:tcW w:w="929" w:type="dxa"/>
            <w:shd w:val="clear" w:color="auto" w:fill="auto"/>
            <w:noWrap/>
            <w:vAlign w:val="bottom"/>
            <w:hideMark/>
          </w:tcPr>
          <w:p w14:paraId="45E1D498"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16</w:t>
            </w:r>
          </w:p>
        </w:tc>
        <w:tc>
          <w:tcPr>
            <w:tcW w:w="4595" w:type="dxa"/>
            <w:shd w:val="clear" w:color="auto" w:fill="auto"/>
            <w:noWrap/>
            <w:vAlign w:val="bottom"/>
            <w:hideMark/>
          </w:tcPr>
          <w:p w14:paraId="070467BE" w14:textId="77777777" w:rsidR="00B07760" w:rsidRPr="00BC1DD8" w:rsidRDefault="00B07760" w:rsidP="002A1F5D">
            <w:pPr>
              <w:spacing w:before="40" w:after="40" w:line="240" w:lineRule="auto"/>
              <w:rPr>
                <w:rFonts w:cs="Tahoma"/>
                <w:sz w:val="22"/>
              </w:rPr>
            </w:pPr>
            <w:r w:rsidRPr="00BC1DD8">
              <w:rPr>
                <w:rFonts w:cs="Tahoma"/>
                <w:sz w:val="22"/>
              </w:rPr>
              <w:t>Tootgarook Swamp</w:t>
            </w:r>
          </w:p>
        </w:tc>
        <w:tc>
          <w:tcPr>
            <w:tcW w:w="4760" w:type="dxa"/>
            <w:shd w:val="clear" w:color="auto" w:fill="auto"/>
            <w:noWrap/>
            <w:vAlign w:val="bottom"/>
            <w:hideMark/>
          </w:tcPr>
          <w:p w14:paraId="318A1642"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0E14283F" w14:textId="77777777" w:rsidTr="00BC1DD8">
        <w:trPr>
          <w:trHeight w:val="290"/>
        </w:trPr>
        <w:tc>
          <w:tcPr>
            <w:tcW w:w="929" w:type="dxa"/>
            <w:shd w:val="clear" w:color="auto" w:fill="auto"/>
            <w:noWrap/>
            <w:vAlign w:val="bottom"/>
            <w:hideMark/>
          </w:tcPr>
          <w:p w14:paraId="139C18CF"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16</w:t>
            </w:r>
          </w:p>
        </w:tc>
        <w:tc>
          <w:tcPr>
            <w:tcW w:w="4595" w:type="dxa"/>
            <w:shd w:val="clear" w:color="auto" w:fill="auto"/>
            <w:noWrap/>
            <w:vAlign w:val="bottom"/>
            <w:hideMark/>
          </w:tcPr>
          <w:p w14:paraId="037424F4" w14:textId="77777777" w:rsidR="00B07760" w:rsidRPr="00BC1DD8" w:rsidRDefault="00B07760" w:rsidP="002A1F5D">
            <w:pPr>
              <w:spacing w:before="40" w:after="40" w:line="240" w:lineRule="auto"/>
              <w:rPr>
                <w:rFonts w:cs="Tahoma"/>
                <w:sz w:val="22"/>
              </w:rPr>
            </w:pPr>
            <w:r w:rsidRPr="00BC1DD8">
              <w:rPr>
                <w:rFonts w:cs="Tahoma"/>
                <w:sz w:val="22"/>
              </w:rPr>
              <w:t>Tootgarook Swamp</w:t>
            </w:r>
          </w:p>
        </w:tc>
        <w:tc>
          <w:tcPr>
            <w:tcW w:w="4760" w:type="dxa"/>
            <w:shd w:val="clear" w:color="auto" w:fill="auto"/>
            <w:noWrap/>
            <w:vAlign w:val="bottom"/>
            <w:hideMark/>
          </w:tcPr>
          <w:p w14:paraId="1D0CC5FC"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05B7EB8D" w14:textId="77777777" w:rsidTr="00BC1DD8">
        <w:trPr>
          <w:trHeight w:val="290"/>
        </w:trPr>
        <w:tc>
          <w:tcPr>
            <w:tcW w:w="929" w:type="dxa"/>
            <w:shd w:val="clear" w:color="auto" w:fill="auto"/>
            <w:noWrap/>
            <w:vAlign w:val="bottom"/>
            <w:hideMark/>
          </w:tcPr>
          <w:p w14:paraId="3658A83E"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17</w:t>
            </w:r>
          </w:p>
        </w:tc>
        <w:tc>
          <w:tcPr>
            <w:tcW w:w="4595" w:type="dxa"/>
            <w:shd w:val="clear" w:color="auto" w:fill="auto"/>
            <w:noWrap/>
            <w:vAlign w:val="bottom"/>
            <w:hideMark/>
          </w:tcPr>
          <w:p w14:paraId="31F6CAE8" w14:textId="77777777" w:rsidR="00B07760" w:rsidRPr="00BC1DD8" w:rsidRDefault="00B07760" w:rsidP="002A1F5D">
            <w:pPr>
              <w:spacing w:before="40" w:after="40" w:line="240" w:lineRule="auto"/>
              <w:rPr>
                <w:rFonts w:cs="Tahoma"/>
                <w:sz w:val="22"/>
              </w:rPr>
            </w:pPr>
            <w:r w:rsidRPr="00BC1DD8">
              <w:rPr>
                <w:rFonts w:cs="Tahoma"/>
                <w:sz w:val="22"/>
              </w:rPr>
              <w:t>Troups Rd Swamp</w:t>
            </w:r>
          </w:p>
        </w:tc>
        <w:tc>
          <w:tcPr>
            <w:tcW w:w="4760" w:type="dxa"/>
            <w:shd w:val="clear" w:color="auto" w:fill="auto"/>
            <w:noWrap/>
            <w:vAlign w:val="bottom"/>
            <w:hideMark/>
          </w:tcPr>
          <w:p w14:paraId="31A44355"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5B2CFABC" w14:textId="77777777" w:rsidTr="00BC1DD8">
        <w:trPr>
          <w:trHeight w:val="290"/>
        </w:trPr>
        <w:tc>
          <w:tcPr>
            <w:tcW w:w="929" w:type="dxa"/>
            <w:shd w:val="clear" w:color="auto" w:fill="auto"/>
            <w:noWrap/>
            <w:vAlign w:val="bottom"/>
            <w:hideMark/>
          </w:tcPr>
          <w:p w14:paraId="7BD42143"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18</w:t>
            </w:r>
          </w:p>
        </w:tc>
        <w:tc>
          <w:tcPr>
            <w:tcW w:w="4595" w:type="dxa"/>
            <w:shd w:val="clear" w:color="auto" w:fill="auto"/>
            <w:noWrap/>
            <w:vAlign w:val="bottom"/>
            <w:hideMark/>
          </w:tcPr>
          <w:p w14:paraId="537F8A50" w14:textId="77777777" w:rsidR="00B07760" w:rsidRPr="00BC1DD8" w:rsidRDefault="00B07760" w:rsidP="002A1F5D">
            <w:pPr>
              <w:spacing w:before="40" w:after="40" w:line="240" w:lineRule="auto"/>
              <w:rPr>
                <w:rFonts w:cs="Tahoma"/>
                <w:sz w:val="22"/>
              </w:rPr>
            </w:pPr>
            <w:r w:rsidRPr="00BC1DD8">
              <w:rPr>
                <w:rFonts w:cs="Tahoma"/>
                <w:sz w:val="22"/>
              </w:rPr>
              <w:t>Willsmere Billabong</w:t>
            </w:r>
          </w:p>
        </w:tc>
        <w:tc>
          <w:tcPr>
            <w:tcW w:w="4760" w:type="dxa"/>
            <w:shd w:val="clear" w:color="auto" w:fill="auto"/>
            <w:noWrap/>
            <w:vAlign w:val="bottom"/>
            <w:hideMark/>
          </w:tcPr>
          <w:p w14:paraId="52B09410"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694DC12C" w14:textId="77777777" w:rsidTr="00BC1DD8">
        <w:trPr>
          <w:trHeight w:val="290"/>
        </w:trPr>
        <w:tc>
          <w:tcPr>
            <w:tcW w:w="929" w:type="dxa"/>
            <w:shd w:val="clear" w:color="auto" w:fill="auto"/>
            <w:noWrap/>
            <w:vAlign w:val="bottom"/>
            <w:hideMark/>
          </w:tcPr>
          <w:p w14:paraId="679BDEBA"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18</w:t>
            </w:r>
          </w:p>
        </w:tc>
        <w:tc>
          <w:tcPr>
            <w:tcW w:w="4595" w:type="dxa"/>
            <w:shd w:val="clear" w:color="auto" w:fill="auto"/>
            <w:noWrap/>
            <w:vAlign w:val="bottom"/>
            <w:hideMark/>
          </w:tcPr>
          <w:p w14:paraId="17147DBC" w14:textId="77777777" w:rsidR="00B07760" w:rsidRPr="00BC1DD8" w:rsidRDefault="00B07760" w:rsidP="002A1F5D">
            <w:pPr>
              <w:spacing w:before="40" w:after="40" w:line="240" w:lineRule="auto"/>
              <w:rPr>
                <w:rFonts w:cs="Tahoma"/>
                <w:sz w:val="22"/>
              </w:rPr>
            </w:pPr>
            <w:r w:rsidRPr="00BC1DD8">
              <w:rPr>
                <w:rFonts w:cs="Tahoma"/>
                <w:sz w:val="22"/>
              </w:rPr>
              <w:t>Willsmere Billabong</w:t>
            </w:r>
          </w:p>
        </w:tc>
        <w:tc>
          <w:tcPr>
            <w:tcW w:w="4760" w:type="dxa"/>
            <w:shd w:val="clear" w:color="auto" w:fill="auto"/>
            <w:noWrap/>
            <w:vAlign w:val="bottom"/>
            <w:hideMark/>
          </w:tcPr>
          <w:p w14:paraId="0FAFE0BF"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614FD738" w14:textId="77777777" w:rsidTr="00BC1DD8">
        <w:trPr>
          <w:trHeight w:val="290"/>
        </w:trPr>
        <w:tc>
          <w:tcPr>
            <w:tcW w:w="929" w:type="dxa"/>
            <w:shd w:val="clear" w:color="auto" w:fill="auto"/>
            <w:noWrap/>
            <w:vAlign w:val="bottom"/>
            <w:hideMark/>
          </w:tcPr>
          <w:p w14:paraId="66F8A141"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19</w:t>
            </w:r>
          </w:p>
        </w:tc>
        <w:tc>
          <w:tcPr>
            <w:tcW w:w="4595" w:type="dxa"/>
            <w:shd w:val="clear" w:color="auto" w:fill="auto"/>
            <w:noWrap/>
            <w:vAlign w:val="bottom"/>
            <w:hideMark/>
          </w:tcPr>
          <w:p w14:paraId="568538A5" w14:textId="77777777" w:rsidR="00B07760" w:rsidRPr="00BC1DD8" w:rsidRDefault="00B07760" w:rsidP="002A1F5D">
            <w:pPr>
              <w:spacing w:before="40" w:after="40" w:line="240" w:lineRule="auto"/>
              <w:rPr>
                <w:rFonts w:cs="Tahoma"/>
                <w:sz w:val="22"/>
              </w:rPr>
            </w:pPr>
            <w:r w:rsidRPr="00BC1DD8">
              <w:rPr>
                <w:rFonts w:cs="Tahoma"/>
                <w:sz w:val="22"/>
              </w:rPr>
              <w:t>Wyndham Vale Swamp</w:t>
            </w:r>
          </w:p>
        </w:tc>
        <w:tc>
          <w:tcPr>
            <w:tcW w:w="4760" w:type="dxa"/>
            <w:shd w:val="clear" w:color="auto" w:fill="auto"/>
            <w:noWrap/>
            <w:vAlign w:val="bottom"/>
            <w:hideMark/>
          </w:tcPr>
          <w:p w14:paraId="1D29A29B" w14:textId="77777777" w:rsidR="00B07760" w:rsidRPr="00BC1DD8" w:rsidRDefault="00B07760" w:rsidP="002A1F5D">
            <w:pPr>
              <w:spacing w:before="40" w:after="40" w:line="240" w:lineRule="auto"/>
              <w:rPr>
                <w:rFonts w:cs="Tahoma"/>
                <w:sz w:val="22"/>
              </w:rPr>
            </w:pPr>
            <w:r w:rsidRPr="00BC1DD8">
              <w:rPr>
                <w:rFonts w:cs="Tahoma"/>
                <w:sz w:val="22"/>
              </w:rPr>
              <w:t>Manage pests</w:t>
            </w:r>
          </w:p>
        </w:tc>
      </w:tr>
      <w:tr w:rsidR="00B07760" w:rsidRPr="00BC1DD8" w14:paraId="01107AB2" w14:textId="77777777" w:rsidTr="00BC1DD8">
        <w:trPr>
          <w:trHeight w:val="290"/>
        </w:trPr>
        <w:tc>
          <w:tcPr>
            <w:tcW w:w="929" w:type="dxa"/>
            <w:shd w:val="clear" w:color="auto" w:fill="auto"/>
            <w:noWrap/>
            <w:vAlign w:val="bottom"/>
            <w:hideMark/>
          </w:tcPr>
          <w:p w14:paraId="4F00610D"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19</w:t>
            </w:r>
          </w:p>
        </w:tc>
        <w:tc>
          <w:tcPr>
            <w:tcW w:w="4595" w:type="dxa"/>
            <w:shd w:val="clear" w:color="auto" w:fill="auto"/>
            <w:noWrap/>
            <w:vAlign w:val="bottom"/>
            <w:hideMark/>
          </w:tcPr>
          <w:p w14:paraId="4EE4B44C" w14:textId="77777777" w:rsidR="00B07760" w:rsidRPr="00BC1DD8" w:rsidRDefault="00B07760" w:rsidP="002A1F5D">
            <w:pPr>
              <w:spacing w:before="40" w:after="40" w:line="240" w:lineRule="auto"/>
              <w:rPr>
                <w:rFonts w:cs="Tahoma"/>
                <w:sz w:val="22"/>
              </w:rPr>
            </w:pPr>
            <w:r w:rsidRPr="00BC1DD8">
              <w:rPr>
                <w:rFonts w:cs="Tahoma"/>
                <w:sz w:val="22"/>
              </w:rPr>
              <w:t>Wyndham Vale Swamp</w:t>
            </w:r>
          </w:p>
        </w:tc>
        <w:tc>
          <w:tcPr>
            <w:tcW w:w="4760" w:type="dxa"/>
            <w:shd w:val="clear" w:color="auto" w:fill="auto"/>
            <w:noWrap/>
            <w:vAlign w:val="bottom"/>
            <w:hideMark/>
          </w:tcPr>
          <w:p w14:paraId="20D75CD1" w14:textId="77777777" w:rsidR="00B07760" w:rsidRPr="00BC1DD8" w:rsidRDefault="00B07760" w:rsidP="002A1F5D">
            <w:pPr>
              <w:spacing w:before="40" w:after="40" w:line="240" w:lineRule="auto"/>
              <w:rPr>
                <w:rFonts w:cs="Tahoma"/>
                <w:sz w:val="22"/>
              </w:rPr>
            </w:pPr>
            <w:r w:rsidRPr="00BC1DD8">
              <w:rPr>
                <w:rFonts w:cs="Tahoma"/>
                <w:sz w:val="22"/>
              </w:rPr>
              <w:t>Mitigate threat of soil disturbance</w:t>
            </w:r>
          </w:p>
        </w:tc>
      </w:tr>
      <w:tr w:rsidR="00B07760" w:rsidRPr="00BC1DD8" w14:paraId="3E566DE3" w14:textId="77777777" w:rsidTr="00BC1DD8">
        <w:trPr>
          <w:trHeight w:val="290"/>
        </w:trPr>
        <w:tc>
          <w:tcPr>
            <w:tcW w:w="929" w:type="dxa"/>
            <w:shd w:val="clear" w:color="auto" w:fill="auto"/>
            <w:noWrap/>
            <w:vAlign w:val="bottom"/>
            <w:hideMark/>
          </w:tcPr>
          <w:p w14:paraId="703FBE0D"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19</w:t>
            </w:r>
          </w:p>
        </w:tc>
        <w:tc>
          <w:tcPr>
            <w:tcW w:w="4595" w:type="dxa"/>
            <w:shd w:val="clear" w:color="auto" w:fill="auto"/>
            <w:noWrap/>
            <w:vAlign w:val="bottom"/>
            <w:hideMark/>
          </w:tcPr>
          <w:p w14:paraId="18F3CF5F" w14:textId="77777777" w:rsidR="00B07760" w:rsidRPr="00BC1DD8" w:rsidRDefault="00B07760" w:rsidP="002A1F5D">
            <w:pPr>
              <w:spacing w:before="40" w:after="40" w:line="240" w:lineRule="auto"/>
              <w:rPr>
                <w:rFonts w:cs="Tahoma"/>
                <w:sz w:val="22"/>
              </w:rPr>
            </w:pPr>
            <w:r w:rsidRPr="00BC1DD8">
              <w:rPr>
                <w:rFonts w:cs="Tahoma"/>
                <w:sz w:val="22"/>
              </w:rPr>
              <w:t>Wyndham Vale Swamp</w:t>
            </w:r>
          </w:p>
        </w:tc>
        <w:tc>
          <w:tcPr>
            <w:tcW w:w="4760" w:type="dxa"/>
            <w:shd w:val="clear" w:color="auto" w:fill="auto"/>
            <w:noWrap/>
            <w:vAlign w:val="bottom"/>
            <w:hideMark/>
          </w:tcPr>
          <w:p w14:paraId="7E091ACF"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r w:rsidR="00B07760" w:rsidRPr="00BC1DD8" w14:paraId="13F285FD" w14:textId="77777777" w:rsidTr="00BC1DD8">
        <w:trPr>
          <w:trHeight w:val="290"/>
        </w:trPr>
        <w:tc>
          <w:tcPr>
            <w:tcW w:w="929" w:type="dxa"/>
            <w:shd w:val="clear" w:color="auto" w:fill="auto"/>
            <w:noWrap/>
            <w:vAlign w:val="bottom"/>
            <w:hideMark/>
          </w:tcPr>
          <w:p w14:paraId="14C26C84"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20</w:t>
            </w:r>
          </w:p>
        </w:tc>
        <w:tc>
          <w:tcPr>
            <w:tcW w:w="4595" w:type="dxa"/>
            <w:shd w:val="clear" w:color="auto" w:fill="auto"/>
            <w:noWrap/>
            <w:vAlign w:val="bottom"/>
            <w:hideMark/>
          </w:tcPr>
          <w:p w14:paraId="362F3EDD" w14:textId="77777777" w:rsidR="00B07760" w:rsidRPr="00BC1DD8" w:rsidRDefault="00B07760" w:rsidP="002A1F5D">
            <w:pPr>
              <w:spacing w:before="40" w:after="40" w:line="240" w:lineRule="auto"/>
              <w:rPr>
                <w:rFonts w:cs="Tahoma"/>
                <w:sz w:val="22"/>
              </w:rPr>
            </w:pPr>
            <w:r w:rsidRPr="00BC1DD8">
              <w:rPr>
                <w:rFonts w:cs="Tahoma"/>
                <w:sz w:val="22"/>
              </w:rPr>
              <w:t>Yallock Creek floodplain wetlands</w:t>
            </w:r>
          </w:p>
        </w:tc>
        <w:tc>
          <w:tcPr>
            <w:tcW w:w="4760" w:type="dxa"/>
            <w:shd w:val="clear" w:color="auto" w:fill="auto"/>
            <w:noWrap/>
            <w:vAlign w:val="bottom"/>
            <w:hideMark/>
          </w:tcPr>
          <w:p w14:paraId="775F093E" w14:textId="77777777" w:rsidR="00B07760" w:rsidRPr="00BC1DD8" w:rsidRDefault="00B07760" w:rsidP="002A1F5D">
            <w:pPr>
              <w:spacing w:before="40" w:after="40" w:line="240" w:lineRule="auto"/>
              <w:rPr>
                <w:rFonts w:cs="Tahoma"/>
                <w:sz w:val="22"/>
              </w:rPr>
            </w:pPr>
            <w:r w:rsidRPr="00BC1DD8">
              <w:rPr>
                <w:rFonts w:cs="Tahoma"/>
                <w:sz w:val="22"/>
              </w:rPr>
              <w:t>Re-engage floodplains</w:t>
            </w:r>
          </w:p>
        </w:tc>
      </w:tr>
      <w:tr w:rsidR="00B07760" w:rsidRPr="00BC1DD8" w14:paraId="4D0F4A47" w14:textId="77777777" w:rsidTr="00BC1DD8">
        <w:trPr>
          <w:trHeight w:val="290"/>
        </w:trPr>
        <w:tc>
          <w:tcPr>
            <w:tcW w:w="929" w:type="dxa"/>
            <w:shd w:val="clear" w:color="auto" w:fill="auto"/>
            <w:noWrap/>
            <w:vAlign w:val="bottom"/>
            <w:hideMark/>
          </w:tcPr>
          <w:p w14:paraId="5A0AF521"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20</w:t>
            </w:r>
          </w:p>
        </w:tc>
        <w:tc>
          <w:tcPr>
            <w:tcW w:w="4595" w:type="dxa"/>
            <w:shd w:val="clear" w:color="auto" w:fill="auto"/>
            <w:noWrap/>
            <w:vAlign w:val="bottom"/>
            <w:hideMark/>
          </w:tcPr>
          <w:p w14:paraId="2A0709C4" w14:textId="77777777" w:rsidR="00B07760" w:rsidRPr="00BC1DD8" w:rsidRDefault="00B07760" w:rsidP="002A1F5D">
            <w:pPr>
              <w:spacing w:before="40" w:after="40" w:line="240" w:lineRule="auto"/>
              <w:rPr>
                <w:rFonts w:cs="Tahoma"/>
                <w:sz w:val="22"/>
              </w:rPr>
            </w:pPr>
            <w:r w:rsidRPr="00BC1DD8">
              <w:rPr>
                <w:rFonts w:cs="Tahoma"/>
                <w:sz w:val="22"/>
              </w:rPr>
              <w:t>Yallock Creek floodplain wetlands</w:t>
            </w:r>
          </w:p>
        </w:tc>
        <w:tc>
          <w:tcPr>
            <w:tcW w:w="4760" w:type="dxa"/>
            <w:shd w:val="clear" w:color="auto" w:fill="auto"/>
            <w:noWrap/>
            <w:vAlign w:val="bottom"/>
            <w:hideMark/>
          </w:tcPr>
          <w:p w14:paraId="2399599B" w14:textId="77777777" w:rsidR="00B07760" w:rsidRPr="00BC1DD8" w:rsidRDefault="00B07760" w:rsidP="002A1F5D">
            <w:pPr>
              <w:spacing w:before="40" w:after="40" w:line="240" w:lineRule="auto"/>
              <w:rPr>
                <w:rFonts w:cs="Tahoma"/>
                <w:sz w:val="22"/>
              </w:rPr>
            </w:pPr>
            <w:r w:rsidRPr="00BC1DD8">
              <w:rPr>
                <w:rFonts w:cs="Tahoma"/>
                <w:sz w:val="22"/>
              </w:rPr>
              <w:t>Protect specific values and habitat</w:t>
            </w:r>
          </w:p>
        </w:tc>
      </w:tr>
      <w:tr w:rsidR="00B07760" w:rsidRPr="00BC1DD8" w14:paraId="0B1BED53" w14:textId="77777777" w:rsidTr="00BC1DD8">
        <w:trPr>
          <w:trHeight w:val="290"/>
        </w:trPr>
        <w:tc>
          <w:tcPr>
            <w:tcW w:w="929" w:type="dxa"/>
            <w:shd w:val="clear" w:color="auto" w:fill="auto"/>
            <w:noWrap/>
            <w:vAlign w:val="bottom"/>
            <w:hideMark/>
          </w:tcPr>
          <w:p w14:paraId="5EA15DC2" w14:textId="77777777" w:rsidR="00B07760" w:rsidRPr="00BC1DD8" w:rsidRDefault="00B07760" w:rsidP="002A1F5D">
            <w:pPr>
              <w:spacing w:before="40" w:after="40" w:line="240" w:lineRule="auto"/>
              <w:jc w:val="center"/>
              <w:rPr>
                <w:rFonts w:cs="Tahoma"/>
                <w:color w:val="000000"/>
                <w:sz w:val="22"/>
              </w:rPr>
            </w:pPr>
            <w:r w:rsidRPr="00BC1DD8">
              <w:rPr>
                <w:rFonts w:cs="Tahoma"/>
                <w:color w:val="000000"/>
                <w:sz w:val="22"/>
              </w:rPr>
              <w:t>20</w:t>
            </w:r>
          </w:p>
        </w:tc>
        <w:tc>
          <w:tcPr>
            <w:tcW w:w="4595" w:type="dxa"/>
            <w:shd w:val="clear" w:color="auto" w:fill="auto"/>
            <w:noWrap/>
            <w:vAlign w:val="bottom"/>
            <w:hideMark/>
          </w:tcPr>
          <w:p w14:paraId="0520E5CE" w14:textId="77777777" w:rsidR="00B07760" w:rsidRPr="00BC1DD8" w:rsidRDefault="00B07760" w:rsidP="002A1F5D">
            <w:pPr>
              <w:spacing w:before="40" w:after="40" w:line="240" w:lineRule="auto"/>
              <w:rPr>
                <w:rFonts w:cs="Tahoma"/>
                <w:sz w:val="22"/>
              </w:rPr>
            </w:pPr>
            <w:r w:rsidRPr="00BC1DD8">
              <w:rPr>
                <w:rFonts w:cs="Tahoma"/>
                <w:sz w:val="22"/>
              </w:rPr>
              <w:t>Yallock Creek floodplain wetlands</w:t>
            </w:r>
          </w:p>
        </w:tc>
        <w:tc>
          <w:tcPr>
            <w:tcW w:w="4760" w:type="dxa"/>
            <w:shd w:val="clear" w:color="auto" w:fill="auto"/>
            <w:noWrap/>
            <w:vAlign w:val="bottom"/>
            <w:hideMark/>
          </w:tcPr>
          <w:p w14:paraId="1F1887BC" w14:textId="77777777" w:rsidR="00B07760" w:rsidRPr="00BC1DD8" w:rsidRDefault="00B07760" w:rsidP="002A1F5D">
            <w:pPr>
              <w:spacing w:before="40" w:after="40" w:line="240" w:lineRule="auto"/>
              <w:rPr>
                <w:rFonts w:cs="Tahoma"/>
                <w:sz w:val="22"/>
              </w:rPr>
            </w:pPr>
            <w:r w:rsidRPr="00BC1DD8">
              <w:rPr>
                <w:rFonts w:cs="Tahoma"/>
                <w:sz w:val="22"/>
              </w:rPr>
              <w:t>Increase Vegetation Extent</w:t>
            </w:r>
          </w:p>
        </w:tc>
      </w:tr>
    </w:tbl>
    <w:p w14:paraId="63A99C8E" w14:textId="77777777" w:rsidR="00CE330B" w:rsidRPr="0089356D" w:rsidRDefault="00CE330B" w:rsidP="0089356D">
      <w:pPr>
        <w:spacing w:after="0" w:line="240" w:lineRule="auto"/>
        <w:rPr>
          <w:rFonts w:ascii="Verdana" w:eastAsia="Times New Roman" w:hAnsi="Verdana" w:cs="Times New Roman"/>
          <w:sz w:val="20"/>
          <w:szCs w:val="24"/>
          <w:lang w:val="en-US" w:eastAsia="en-AU"/>
        </w:rPr>
      </w:pPr>
    </w:p>
    <w:p w14:paraId="65DCFAB2" w14:textId="77777777" w:rsidR="00BF1C72" w:rsidRDefault="00BF1C72" w:rsidP="00372E7D">
      <w:pPr>
        <w:spacing w:after="160"/>
      </w:pPr>
    </w:p>
    <w:sectPr w:rsidR="00BF1C72" w:rsidSect="00372E7D">
      <w:headerReference w:type="even" r:id="rId26"/>
      <w:headerReference w:type="default" r:id="rId27"/>
      <w:footerReference w:type="even" r:id="rId28"/>
      <w:footerReference w:type="default" r:id="rId29"/>
      <w:headerReference w:type="first" r:id="rId30"/>
      <w:pgSz w:w="11906" w:h="16838"/>
      <w:pgMar w:top="1247" w:right="851" w:bottom="851" w:left="851" w:header="709" w:footer="403"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019D967" w16cex:dateUtc="2021-04-14T03:26:22.746Z"/>
  <w16cex:commentExtensible w16cex:durableId="4BC3E3D7" w16cex:dateUtc="2021-04-14T03:28:28.918Z"/>
  <w16cex:commentExtensible w16cex:durableId="73DCB7AA" w16cex:dateUtc="2021-04-14T03:40:00Z"/>
  <w16cex:commentExtensible w16cex:durableId="038E9C66" w16cex:dateUtc="2021-04-14T03:42:31.297Z"/>
  <w16cex:commentExtensible w16cex:durableId="330A3ADE" w16cex:dateUtc="2021-04-14T05:27:26.458Z"/>
  <w16cex:commentExtensible w16cex:durableId="48A1D906" w16cex:dateUtc="2021-04-14T05:28:01.716Z"/>
  <w16cex:commentExtensible w16cex:durableId="6331C05D" w16cex:dateUtc="2021-04-14T05:28:38.833Z"/>
  <w16cex:commentExtensible w16cex:durableId="1BD3D0BC" w16cex:dateUtc="2021-04-14T05:30:42.453Z"/>
  <w16cex:commentExtensible w16cex:durableId="3D452273" w16cex:dateUtc="2021-04-14T05:35:28.375Z"/>
  <w16cex:commentExtensible w16cex:durableId="3A4BF5CD" w16cex:dateUtc="2021-04-14T05:38:14.064Z"/>
  <w16cex:commentExtensible w16cex:durableId="78FAFE7C" w16cex:dateUtc="2021-04-14T05:39:13.603Z"/>
  <w16cex:commentExtensible w16cex:durableId="6D38F279" w16cex:dateUtc="2021-04-14T05:41:46.647Z"/>
  <w16cex:commentExtensible w16cex:durableId="6E5810E0" w16cex:dateUtc="2021-04-14T03:40:00Z"/>
  <w16cex:commentExtensible w16cex:durableId="216380AA" w16cex:dateUtc="2021-04-14T03:42:31.297Z"/>
  <w16cex:commentExtensible w16cex:durableId="4BAD13AF" w16cex:dateUtc="2021-04-14T05:30:42.453Z"/>
  <w16cex:commentExtensible w16cex:durableId="6A028FE0" w16cex:dateUtc="2021-04-14T05:35:28.375Z"/>
  <w16cex:commentExtensible w16cex:durableId="3B79F44C" w16cex:dateUtc="2021-04-15T23:36:34.461Z"/>
  <w16cex:commentExtensible w16cex:durableId="1061C8A6" w16cex:dateUtc="2021-04-16T01:23:20.366Z"/>
  <w16cex:commentExtensible w16cex:durableId="29A0650D" w16cex:dateUtc="2021-04-16T03:26:52.22Z"/>
  <w16cex:commentExtensible w16cex:durableId="0DF69BFA" w16cex:dateUtc="2021-04-16T03:27:45.686Z"/>
</w16cex:commentsExtensible>
</file>

<file path=word/commentsIds.xml><?xml version="1.0" encoding="utf-8"?>
<w16cid:commentsIds xmlns:mc="http://schemas.openxmlformats.org/markup-compatibility/2006" xmlns:w16cid="http://schemas.microsoft.com/office/word/2016/wordml/cid" mc:Ignorable="w16cid">
  <w16cid:commentId w16cid:paraId="11EA7636" w16cid:durableId="759DCB66"/>
  <w16cid:commentId w16cid:paraId="194A2515" w16cid:durableId="426CBDB8"/>
  <w16cid:commentId w16cid:paraId="632FF1E0" w16cid:durableId="2689DF05"/>
  <w16cid:commentId w16cid:paraId="030D0A26" w16cid:durableId="22F19993"/>
  <w16cid:commentId w16cid:paraId="490D1BF9" w16cid:durableId="02B00B48"/>
  <w16cid:commentId w16cid:paraId="15DB7C20" w16cid:durableId="015BA80B"/>
  <w16cid:commentId w16cid:paraId="6AF4BA98" w16cid:durableId="4BFC37D6"/>
  <w16cid:commentId w16cid:paraId="2D0C66C7" w16cid:durableId="66C0FEB6"/>
  <w16cid:commentId w16cid:paraId="2C41D065" w16cid:durableId="1C436231"/>
  <w16cid:commentId w16cid:paraId="0F112151" w16cid:durableId="1019D967"/>
  <w16cid:commentId w16cid:paraId="38DA3459" w16cid:durableId="4BC3E3D7"/>
  <w16cid:commentId w16cid:paraId="4E3B7141" w16cid:durableId="038E9C66"/>
  <w16cid:commentId w16cid:paraId="4A6149C6" w16cid:durableId="330A3ADE"/>
  <w16cid:commentId w16cid:paraId="3F2DE666" w16cid:durableId="48A1D906"/>
  <w16cid:commentId w16cid:paraId="044E9262" w16cid:durableId="6331C05D"/>
  <w16cid:commentId w16cid:paraId="2E4793F0" w16cid:durableId="1BD3D0BC"/>
  <w16cid:commentId w16cid:paraId="5CC0C608" w16cid:durableId="3D452273"/>
  <w16cid:commentId w16cid:paraId="5B2C211D" w16cid:durableId="3A4BF5CD"/>
  <w16cid:commentId w16cid:paraId="7564748E" w16cid:durableId="78FAFE7C"/>
  <w16cid:commentId w16cid:paraId="31272266" w16cid:durableId="6D38F279"/>
  <w16cid:commentId w16cid:paraId="222C7C5B" w16cid:durableId="73DCB7AA"/>
  <w16cid:commentId w16cid:paraId="3DE4E3EC" w16cid:durableId="6E5810E0"/>
  <w16cid:commentId w16cid:paraId="7352771A" w16cid:durableId="216380AA"/>
  <w16cid:commentId w16cid:paraId="115ED85C" w16cid:durableId="4BAD13AF"/>
  <w16cid:commentId w16cid:paraId="4CBB05AA" w16cid:durableId="60D52747"/>
  <w16cid:commentId w16cid:paraId="15D9BB28" w16cid:durableId="6A028FE0"/>
  <w16cid:commentId w16cid:paraId="3AA294B6" w16cid:durableId="3B79F44C"/>
  <w16cid:commentId w16cid:paraId="1F8289E8" w16cid:durableId="445B023A"/>
  <w16cid:commentId w16cid:paraId="483CD87A" w16cid:durableId="3347CE2D"/>
  <w16cid:commentId w16cid:paraId="3A8A25A5" w16cid:durableId="53774A88"/>
  <w16cid:commentId w16cid:paraId="798E63D5" w16cid:durableId="630365C6"/>
  <w16cid:commentId w16cid:paraId="5E856D4C" w16cid:durableId="54A67EBD"/>
  <w16cid:commentId w16cid:paraId="758EA135" w16cid:durableId="6F95CE01"/>
  <w16cid:commentId w16cid:paraId="0F2B5429" w16cid:durableId="1061C8A6"/>
  <w16cid:commentId w16cid:paraId="0E6A5B18" w16cid:durableId="29A0650D"/>
  <w16cid:commentId w16cid:paraId="3576B656" w16cid:durableId="0DF69B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211B66" w14:textId="77777777" w:rsidR="00921F53" w:rsidRDefault="00921F53" w:rsidP="00372E7D">
      <w:pPr>
        <w:spacing w:after="0" w:line="240" w:lineRule="auto"/>
      </w:pPr>
      <w:r>
        <w:separator/>
      </w:r>
    </w:p>
  </w:endnote>
  <w:endnote w:type="continuationSeparator" w:id="0">
    <w:p w14:paraId="10DD7AE0" w14:textId="77777777" w:rsidR="00921F53" w:rsidRDefault="00921F53" w:rsidP="00372E7D">
      <w:pPr>
        <w:spacing w:after="0" w:line="240" w:lineRule="auto"/>
      </w:pPr>
      <w:r>
        <w:continuationSeparator/>
      </w:r>
    </w:p>
  </w:endnote>
  <w:endnote w:type="continuationNotice" w:id="1">
    <w:p w14:paraId="21BA2778" w14:textId="77777777" w:rsidR="00921F53" w:rsidRDefault="00921F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Times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437CE" w14:textId="77777777" w:rsidR="00C53818" w:rsidRDefault="00C53818">
    <w:pPr>
      <w:pStyle w:val="Footer"/>
    </w:pPr>
  </w:p>
  <w:p w14:paraId="45ADE92C" w14:textId="77777777" w:rsidR="00C53818" w:rsidRDefault="00C5381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cs="Cambria"/>
        <w:szCs w:val="18"/>
      </w:rPr>
      <w:id w:val="-2106340135"/>
      <w:docPartObj>
        <w:docPartGallery w:val="Page Numbers (Bottom of Page)"/>
        <w:docPartUnique/>
      </w:docPartObj>
    </w:sdtPr>
    <w:sdtEndPr/>
    <w:sdtContent>
      <w:sdt>
        <w:sdtPr>
          <w:rPr>
            <w:rFonts w:ascii="Cambria" w:hAnsi="Cambria" w:cs="Cambria"/>
            <w:szCs w:val="18"/>
          </w:rPr>
          <w:id w:val="-172035863"/>
          <w:docPartObj>
            <w:docPartGallery w:val="Page Numbers (Top of Page)"/>
            <w:docPartUnique/>
          </w:docPartObj>
        </w:sdtPr>
        <w:sdtEndPr/>
        <w:sdtContent>
          <w:p w14:paraId="48568E83" w14:textId="263B4044" w:rsidR="00C53818" w:rsidRPr="0089356D" w:rsidRDefault="00C53818" w:rsidP="3AC7F530">
            <w:pPr>
              <w:pStyle w:val="Footer"/>
              <w:pBdr>
                <w:top w:val="single" w:sz="4" w:space="1" w:color="FBD4B4"/>
              </w:pBdr>
              <w:jc w:val="right"/>
              <w:rPr>
                <w:rFonts w:ascii="Cambria" w:hAnsi="Cambria" w:cs="Cambria"/>
              </w:rPr>
            </w:pPr>
            <w:r w:rsidRPr="3AC7F530">
              <w:rPr>
                <w:rFonts w:ascii="Cambria" w:hAnsi="Cambria" w:cs="Cambria"/>
              </w:rPr>
              <w:t xml:space="preserve">Page </w:t>
            </w:r>
            <w:r w:rsidRPr="3AC7F530">
              <w:rPr>
                <w:rFonts w:ascii="Cambria" w:hAnsi="Cambria" w:cs="Cambria"/>
                <w:noProof/>
              </w:rPr>
              <w:fldChar w:fldCharType="begin"/>
            </w:r>
            <w:r w:rsidRPr="3AC7F530">
              <w:rPr>
                <w:rFonts w:ascii="Cambria" w:hAnsi="Cambria" w:cs="Cambria"/>
                <w:noProof/>
              </w:rPr>
              <w:instrText xml:space="preserve"> PAGE </w:instrText>
            </w:r>
            <w:r w:rsidRPr="3AC7F530">
              <w:rPr>
                <w:rFonts w:ascii="Cambria" w:hAnsi="Cambria" w:cs="Cambria"/>
                <w:noProof/>
              </w:rPr>
              <w:fldChar w:fldCharType="separate"/>
            </w:r>
            <w:r w:rsidR="000719CB">
              <w:rPr>
                <w:rFonts w:ascii="Cambria" w:hAnsi="Cambria" w:cs="Cambria"/>
                <w:noProof/>
              </w:rPr>
              <w:t>13</w:t>
            </w:r>
            <w:r w:rsidRPr="3AC7F530">
              <w:rPr>
                <w:rFonts w:ascii="Cambria" w:hAnsi="Cambria" w:cs="Cambria"/>
                <w:noProof/>
              </w:rPr>
              <w:fldChar w:fldCharType="end"/>
            </w:r>
            <w:r w:rsidRPr="3AC7F530">
              <w:rPr>
                <w:rFonts w:ascii="Cambria" w:hAnsi="Cambria" w:cs="Cambria"/>
              </w:rPr>
              <w:t xml:space="preserve"> of </w:t>
            </w:r>
            <w:r w:rsidRPr="3AC7F530">
              <w:rPr>
                <w:rFonts w:ascii="Cambria" w:hAnsi="Cambria" w:cs="Cambria"/>
                <w:noProof/>
              </w:rPr>
              <w:fldChar w:fldCharType="begin"/>
            </w:r>
            <w:r w:rsidRPr="3AC7F530">
              <w:rPr>
                <w:rFonts w:ascii="Cambria" w:hAnsi="Cambria" w:cs="Cambria"/>
                <w:noProof/>
              </w:rPr>
              <w:instrText xml:space="preserve"> NUMPAGES  </w:instrText>
            </w:r>
            <w:r w:rsidRPr="3AC7F530">
              <w:rPr>
                <w:rFonts w:ascii="Cambria" w:hAnsi="Cambria" w:cs="Cambria"/>
                <w:noProof/>
              </w:rPr>
              <w:fldChar w:fldCharType="separate"/>
            </w:r>
            <w:r w:rsidR="000719CB">
              <w:rPr>
                <w:rFonts w:ascii="Cambria" w:hAnsi="Cambria" w:cs="Cambria"/>
                <w:noProof/>
              </w:rPr>
              <w:t>13</w:t>
            </w:r>
            <w:r w:rsidRPr="3AC7F530">
              <w:rPr>
                <w:rFonts w:ascii="Cambria" w:hAnsi="Cambria" w:cs="Cambria"/>
                <w:noProof/>
              </w:rPr>
              <w:fldChar w:fldCharType="end"/>
            </w:r>
          </w:p>
        </w:sdtContent>
      </w:sdt>
    </w:sdtContent>
  </w:sdt>
  <w:p w14:paraId="3BA600A5" w14:textId="77777777" w:rsidR="00C53818" w:rsidRDefault="00C5381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13DA1" w14:textId="77777777" w:rsidR="00921F53" w:rsidRDefault="00921F53" w:rsidP="00372E7D">
      <w:pPr>
        <w:spacing w:after="0" w:line="240" w:lineRule="auto"/>
      </w:pPr>
      <w:r>
        <w:separator/>
      </w:r>
    </w:p>
  </w:footnote>
  <w:footnote w:type="continuationSeparator" w:id="0">
    <w:p w14:paraId="1B484078" w14:textId="77777777" w:rsidR="00921F53" w:rsidRDefault="00921F53" w:rsidP="00372E7D">
      <w:pPr>
        <w:spacing w:after="0" w:line="240" w:lineRule="auto"/>
      </w:pPr>
      <w:r>
        <w:continuationSeparator/>
      </w:r>
    </w:p>
  </w:footnote>
  <w:footnote w:type="continuationNotice" w:id="1">
    <w:p w14:paraId="05857E96" w14:textId="77777777" w:rsidR="00921F53" w:rsidRDefault="00921F53">
      <w:pPr>
        <w:spacing w:after="0" w:line="240" w:lineRule="auto"/>
      </w:pPr>
    </w:p>
  </w:footnote>
  <w:footnote w:id="2">
    <w:p w14:paraId="11A1EC07" w14:textId="5F8C7D8D" w:rsidR="00C53818" w:rsidRDefault="00C53818">
      <w:pPr>
        <w:pStyle w:val="FootnoteText"/>
      </w:pPr>
      <w:r>
        <w:rPr>
          <w:rStyle w:val="FootnoteReference"/>
        </w:rPr>
        <w:footnoteRef/>
      </w:r>
      <w:r>
        <w:t xml:space="preserve"> </w:t>
      </w:r>
      <w:r w:rsidRPr="00502A7C">
        <w:rPr>
          <w:color w:val="3F3E40" w:themeColor="text1"/>
          <w:sz w:val="16"/>
          <w:szCs w:val="16"/>
        </w:rPr>
        <w:t>See: https://healthywaterways.com.au/</w:t>
      </w:r>
    </w:p>
  </w:footnote>
  <w:footnote w:id="3">
    <w:p w14:paraId="3D849AFB" w14:textId="77777777" w:rsidR="00C53818" w:rsidRDefault="00C53818" w:rsidP="246ED22C">
      <w:pPr>
        <w:pStyle w:val="FootnoteText"/>
      </w:pPr>
      <w:r w:rsidRPr="246ED22C">
        <w:rPr>
          <w:rStyle w:val="FootnoteReference"/>
          <w:sz w:val="16"/>
          <w:szCs w:val="16"/>
        </w:rPr>
        <w:footnoteRef/>
      </w:r>
      <w:r w:rsidRPr="246ED22C">
        <w:rPr>
          <w:sz w:val="16"/>
          <w:szCs w:val="16"/>
        </w:rPr>
        <w:t xml:space="preserve"> </w:t>
      </w:r>
      <w:r w:rsidRPr="246ED22C">
        <w:rPr>
          <w:color w:val="3F3E40" w:themeColor="text1"/>
          <w:sz w:val="16"/>
          <w:szCs w:val="16"/>
        </w:rPr>
        <w:t>Performance Objectives are outcome-based measures which guide progress towards the waterway targets and ultimately the goals and vision for waterways across the region.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7ACC" w14:textId="77777777" w:rsidR="00C53818" w:rsidRDefault="00C53818">
    <w:pPr>
      <w:pStyle w:val="Header"/>
    </w:pPr>
  </w:p>
  <w:p w14:paraId="4A83B076" w14:textId="77777777" w:rsidR="00C53818" w:rsidRDefault="00C5381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imes New Roman"/>
        <w:color w:val="3F3E40" w:themeColor="text1"/>
        <w:sz w:val="20"/>
        <w:szCs w:val="20"/>
      </w:rPr>
      <w:alias w:val="Title"/>
      <w:tag w:val=""/>
      <w:id w:val="-696619746"/>
      <w:placeholder>
        <w:docPart w:val="FD7C7A00102344229C15AC65BD3AA6C7"/>
      </w:placeholder>
      <w:dataBinding w:prefixMappings="xmlns:ns0='http://purl.org/dc/elements/1.1/' xmlns:ns1='http://schemas.openxmlformats.org/package/2006/metadata/core-properties' " w:xpath="/ns1:coreProperties[1]/ns0:title[1]" w:storeItemID="{6C3C8BC8-F283-45AE-878A-BAB7291924A1}"/>
      <w:text/>
    </w:sdtPr>
    <w:sdtEndPr/>
    <w:sdtContent>
      <w:p w14:paraId="084BA35A" w14:textId="5A9CA504" w:rsidR="00C53818" w:rsidRPr="0089356D" w:rsidRDefault="00C53818" w:rsidP="3AC7F530">
        <w:pPr>
          <w:pStyle w:val="Header"/>
          <w:pBdr>
            <w:bottom w:val="single" w:sz="4" w:space="1" w:color="FBD4B4"/>
          </w:pBdr>
          <w:jc w:val="right"/>
          <w:rPr>
            <w:rFonts w:ascii="Cambria" w:hAnsi="Cambria" w:cs="Cambria"/>
            <w:sz w:val="24"/>
            <w:szCs w:val="24"/>
          </w:rPr>
        </w:pPr>
        <w:r w:rsidRPr="00DD6F91">
          <w:rPr>
            <w:rFonts w:ascii="Verdana" w:eastAsia="Times New Roman" w:hAnsi="Verdana" w:cs="Times New Roman"/>
            <w:color w:val="3F3E40" w:themeColor="text1"/>
            <w:sz w:val="20"/>
            <w:szCs w:val="20"/>
          </w:rPr>
          <w:t xml:space="preserve">Supporting </w:t>
        </w:r>
        <w:r>
          <w:rPr>
            <w:rFonts w:ascii="Verdana" w:eastAsia="Times New Roman" w:hAnsi="Verdana" w:cs="Times New Roman"/>
            <w:color w:val="3F3E40" w:themeColor="text1"/>
            <w:sz w:val="20"/>
            <w:szCs w:val="20"/>
          </w:rPr>
          <w:t xml:space="preserve">the </w:t>
        </w:r>
        <w:r w:rsidRPr="00DD6F91">
          <w:rPr>
            <w:rFonts w:ascii="Verdana" w:eastAsia="Times New Roman" w:hAnsi="Verdana" w:cs="Times New Roman"/>
            <w:color w:val="3F3E40" w:themeColor="text1"/>
            <w:sz w:val="20"/>
            <w:szCs w:val="20"/>
          </w:rPr>
          <w:t>environmental values of the region’s natural wetlands</w:t>
        </w:r>
      </w:p>
    </w:sdtContent>
  </w:sdt>
  <w:p w14:paraId="58C664D9" w14:textId="77777777" w:rsidR="00C53818" w:rsidRDefault="00C5381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00F7F" w14:textId="77777777" w:rsidR="004319EE" w:rsidRDefault="00431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C12D53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7647664"/>
    <w:lvl w:ilvl="0">
      <w:start w:val="1"/>
      <w:numFmt w:val="bullet"/>
      <w:lvlText w:val=""/>
      <w:lvlJc w:val="left"/>
      <w:pPr>
        <w:tabs>
          <w:tab w:val="num" w:pos="284"/>
        </w:tabs>
        <w:ind w:left="284" w:hanging="284"/>
      </w:pPr>
      <w:rPr>
        <w:rFonts w:ascii="Symbol" w:hAnsi="Symbol" w:hint="default"/>
      </w:rPr>
    </w:lvl>
  </w:abstractNum>
  <w:abstractNum w:abstractNumId="2" w15:restartNumberingAfterBreak="0">
    <w:nsid w:val="04C65193"/>
    <w:multiLevelType w:val="multilevel"/>
    <w:tmpl w:val="5AD89F28"/>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131"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4087003"/>
    <w:multiLevelType w:val="multilevel"/>
    <w:tmpl w:val="39C210A4"/>
    <w:lvl w:ilvl="0">
      <w:start w:val="1"/>
      <w:numFmt w:val="decimal"/>
      <w:lvlText w:val="%1"/>
      <w:lvlJc w:val="left"/>
      <w:pPr>
        <w:tabs>
          <w:tab w:val="num" w:pos="567"/>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9B9665C"/>
    <w:multiLevelType w:val="hybridMultilevel"/>
    <w:tmpl w:val="34AAC216"/>
    <w:lvl w:ilvl="0" w:tplc="36EA07A8">
      <w:start w:val="1"/>
      <w:numFmt w:val="decimal"/>
      <w:lvlText w:val="%1."/>
      <w:lvlJc w:val="left"/>
      <w:pPr>
        <w:ind w:left="720" w:hanging="360"/>
      </w:pPr>
    </w:lvl>
    <w:lvl w:ilvl="1" w:tplc="2CCE3582">
      <w:start w:val="1"/>
      <w:numFmt w:val="lowerLetter"/>
      <w:lvlText w:val="%2."/>
      <w:lvlJc w:val="left"/>
      <w:pPr>
        <w:ind w:left="1440" w:hanging="360"/>
      </w:pPr>
    </w:lvl>
    <w:lvl w:ilvl="2" w:tplc="20CC930C">
      <w:start w:val="1"/>
      <w:numFmt w:val="lowerRoman"/>
      <w:lvlText w:val="%3."/>
      <w:lvlJc w:val="right"/>
      <w:pPr>
        <w:ind w:left="2160" w:hanging="180"/>
      </w:pPr>
    </w:lvl>
    <w:lvl w:ilvl="3" w:tplc="B0BA78EC">
      <w:start w:val="1"/>
      <w:numFmt w:val="decimal"/>
      <w:lvlText w:val="%4."/>
      <w:lvlJc w:val="left"/>
      <w:pPr>
        <w:ind w:left="2880" w:hanging="360"/>
      </w:pPr>
    </w:lvl>
    <w:lvl w:ilvl="4" w:tplc="64ACB654">
      <w:start w:val="1"/>
      <w:numFmt w:val="lowerLetter"/>
      <w:lvlText w:val="%5."/>
      <w:lvlJc w:val="left"/>
      <w:pPr>
        <w:ind w:left="3600" w:hanging="360"/>
      </w:pPr>
    </w:lvl>
    <w:lvl w:ilvl="5" w:tplc="6DA82E3A">
      <w:start w:val="1"/>
      <w:numFmt w:val="lowerRoman"/>
      <w:lvlText w:val="%6."/>
      <w:lvlJc w:val="right"/>
      <w:pPr>
        <w:ind w:left="4320" w:hanging="180"/>
      </w:pPr>
    </w:lvl>
    <w:lvl w:ilvl="6" w:tplc="F2D2E380">
      <w:start w:val="1"/>
      <w:numFmt w:val="decimal"/>
      <w:lvlText w:val="%7."/>
      <w:lvlJc w:val="left"/>
      <w:pPr>
        <w:ind w:left="5040" w:hanging="360"/>
      </w:pPr>
    </w:lvl>
    <w:lvl w:ilvl="7" w:tplc="42227F24">
      <w:start w:val="1"/>
      <w:numFmt w:val="lowerLetter"/>
      <w:lvlText w:val="%8."/>
      <w:lvlJc w:val="left"/>
      <w:pPr>
        <w:ind w:left="5760" w:hanging="360"/>
      </w:pPr>
    </w:lvl>
    <w:lvl w:ilvl="8" w:tplc="2B246F74">
      <w:start w:val="1"/>
      <w:numFmt w:val="lowerRoman"/>
      <w:lvlText w:val="%9."/>
      <w:lvlJc w:val="right"/>
      <w:pPr>
        <w:ind w:left="6480" w:hanging="180"/>
      </w:pPr>
    </w:lvl>
  </w:abstractNum>
  <w:abstractNum w:abstractNumId="5"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6" w15:restartNumberingAfterBreak="0">
    <w:nsid w:val="4D045D33"/>
    <w:multiLevelType w:val="hybridMultilevel"/>
    <w:tmpl w:val="C6DEE340"/>
    <w:lvl w:ilvl="0" w:tplc="568806DE">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6611E3"/>
    <w:multiLevelType w:val="hybridMultilevel"/>
    <w:tmpl w:val="FDF6771E"/>
    <w:lvl w:ilvl="0" w:tplc="FFFFFFFF">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7629AE"/>
    <w:multiLevelType w:val="multilevel"/>
    <w:tmpl w:val="6472C3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FBC7D0E"/>
    <w:multiLevelType w:val="hybridMultilevel"/>
    <w:tmpl w:val="A8F8B32E"/>
    <w:lvl w:ilvl="0" w:tplc="68B2CA9E">
      <w:start w:val="1"/>
      <w:numFmt w:val="bullet"/>
      <w:lvlText w:val="·"/>
      <w:lvlJc w:val="left"/>
      <w:pPr>
        <w:ind w:left="720" w:hanging="360"/>
      </w:pPr>
      <w:rPr>
        <w:rFonts w:ascii="Symbol" w:hAnsi="Symbol" w:hint="default"/>
      </w:rPr>
    </w:lvl>
    <w:lvl w:ilvl="1" w:tplc="97424C96">
      <w:start w:val="1"/>
      <w:numFmt w:val="bullet"/>
      <w:lvlText w:val="o"/>
      <w:lvlJc w:val="left"/>
      <w:pPr>
        <w:ind w:left="1440" w:hanging="360"/>
      </w:pPr>
      <w:rPr>
        <w:rFonts w:ascii="Courier New" w:hAnsi="Courier New" w:hint="default"/>
      </w:rPr>
    </w:lvl>
    <w:lvl w:ilvl="2" w:tplc="97A4F54E">
      <w:start w:val="1"/>
      <w:numFmt w:val="bullet"/>
      <w:lvlText w:val=""/>
      <w:lvlJc w:val="left"/>
      <w:pPr>
        <w:ind w:left="2160" w:hanging="360"/>
      </w:pPr>
      <w:rPr>
        <w:rFonts w:ascii="Wingdings" w:hAnsi="Wingdings" w:hint="default"/>
      </w:rPr>
    </w:lvl>
    <w:lvl w:ilvl="3" w:tplc="5B8431E0">
      <w:start w:val="1"/>
      <w:numFmt w:val="bullet"/>
      <w:lvlText w:val=""/>
      <w:lvlJc w:val="left"/>
      <w:pPr>
        <w:ind w:left="2880" w:hanging="360"/>
      </w:pPr>
      <w:rPr>
        <w:rFonts w:ascii="Symbol" w:hAnsi="Symbol" w:hint="default"/>
      </w:rPr>
    </w:lvl>
    <w:lvl w:ilvl="4" w:tplc="AD1C8998">
      <w:start w:val="1"/>
      <w:numFmt w:val="bullet"/>
      <w:lvlText w:val="o"/>
      <w:lvlJc w:val="left"/>
      <w:pPr>
        <w:ind w:left="3600" w:hanging="360"/>
      </w:pPr>
      <w:rPr>
        <w:rFonts w:ascii="Courier New" w:hAnsi="Courier New" w:hint="default"/>
      </w:rPr>
    </w:lvl>
    <w:lvl w:ilvl="5" w:tplc="12B2945A">
      <w:start w:val="1"/>
      <w:numFmt w:val="bullet"/>
      <w:lvlText w:val=""/>
      <w:lvlJc w:val="left"/>
      <w:pPr>
        <w:ind w:left="4320" w:hanging="360"/>
      </w:pPr>
      <w:rPr>
        <w:rFonts w:ascii="Wingdings" w:hAnsi="Wingdings" w:hint="default"/>
      </w:rPr>
    </w:lvl>
    <w:lvl w:ilvl="6" w:tplc="EE468DC8">
      <w:start w:val="1"/>
      <w:numFmt w:val="bullet"/>
      <w:lvlText w:val=""/>
      <w:lvlJc w:val="left"/>
      <w:pPr>
        <w:ind w:left="5040" w:hanging="360"/>
      </w:pPr>
      <w:rPr>
        <w:rFonts w:ascii="Symbol" w:hAnsi="Symbol" w:hint="default"/>
      </w:rPr>
    </w:lvl>
    <w:lvl w:ilvl="7" w:tplc="CE44900E">
      <w:start w:val="1"/>
      <w:numFmt w:val="bullet"/>
      <w:lvlText w:val="o"/>
      <w:lvlJc w:val="left"/>
      <w:pPr>
        <w:ind w:left="5760" w:hanging="360"/>
      </w:pPr>
      <w:rPr>
        <w:rFonts w:ascii="Courier New" w:hAnsi="Courier New" w:hint="default"/>
      </w:rPr>
    </w:lvl>
    <w:lvl w:ilvl="8" w:tplc="FBAA3B06">
      <w:start w:val="1"/>
      <w:numFmt w:val="bullet"/>
      <w:lvlText w:val=""/>
      <w:lvlJc w:val="left"/>
      <w:pPr>
        <w:ind w:left="6480" w:hanging="360"/>
      </w:pPr>
      <w:rPr>
        <w:rFonts w:ascii="Wingdings" w:hAnsi="Wingdings" w:hint="default"/>
      </w:rPr>
    </w:lvl>
  </w:abstractNum>
  <w:abstractNum w:abstractNumId="10" w15:restartNumberingAfterBreak="0">
    <w:nsid w:val="696D3E5E"/>
    <w:multiLevelType w:val="hybridMultilevel"/>
    <w:tmpl w:val="DCB0F3B2"/>
    <w:lvl w:ilvl="0" w:tplc="977AB88A">
      <w:start w:val="1"/>
      <w:numFmt w:val="decimal"/>
      <w:lvlText w:val="%1."/>
      <w:lvlJc w:val="left"/>
      <w:pPr>
        <w:ind w:left="720" w:hanging="360"/>
      </w:pPr>
    </w:lvl>
    <w:lvl w:ilvl="1" w:tplc="2196EE06">
      <w:start w:val="1"/>
      <w:numFmt w:val="lowerLetter"/>
      <w:lvlText w:val="%2."/>
      <w:lvlJc w:val="left"/>
      <w:pPr>
        <w:ind w:left="1440" w:hanging="360"/>
      </w:pPr>
    </w:lvl>
    <w:lvl w:ilvl="2" w:tplc="DB40A44E">
      <w:start w:val="1"/>
      <w:numFmt w:val="lowerRoman"/>
      <w:lvlText w:val="%3."/>
      <w:lvlJc w:val="right"/>
      <w:pPr>
        <w:ind w:left="2160" w:hanging="180"/>
      </w:pPr>
    </w:lvl>
    <w:lvl w:ilvl="3" w:tplc="CCBE324A">
      <w:start w:val="1"/>
      <w:numFmt w:val="decimal"/>
      <w:lvlText w:val="%4."/>
      <w:lvlJc w:val="left"/>
      <w:pPr>
        <w:ind w:left="2880" w:hanging="360"/>
      </w:pPr>
    </w:lvl>
    <w:lvl w:ilvl="4" w:tplc="9814CB5A">
      <w:start w:val="1"/>
      <w:numFmt w:val="lowerLetter"/>
      <w:lvlText w:val="%5."/>
      <w:lvlJc w:val="left"/>
      <w:pPr>
        <w:ind w:left="3600" w:hanging="360"/>
      </w:pPr>
    </w:lvl>
    <w:lvl w:ilvl="5" w:tplc="DFAEAF72">
      <w:start w:val="1"/>
      <w:numFmt w:val="lowerRoman"/>
      <w:lvlText w:val="%6."/>
      <w:lvlJc w:val="right"/>
      <w:pPr>
        <w:ind w:left="4320" w:hanging="180"/>
      </w:pPr>
    </w:lvl>
    <w:lvl w:ilvl="6" w:tplc="3F121196">
      <w:start w:val="1"/>
      <w:numFmt w:val="decimal"/>
      <w:lvlText w:val="%7."/>
      <w:lvlJc w:val="left"/>
      <w:pPr>
        <w:ind w:left="5040" w:hanging="360"/>
      </w:pPr>
    </w:lvl>
    <w:lvl w:ilvl="7" w:tplc="277E553C">
      <w:start w:val="1"/>
      <w:numFmt w:val="lowerLetter"/>
      <w:lvlText w:val="%8."/>
      <w:lvlJc w:val="left"/>
      <w:pPr>
        <w:ind w:left="5760" w:hanging="360"/>
      </w:pPr>
    </w:lvl>
    <w:lvl w:ilvl="8" w:tplc="7590A956">
      <w:start w:val="1"/>
      <w:numFmt w:val="lowerRoman"/>
      <w:lvlText w:val="%9."/>
      <w:lvlJc w:val="right"/>
      <w:pPr>
        <w:ind w:left="6480" w:hanging="180"/>
      </w:pPr>
    </w:lvl>
  </w:abstractNum>
  <w:abstractNum w:abstractNumId="11" w15:restartNumberingAfterBreak="0">
    <w:nsid w:val="7E427495"/>
    <w:multiLevelType w:val="hybridMultilevel"/>
    <w:tmpl w:val="93140742"/>
    <w:lvl w:ilvl="0" w:tplc="3D6852A2">
      <w:start w:val="1"/>
      <w:numFmt w:val="bullet"/>
      <w:lvlText w:val="·"/>
      <w:lvlJc w:val="left"/>
      <w:pPr>
        <w:ind w:left="720" w:hanging="360"/>
      </w:pPr>
      <w:rPr>
        <w:rFonts w:ascii="Symbol" w:hAnsi="Symbol" w:hint="default"/>
      </w:rPr>
    </w:lvl>
    <w:lvl w:ilvl="1" w:tplc="C33210EE">
      <w:start w:val="1"/>
      <w:numFmt w:val="bullet"/>
      <w:pStyle w:val="bullet2"/>
      <w:lvlText w:val="o"/>
      <w:lvlJc w:val="left"/>
      <w:pPr>
        <w:ind w:left="1440" w:hanging="360"/>
      </w:pPr>
      <w:rPr>
        <w:rFonts w:ascii="Courier New" w:hAnsi="Courier New" w:hint="default"/>
      </w:rPr>
    </w:lvl>
    <w:lvl w:ilvl="2" w:tplc="EFFE8C26">
      <w:start w:val="1"/>
      <w:numFmt w:val="bullet"/>
      <w:lvlText w:val=""/>
      <w:lvlJc w:val="left"/>
      <w:pPr>
        <w:ind w:left="2160" w:hanging="360"/>
      </w:pPr>
      <w:rPr>
        <w:rFonts w:ascii="Wingdings" w:hAnsi="Wingdings" w:hint="default"/>
      </w:rPr>
    </w:lvl>
    <w:lvl w:ilvl="3" w:tplc="2B9670DA">
      <w:start w:val="1"/>
      <w:numFmt w:val="bullet"/>
      <w:lvlText w:val=""/>
      <w:lvlJc w:val="left"/>
      <w:pPr>
        <w:ind w:left="2880" w:hanging="360"/>
      </w:pPr>
      <w:rPr>
        <w:rFonts w:ascii="Symbol" w:hAnsi="Symbol" w:hint="default"/>
      </w:rPr>
    </w:lvl>
    <w:lvl w:ilvl="4" w:tplc="FF0E61F0">
      <w:start w:val="1"/>
      <w:numFmt w:val="bullet"/>
      <w:lvlText w:val="o"/>
      <w:lvlJc w:val="left"/>
      <w:pPr>
        <w:ind w:left="3600" w:hanging="360"/>
      </w:pPr>
      <w:rPr>
        <w:rFonts w:ascii="Courier New" w:hAnsi="Courier New" w:hint="default"/>
      </w:rPr>
    </w:lvl>
    <w:lvl w:ilvl="5" w:tplc="979A9E68">
      <w:start w:val="1"/>
      <w:numFmt w:val="bullet"/>
      <w:lvlText w:val=""/>
      <w:lvlJc w:val="left"/>
      <w:pPr>
        <w:ind w:left="4320" w:hanging="360"/>
      </w:pPr>
      <w:rPr>
        <w:rFonts w:ascii="Wingdings" w:hAnsi="Wingdings" w:hint="default"/>
      </w:rPr>
    </w:lvl>
    <w:lvl w:ilvl="6" w:tplc="AD622624">
      <w:start w:val="1"/>
      <w:numFmt w:val="bullet"/>
      <w:lvlText w:val=""/>
      <w:lvlJc w:val="left"/>
      <w:pPr>
        <w:ind w:left="5040" w:hanging="360"/>
      </w:pPr>
      <w:rPr>
        <w:rFonts w:ascii="Symbol" w:hAnsi="Symbol" w:hint="default"/>
      </w:rPr>
    </w:lvl>
    <w:lvl w:ilvl="7" w:tplc="B60A4D02">
      <w:start w:val="1"/>
      <w:numFmt w:val="bullet"/>
      <w:lvlText w:val="o"/>
      <w:lvlJc w:val="left"/>
      <w:pPr>
        <w:ind w:left="5760" w:hanging="360"/>
      </w:pPr>
      <w:rPr>
        <w:rFonts w:ascii="Courier New" w:hAnsi="Courier New" w:hint="default"/>
      </w:rPr>
    </w:lvl>
    <w:lvl w:ilvl="8" w:tplc="A578568A">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
  </w:num>
  <w:num w:numId="4">
    <w:abstractNumId w:val="2"/>
  </w:num>
  <w:num w:numId="5">
    <w:abstractNumId w:val="2"/>
  </w:num>
  <w:num w:numId="6">
    <w:abstractNumId w:val="2"/>
  </w:num>
  <w:num w:numId="7">
    <w:abstractNumId w:val="3"/>
  </w:num>
  <w:num w:numId="8">
    <w:abstractNumId w:val="1"/>
  </w:num>
  <w:num w:numId="9">
    <w:abstractNumId w:val="6"/>
  </w:num>
  <w:num w:numId="10">
    <w:abstractNumId w:val="7"/>
  </w:num>
  <w:num w:numId="11">
    <w:abstractNumId w:val="0"/>
  </w:num>
  <w:num w:numId="12">
    <w:abstractNumId w:val="5"/>
  </w:num>
  <w:num w:numId="13">
    <w:abstractNumId w:val="8"/>
  </w:num>
  <w:num w:numId="14">
    <w:abstractNumId w:val="11"/>
  </w:num>
  <w:num w:numId="15">
    <w:abstractNumId w:val="4"/>
  </w:num>
  <w:num w:numId="16">
    <w:abstractNumId w:val="2"/>
  </w:num>
  <w:num w:numId="17">
    <w:abstractNumId w:val="2"/>
  </w:num>
  <w:num w:numId="18">
    <w:abstractNumId w:val="2"/>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56D"/>
    <w:rsid w:val="000003A8"/>
    <w:rsid w:val="00005081"/>
    <w:rsid w:val="0003078B"/>
    <w:rsid w:val="000719CB"/>
    <w:rsid w:val="000770AC"/>
    <w:rsid w:val="000B5E23"/>
    <w:rsid w:val="000E0E42"/>
    <w:rsid w:val="000F50F3"/>
    <w:rsid w:val="00104D49"/>
    <w:rsid w:val="0012202D"/>
    <w:rsid w:val="0013322E"/>
    <w:rsid w:val="00157527"/>
    <w:rsid w:val="00169066"/>
    <w:rsid w:val="00170EC4"/>
    <w:rsid w:val="001718C5"/>
    <w:rsid w:val="001735CE"/>
    <w:rsid w:val="00181C1F"/>
    <w:rsid w:val="00193348"/>
    <w:rsid w:val="001A7DC1"/>
    <w:rsid w:val="001D0309"/>
    <w:rsid w:val="001E7B41"/>
    <w:rsid w:val="00207E56"/>
    <w:rsid w:val="00214D58"/>
    <w:rsid w:val="0022179E"/>
    <w:rsid w:val="00226EAD"/>
    <w:rsid w:val="0023734A"/>
    <w:rsid w:val="00242F75"/>
    <w:rsid w:val="00272BE7"/>
    <w:rsid w:val="002A1F5D"/>
    <w:rsid w:val="002B236F"/>
    <w:rsid w:val="002C0318"/>
    <w:rsid w:val="002C25D3"/>
    <w:rsid w:val="002E4D85"/>
    <w:rsid w:val="002E7A3D"/>
    <w:rsid w:val="00303977"/>
    <w:rsid w:val="0031560B"/>
    <w:rsid w:val="003612D8"/>
    <w:rsid w:val="00372E7D"/>
    <w:rsid w:val="00376C93"/>
    <w:rsid w:val="0037735F"/>
    <w:rsid w:val="00384BB7"/>
    <w:rsid w:val="003D575B"/>
    <w:rsid w:val="003F72E5"/>
    <w:rsid w:val="003F77EE"/>
    <w:rsid w:val="00427CA4"/>
    <w:rsid w:val="004319EE"/>
    <w:rsid w:val="00436B3E"/>
    <w:rsid w:val="00452EC6"/>
    <w:rsid w:val="00496E2C"/>
    <w:rsid w:val="004D647A"/>
    <w:rsid w:val="004E3A65"/>
    <w:rsid w:val="004E5172"/>
    <w:rsid w:val="00502A7C"/>
    <w:rsid w:val="0051058C"/>
    <w:rsid w:val="00512556"/>
    <w:rsid w:val="00512CEB"/>
    <w:rsid w:val="00512F76"/>
    <w:rsid w:val="00542EB2"/>
    <w:rsid w:val="005838ED"/>
    <w:rsid w:val="0058709E"/>
    <w:rsid w:val="005957D8"/>
    <w:rsid w:val="005A71E3"/>
    <w:rsid w:val="005B18E2"/>
    <w:rsid w:val="005C22CD"/>
    <w:rsid w:val="005C4771"/>
    <w:rsid w:val="005D0989"/>
    <w:rsid w:val="005D307B"/>
    <w:rsid w:val="006066C8"/>
    <w:rsid w:val="00621E6C"/>
    <w:rsid w:val="006312F5"/>
    <w:rsid w:val="0063185D"/>
    <w:rsid w:val="00660566"/>
    <w:rsid w:val="006622EF"/>
    <w:rsid w:val="00662C4C"/>
    <w:rsid w:val="006676C6"/>
    <w:rsid w:val="00676AFB"/>
    <w:rsid w:val="0069689C"/>
    <w:rsid w:val="006D6309"/>
    <w:rsid w:val="006D6F34"/>
    <w:rsid w:val="006E1CF4"/>
    <w:rsid w:val="006E44B2"/>
    <w:rsid w:val="00714027"/>
    <w:rsid w:val="007227CF"/>
    <w:rsid w:val="00743102"/>
    <w:rsid w:val="00743DAD"/>
    <w:rsid w:val="00762CFB"/>
    <w:rsid w:val="00765A7F"/>
    <w:rsid w:val="00772DA7"/>
    <w:rsid w:val="007C3D2D"/>
    <w:rsid w:val="007C7019"/>
    <w:rsid w:val="007F3F1D"/>
    <w:rsid w:val="00802ADA"/>
    <w:rsid w:val="008045D9"/>
    <w:rsid w:val="00807613"/>
    <w:rsid w:val="008111E8"/>
    <w:rsid w:val="0081514D"/>
    <w:rsid w:val="0083355C"/>
    <w:rsid w:val="00846B2F"/>
    <w:rsid w:val="00891A13"/>
    <w:rsid w:val="0089356D"/>
    <w:rsid w:val="008A4D6B"/>
    <w:rsid w:val="008B242D"/>
    <w:rsid w:val="008D6B6E"/>
    <w:rsid w:val="008E7137"/>
    <w:rsid w:val="008E7984"/>
    <w:rsid w:val="00921F53"/>
    <w:rsid w:val="009521C3"/>
    <w:rsid w:val="009875A5"/>
    <w:rsid w:val="009B6A6C"/>
    <w:rsid w:val="009C7CD7"/>
    <w:rsid w:val="009D5404"/>
    <w:rsid w:val="00A70E89"/>
    <w:rsid w:val="00A72B93"/>
    <w:rsid w:val="00A901D1"/>
    <w:rsid w:val="00AE0DC2"/>
    <w:rsid w:val="00B0454A"/>
    <w:rsid w:val="00B07760"/>
    <w:rsid w:val="00B10023"/>
    <w:rsid w:val="00B30474"/>
    <w:rsid w:val="00B56C8E"/>
    <w:rsid w:val="00B71928"/>
    <w:rsid w:val="00B72357"/>
    <w:rsid w:val="00BB051C"/>
    <w:rsid w:val="00BB2885"/>
    <w:rsid w:val="00BC0EE2"/>
    <w:rsid w:val="00BC18D8"/>
    <w:rsid w:val="00BC1DD8"/>
    <w:rsid w:val="00BD54EB"/>
    <w:rsid w:val="00BF1C72"/>
    <w:rsid w:val="00BF1CCB"/>
    <w:rsid w:val="00BF4423"/>
    <w:rsid w:val="00C05318"/>
    <w:rsid w:val="00C0682B"/>
    <w:rsid w:val="00C2628C"/>
    <w:rsid w:val="00C53818"/>
    <w:rsid w:val="00C661B9"/>
    <w:rsid w:val="00C700AD"/>
    <w:rsid w:val="00C80D55"/>
    <w:rsid w:val="00C832D7"/>
    <w:rsid w:val="00C9584A"/>
    <w:rsid w:val="00C9719C"/>
    <w:rsid w:val="00CA01C3"/>
    <w:rsid w:val="00CA2E61"/>
    <w:rsid w:val="00CD0205"/>
    <w:rsid w:val="00CD11F1"/>
    <w:rsid w:val="00CE0256"/>
    <w:rsid w:val="00CE2AD7"/>
    <w:rsid w:val="00CE330B"/>
    <w:rsid w:val="00CF1615"/>
    <w:rsid w:val="00D15393"/>
    <w:rsid w:val="00D26828"/>
    <w:rsid w:val="00D268DF"/>
    <w:rsid w:val="00D27584"/>
    <w:rsid w:val="00D4721E"/>
    <w:rsid w:val="00D849F1"/>
    <w:rsid w:val="00D964E3"/>
    <w:rsid w:val="00DC6CC5"/>
    <w:rsid w:val="00DD1AB9"/>
    <w:rsid w:val="00DD5484"/>
    <w:rsid w:val="00DD6F91"/>
    <w:rsid w:val="00DE58D8"/>
    <w:rsid w:val="00DF7C33"/>
    <w:rsid w:val="00E0162F"/>
    <w:rsid w:val="00E13A3E"/>
    <w:rsid w:val="00E30BE6"/>
    <w:rsid w:val="00E32FB4"/>
    <w:rsid w:val="00E35858"/>
    <w:rsid w:val="00E523A0"/>
    <w:rsid w:val="00E7126A"/>
    <w:rsid w:val="00E838A0"/>
    <w:rsid w:val="00E91D21"/>
    <w:rsid w:val="00EA1BF2"/>
    <w:rsid w:val="00EC4548"/>
    <w:rsid w:val="00ED0981"/>
    <w:rsid w:val="00EF12BB"/>
    <w:rsid w:val="00EF6D63"/>
    <w:rsid w:val="00F0193F"/>
    <w:rsid w:val="00F45613"/>
    <w:rsid w:val="00F574C6"/>
    <w:rsid w:val="00F74982"/>
    <w:rsid w:val="00F75F4F"/>
    <w:rsid w:val="00F76D30"/>
    <w:rsid w:val="00F8762F"/>
    <w:rsid w:val="00F913A4"/>
    <w:rsid w:val="00F95BCF"/>
    <w:rsid w:val="00FA7F25"/>
    <w:rsid w:val="00FB08E1"/>
    <w:rsid w:val="00FC2060"/>
    <w:rsid w:val="00FC48A9"/>
    <w:rsid w:val="01698225"/>
    <w:rsid w:val="0199386A"/>
    <w:rsid w:val="01F6CE60"/>
    <w:rsid w:val="0249335E"/>
    <w:rsid w:val="0273D024"/>
    <w:rsid w:val="02848E2D"/>
    <w:rsid w:val="03036330"/>
    <w:rsid w:val="0313D485"/>
    <w:rsid w:val="034E3128"/>
    <w:rsid w:val="035FE9D6"/>
    <w:rsid w:val="038187B4"/>
    <w:rsid w:val="03C87CE7"/>
    <w:rsid w:val="03F0A458"/>
    <w:rsid w:val="049BA2F1"/>
    <w:rsid w:val="04AFA4E6"/>
    <w:rsid w:val="04BA2004"/>
    <w:rsid w:val="04D8C6B2"/>
    <w:rsid w:val="050C4936"/>
    <w:rsid w:val="0567ABC3"/>
    <w:rsid w:val="066E67A7"/>
    <w:rsid w:val="06749713"/>
    <w:rsid w:val="069C0EDF"/>
    <w:rsid w:val="06B46630"/>
    <w:rsid w:val="06B4C7AA"/>
    <w:rsid w:val="07093EB1"/>
    <w:rsid w:val="077C483F"/>
    <w:rsid w:val="0806036E"/>
    <w:rsid w:val="0850980B"/>
    <w:rsid w:val="08AE70E3"/>
    <w:rsid w:val="092AA6D2"/>
    <w:rsid w:val="092C9F10"/>
    <w:rsid w:val="093B1DBA"/>
    <w:rsid w:val="0947F266"/>
    <w:rsid w:val="0A260031"/>
    <w:rsid w:val="0A5B2459"/>
    <w:rsid w:val="0AABBB29"/>
    <w:rsid w:val="0B1D5BE5"/>
    <w:rsid w:val="0B3E7F18"/>
    <w:rsid w:val="0BAF1C29"/>
    <w:rsid w:val="0BF1885D"/>
    <w:rsid w:val="0C7A7F01"/>
    <w:rsid w:val="0CBAB6CB"/>
    <w:rsid w:val="0D24092E"/>
    <w:rsid w:val="0D896F85"/>
    <w:rsid w:val="0D955161"/>
    <w:rsid w:val="0E5545C4"/>
    <w:rsid w:val="0E806F2C"/>
    <w:rsid w:val="0EACB4AA"/>
    <w:rsid w:val="0F016784"/>
    <w:rsid w:val="0F2BBB16"/>
    <w:rsid w:val="0F8E121E"/>
    <w:rsid w:val="0F91F954"/>
    <w:rsid w:val="0FF11625"/>
    <w:rsid w:val="0FF17C31"/>
    <w:rsid w:val="10539542"/>
    <w:rsid w:val="109114C8"/>
    <w:rsid w:val="114C91BC"/>
    <w:rsid w:val="1157E1EB"/>
    <w:rsid w:val="11B749BA"/>
    <w:rsid w:val="11B9404B"/>
    <w:rsid w:val="11E1E95C"/>
    <w:rsid w:val="1268C284"/>
    <w:rsid w:val="13BCB73B"/>
    <w:rsid w:val="14764223"/>
    <w:rsid w:val="1484327E"/>
    <w:rsid w:val="14B1ABCB"/>
    <w:rsid w:val="14E9326F"/>
    <w:rsid w:val="154B6070"/>
    <w:rsid w:val="1616706E"/>
    <w:rsid w:val="16479558"/>
    <w:rsid w:val="1654378E"/>
    <w:rsid w:val="16942639"/>
    <w:rsid w:val="16D2D8FA"/>
    <w:rsid w:val="171C9D56"/>
    <w:rsid w:val="17A62830"/>
    <w:rsid w:val="17C16C75"/>
    <w:rsid w:val="17D122C6"/>
    <w:rsid w:val="17DAB245"/>
    <w:rsid w:val="17EC2E9B"/>
    <w:rsid w:val="188F7E52"/>
    <w:rsid w:val="18CDCE63"/>
    <w:rsid w:val="19B120C8"/>
    <w:rsid w:val="1A2F310E"/>
    <w:rsid w:val="1A5CCE07"/>
    <w:rsid w:val="1A629992"/>
    <w:rsid w:val="1A6A6791"/>
    <w:rsid w:val="1A8BBB5E"/>
    <w:rsid w:val="1AC60F7B"/>
    <w:rsid w:val="1AEE568F"/>
    <w:rsid w:val="1B066279"/>
    <w:rsid w:val="1B5E2C00"/>
    <w:rsid w:val="1B6DAD00"/>
    <w:rsid w:val="1BCB016F"/>
    <w:rsid w:val="1C41D71D"/>
    <w:rsid w:val="1C78F72D"/>
    <w:rsid w:val="1C7BA36B"/>
    <w:rsid w:val="1C99D3C1"/>
    <w:rsid w:val="1CF34400"/>
    <w:rsid w:val="1D30E7D1"/>
    <w:rsid w:val="1D82F7D3"/>
    <w:rsid w:val="1E45680B"/>
    <w:rsid w:val="1ED9F968"/>
    <w:rsid w:val="1F47458C"/>
    <w:rsid w:val="1F712466"/>
    <w:rsid w:val="1FEFE374"/>
    <w:rsid w:val="20188F08"/>
    <w:rsid w:val="202104C6"/>
    <w:rsid w:val="204B5BFD"/>
    <w:rsid w:val="212ECB72"/>
    <w:rsid w:val="21A30A50"/>
    <w:rsid w:val="21CA94E8"/>
    <w:rsid w:val="21CE5F40"/>
    <w:rsid w:val="21CEE821"/>
    <w:rsid w:val="21F80D3C"/>
    <w:rsid w:val="223B7EC6"/>
    <w:rsid w:val="22722258"/>
    <w:rsid w:val="22856100"/>
    <w:rsid w:val="2292FABB"/>
    <w:rsid w:val="23D2160F"/>
    <w:rsid w:val="24679698"/>
    <w:rsid w:val="246ED22C"/>
    <w:rsid w:val="25493058"/>
    <w:rsid w:val="254D2C63"/>
    <w:rsid w:val="2571B431"/>
    <w:rsid w:val="262FCFA5"/>
    <w:rsid w:val="2632E560"/>
    <w:rsid w:val="26A47FEF"/>
    <w:rsid w:val="26A549F5"/>
    <w:rsid w:val="26D1E5F4"/>
    <w:rsid w:val="2739A5E2"/>
    <w:rsid w:val="2769798B"/>
    <w:rsid w:val="279374C2"/>
    <w:rsid w:val="27D8235D"/>
    <w:rsid w:val="2817F75F"/>
    <w:rsid w:val="287C9B2D"/>
    <w:rsid w:val="28807707"/>
    <w:rsid w:val="29C74492"/>
    <w:rsid w:val="29C78116"/>
    <w:rsid w:val="2A077529"/>
    <w:rsid w:val="2A4823AF"/>
    <w:rsid w:val="2A840405"/>
    <w:rsid w:val="2AB90153"/>
    <w:rsid w:val="2C2DB61A"/>
    <w:rsid w:val="2C7D5164"/>
    <w:rsid w:val="2C9D08E8"/>
    <w:rsid w:val="2CDB3523"/>
    <w:rsid w:val="2CF56040"/>
    <w:rsid w:val="2D64C873"/>
    <w:rsid w:val="2DDAC17B"/>
    <w:rsid w:val="2E4CED8B"/>
    <w:rsid w:val="2E780D36"/>
    <w:rsid w:val="2F11C81F"/>
    <w:rsid w:val="2F5C27EE"/>
    <w:rsid w:val="2F747E99"/>
    <w:rsid w:val="2FA1CFE5"/>
    <w:rsid w:val="3045C7B4"/>
    <w:rsid w:val="304C78EA"/>
    <w:rsid w:val="313BC04E"/>
    <w:rsid w:val="315542BA"/>
    <w:rsid w:val="317F4BDF"/>
    <w:rsid w:val="3259B8E0"/>
    <w:rsid w:val="3339854F"/>
    <w:rsid w:val="33CA27C8"/>
    <w:rsid w:val="33F0AD9B"/>
    <w:rsid w:val="34536C1D"/>
    <w:rsid w:val="34853B85"/>
    <w:rsid w:val="349883CF"/>
    <w:rsid w:val="3534A189"/>
    <w:rsid w:val="35BB7003"/>
    <w:rsid w:val="35CB6972"/>
    <w:rsid w:val="36DC5154"/>
    <w:rsid w:val="36E1A1CD"/>
    <w:rsid w:val="36EA00E4"/>
    <w:rsid w:val="36ED97E8"/>
    <w:rsid w:val="37129D09"/>
    <w:rsid w:val="37AB5BE1"/>
    <w:rsid w:val="37E90663"/>
    <w:rsid w:val="38100E17"/>
    <w:rsid w:val="384B0357"/>
    <w:rsid w:val="38CC2959"/>
    <w:rsid w:val="3975FB3D"/>
    <w:rsid w:val="399AD269"/>
    <w:rsid w:val="39E6D588"/>
    <w:rsid w:val="3AC7F530"/>
    <w:rsid w:val="3ADEFC7C"/>
    <w:rsid w:val="3B11642A"/>
    <w:rsid w:val="3B436D1A"/>
    <w:rsid w:val="3C873CD6"/>
    <w:rsid w:val="3C9F6C89"/>
    <w:rsid w:val="3CC29503"/>
    <w:rsid w:val="3CE245D5"/>
    <w:rsid w:val="3D2D6732"/>
    <w:rsid w:val="3D4367A5"/>
    <w:rsid w:val="3DF59BFA"/>
    <w:rsid w:val="3E0EDFE7"/>
    <w:rsid w:val="3E85C466"/>
    <w:rsid w:val="3ECA3E4A"/>
    <w:rsid w:val="3FCDA9E2"/>
    <w:rsid w:val="40C1DD0D"/>
    <w:rsid w:val="418ED5FF"/>
    <w:rsid w:val="41DB4611"/>
    <w:rsid w:val="420176B9"/>
    <w:rsid w:val="4281A737"/>
    <w:rsid w:val="4283DD63"/>
    <w:rsid w:val="42F5C441"/>
    <w:rsid w:val="42FF5048"/>
    <w:rsid w:val="43A2F54D"/>
    <w:rsid w:val="443C3E1E"/>
    <w:rsid w:val="44D690B7"/>
    <w:rsid w:val="451F50BA"/>
    <w:rsid w:val="4539D9DD"/>
    <w:rsid w:val="4563E302"/>
    <w:rsid w:val="45C31545"/>
    <w:rsid w:val="4619FB24"/>
    <w:rsid w:val="475322A2"/>
    <w:rsid w:val="477842FD"/>
    <w:rsid w:val="4899677F"/>
    <w:rsid w:val="48C87C7B"/>
    <w:rsid w:val="4987D5AB"/>
    <w:rsid w:val="4A098BB1"/>
    <w:rsid w:val="4A0D4B00"/>
    <w:rsid w:val="4A190F22"/>
    <w:rsid w:val="4A3689DC"/>
    <w:rsid w:val="4A846681"/>
    <w:rsid w:val="4AC05F1A"/>
    <w:rsid w:val="4B27D9BF"/>
    <w:rsid w:val="4B8D634E"/>
    <w:rsid w:val="4C29CC9C"/>
    <w:rsid w:val="4C3F93E9"/>
    <w:rsid w:val="4C4A7FF5"/>
    <w:rsid w:val="4C58BC46"/>
    <w:rsid w:val="4C5D7626"/>
    <w:rsid w:val="4C6A5BC4"/>
    <w:rsid w:val="4C7BA4EE"/>
    <w:rsid w:val="4D235D6D"/>
    <w:rsid w:val="4D2933AF"/>
    <w:rsid w:val="4D6A9DA3"/>
    <w:rsid w:val="4DFAF347"/>
    <w:rsid w:val="4EA7E908"/>
    <w:rsid w:val="4EB5050F"/>
    <w:rsid w:val="4F1DE210"/>
    <w:rsid w:val="4F23235C"/>
    <w:rsid w:val="4F248422"/>
    <w:rsid w:val="4F3206D3"/>
    <w:rsid w:val="4F6EC68D"/>
    <w:rsid w:val="4FF7B9AF"/>
    <w:rsid w:val="5009D420"/>
    <w:rsid w:val="50EFB86C"/>
    <w:rsid w:val="512C2D69"/>
    <w:rsid w:val="513D6840"/>
    <w:rsid w:val="51877C08"/>
    <w:rsid w:val="51B63380"/>
    <w:rsid w:val="51EDC7DB"/>
    <w:rsid w:val="52A955EE"/>
    <w:rsid w:val="52D40059"/>
    <w:rsid w:val="5314312C"/>
    <w:rsid w:val="532156BE"/>
    <w:rsid w:val="53296A41"/>
    <w:rsid w:val="539C50BA"/>
    <w:rsid w:val="53DD6C22"/>
    <w:rsid w:val="53F4BA1C"/>
    <w:rsid w:val="54C4F8AC"/>
    <w:rsid w:val="54E2B9CD"/>
    <w:rsid w:val="551130DA"/>
    <w:rsid w:val="55585B2D"/>
    <w:rsid w:val="55847874"/>
    <w:rsid w:val="558A641D"/>
    <w:rsid w:val="5650AF8F"/>
    <w:rsid w:val="56C138FE"/>
    <w:rsid w:val="56FCAED0"/>
    <w:rsid w:val="570E07B2"/>
    <w:rsid w:val="5759918C"/>
    <w:rsid w:val="578842FB"/>
    <w:rsid w:val="578A3416"/>
    <w:rsid w:val="5815BD29"/>
    <w:rsid w:val="583AAE11"/>
    <w:rsid w:val="585FD599"/>
    <w:rsid w:val="589EB762"/>
    <w:rsid w:val="5908BBF4"/>
    <w:rsid w:val="5960D839"/>
    <w:rsid w:val="59642335"/>
    <w:rsid w:val="59F28125"/>
    <w:rsid w:val="5AA9EDE3"/>
    <w:rsid w:val="5BADAA45"/>
    <w:rsid w:val="5CC83904"/>
    <w:rsid w:val="5CCFD08A"/>
    <w:rsid w:val="5D1B7F18"/>
    <w:rsid w:val="5D9252DD"/>
    <w:rsid w:val="5E02C2EB"/>
    <w:rsid w:val="5E0C0D1A"/>
    <w:rsid w:val="5E16DCA9"/>
    <w:rsid w:val="5E8D75FA"/>
    <w:rsid w:val="5F5EEEB0"/>
    <w:rsid w:val="5F7EFD6B"/>
    <w:rsid w:val="5FDA4F62"/>
    <w:rsid w:val="60E2556E"/>
    <w:rsid w:val="60F6A812"/>
    <w:rsid w:val="61CB53BF"/>
    <w:rsid w:val="61F15D5D"/>
    <w:rsid w:val="621CEBC9"/>
    <w:rsid w:val="62858671"/>
    <w:rsid w:val="628C6B74"/>
    <w:rsid w:val="62F2DAF2"/>
    <w:rsid w:val="6387B446"/>
    <w:rsid w:val="64B47656"/>
    <w:rsid w:val="64DBE534"/>
    <w:rsid w:val="652B6ABF"/>
    <w:rsid w:val="6586E6E2"/>
    <w:rsid w:val="65EBC52E"/>
    <w:rsid w:val="66434FFD"/>
    <w:rsid w:val="66A69B88"/>
    <w:rsid w:val="66C2C839"/>
    <w:rsid w:val="6783BA15"/>
    <w:rsid w:val="678D36D0"/>
    <w:rsid w:val="67DC3259"/>
    <w:rsid w:val="6800E37B"/>
    <w:rsid w:val="688D7635"/>
    <w:rsid w:val="68D04F5B"/>
    <w:rsid w:val="68D82C3C"/>
    <w:rsid w:val="692760E6"/>
    <w:rsid w:val="69537807"/>
    <w:rsid w:val="6982A9C4"/>
    <w:rsid w:val="69DDCCAF"/>
    <w:rsid w:val="69F5AD13"/>
    <w:rsid w:val="6A2449C7"/>
    <w:rsid w:val="6A6ABEF6"/>
    <w:rsid w:val="6A72CF0B"/>
    <w:rsid w:val="6AF1C379"/>
    <w:rsid w:val="6AFF4C40"/>
    <w:rsid w:val="6B2CFB78"/>
    <w:rsid w:val="6B41E87B"/>
    <w:rsid w:val="6B94FF8D"/>
    <w:rsid w:val="6BB48B76"/>
    <w:rsid w:val="6C068F57"/>
    <w:rsid w:val="6C0B219D"/>
    <w:rsid w:val="6C3631D5"/>
    <w:rsid w:val="6C5BE20E"/>
    <w:rsid w:val="6C70C755"/>
    <w:rsid w:val="6D5F9E70"/>
    <w:rsid w:val="6D753D75"/>
    <w:rsid w:val="6DA25FB8"/>
    <w:rsid w:val="6DA3C07E"/>
    <w:rsid w:val="6DE488A3"/>
    <w:rsid w:val="6E1852AC"/>
    <w:rsid w:val="6E39324F"/>
    <w:rsid w:val="6E649C3A"/>
    <w:rsid w:val="6E7E3E6E"/>
    <w:rsid w:val="6EEB7562"/>
    <w:rsid w:val="6F234C02"/>
    <w:rsid w:val="6F55766F"/>
    <w:rsid w:val="6F68CFBB"/>
    <w:rsid w:val="6FAF0048"/>
    <w:rsid w:val="6FDD600B"/>
    <w:rsid w:val="6FEC7B7D"/>
    <w:rsid w:val="70279D6E"/>
    <w:rsid w:val="7081B5AD"/>
    <w:rsid w:val="70B76187"/>
    <w:rsid w:val="71448151"/>
    <w:rsid w:val="7167384B"/>
    <w:rsid w:val="71731B30"/>
    <w:rsid w:val="718305A4"/>
    <w:rsid w:val="72160DC7"/>
    <w:rsid w:val="72203592"/>
    <w:rsid w:val="7221D4BC"/>
    <w:rsid w:val="722791D5"/>
    <w:rsid w:val="72CD555F"/>
    <w:rsid w:val="72EEF05E"/>
    <w:rsid w:val="73488299"/>
    <w:rsid w:val="737A9C13"/>
    <w:rsid w:val="73C0DC17"/>
    <w:rsid w:val="73CEDFF4"/>
    <w:rsid w:val="74422AA9"/>
    <w:rsid w:val="74967DD9"/>
    <w:rsid w:val="74D3DDBE"/>
    <w:rsid w:val="7513B1C8"/>
    <w:rsid w:val="7560EF33"/>
    <w:rsid w:val="758D440E"/>
    <w:rsid w:val="7633C325"/>
    <w:rsid w:val="7674BE7A"/>
    <w:rsid w:val="77087778"/>
    <w:rsid w:val="7786C21C"/>
    <w:rsid w:val="77CB5C44"/>
    <w:rsid w:val="77E01495"/>
    <w:rsid w:val="78977C88"/>
    <w:rsid w:val="78C4E4D0"/>
    <w:rsid w:val="79456A6D"/>
    <w:rsid w:val="797CEBAD"/>
    <w:rsid w:val="7A39B9AF"/>
    <w:rsid w:val="7A5FD9D5"/>
    <w:rsid w:val="7A757DFB"/>
    <w:rsid w:val="7A9B11D4"/>
    <w:rsid w:val="7BBA4AC2"/>
    <w:rsid w:val="7BEF7D34"/>
    <w:rsid w:val="7C146A1D"/>
    <w:rsid w:val="7C1DB9D8"/>
    <w:rsid w:val="7C462FD0"/>
    <w:rsid w:val="7C6505B0"/>
    <w:rsid w:val="7CB256C8"/>
    <w:rsid w:val="7CEED37F"/>
    <w:rsid w:val="7D583927"/>
    <w:rsid w:val="7DFA8757"/>
    <w:rsid w:val="7E4EFC74"/>
    <w:rsid w:val="7E6197A7"/>
    <w:rsid w:val="7E9E8273"/>
    <w:rsid w:val="7F0948DF"/>
    <w:rsid w:val="7F60A124"/>
    <w:rsid w:val="7FDC3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03BDA"/>
  <w15:docId w15:val="{F943ECCE-B8FC-475B-B9FF-29F2765FF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3"/>
    <w:pPr>
      <w:spacing w:after="200"/>
    </w:pPr>
    <w:rPr>
      <w:sz w:val="18"/>
    </w:rPr>
  </w:style>
  <w:style w:type="paragraph" w:styleId="Heading1">
    <w:name w:val="heading 1"/>
    <w:basedOn w:val="Normal"/>
    <w:next w:val="Normal"/>
    <w:link w:val="Heading1Char"/>
    <w:uiPriority w:val="9"/>
    <w:qFormat/>
    <w:rsid w:val="006676C6"/>
    <w:pPr>
      <w:keepNext/>
      <w:keepLines/>
      <w:spacing w:before="480" w:after="120" w:line="276" w:lineRule="auto"/>
      <w:ind w:left="431" w:hanging="431"/>
      <w:outlineLvl w:val="0"/>
    </w:pPr>
    <w:rPr>
      <w:rFonts w:eastAsiaTheme="majorEastAsia" w:cstheme="majorBidi"/>
      <w:b/>
      <w:bCs/>
      <w:color w:val="003760" w:themeColor="accent3" w:themeShade="80"/>
      <w:sz w:val="28"/>
      <w:szCs w:val="28"/>
    </w:rPr>
  </w:style>
  <w:style w:type="paragraph" w:styleId="Heading2">
    <w:name w:val="heading 2"/>
    <w:basedOn w:val="Normal"/>
    <w:next w:val="Normal"/>
    <w:link w:val="Heading2Char"/>
    <w:uiPriority w:val="9"/>
    <w:unhideWhenUsed/>
    <w:qFormat/>
    <w:rsid w:val="006676C6"/>
    <w:pPr>
      <w:keepNext/>
      <w:keepLines/>
      <w:numPr>
        <w:ilvl w:val="1"/>
        <w:numId w:val="6"/>
      </w:numPr>
      <w:spacing w:before="200" w:after="0" w:line="276" w:lineRule="auto"/>
      <w:outlineLvl w:val="1"/>
    </w:pPr>
    <w:rPr>
      <w:rFonts w:asciiTheme="majorHAnsi" w:eastAsiaTheme="majorEastAsia" w:hAnsiTheme="majorHAnsi" w:cstheme="majorBidi"/>
      <w:bCs/>
      <w:color w:val="003760" w:themeColor="accent3" w:themeShade="80"/>
      <w:sz w:val="28"/>
      <w:szCs w:val="26"/>
    </w:rPr>
  </w:style>
  <w:style w:type="paragraph" w:styleId="Heading3">
    <w:name w:val="heading 3"/>
    <w:basedOn w:val="Normal"/>
    <w:next w:val="Normal"/>
    <w:link w:val="Heading3Char"/>
    <w:uiPriority w:val="9"/>
    <w:unhideWhenUsed/>
    <w:qFormat/>
    <w:rsid w:val="001A7DC1"/>
    <w:pPr>
      <w:keepNext/>
      <w:keepLines/>
      <w:numPr>
        <w:ilvl w:val="2"/>
        <w:numId w:val="6"/>
      </w:numPr>
      <w:spacing w:before="200" w:after="0" w:line="276" w:lineRule="auto"/>
      <w:outlineLvl w:val="2"/>
    </w:pPr>
    <w:rPr>
      <w:rFonts w:asciiTheme="majorHAnsi" w:eastAsiaTheme="majorEastAsia" w:hAnsiTheme="majorHAnsi" w:cstheme="majorBidi"/>
      <w:bCs/>
      <w:color w:val="003760" w:themeColor="accent3" w:themeShade="80"/>
      <w:sz w:val="22"/>
    </w:rPr>
  </w:style>
  <w:style w:type="paragraph" w:styleId="Heading4">
    <w:name w:val="heading 4"/>
    <w:basedOn w:val="Normal"/>
    <w:next w:val="Normal"/>
    <w:link w:val="Heading4Char"/>
    <w:uiPriority w:val="9"/>
    <w:semiHidden/>
    <w:unhideWhenUsed/>
    <w:qFormat/>
    <w:rsid w:val="005D307B"/>
    <w:pPr>
      <w:keepNext/>
      <w:keepLines/>
      <w:numPr>
        <w:ilvl w:val="3"/>
        <w:numId w:val="6"/>
      </w:numPr>
      <w:spacing w:before="200" w:after="0" w:line="276" w:lineRule="auto"/>
      <w:ind w:left="862" w:hanging="862"/>
      <w:outlineLvl w:val="3"/>
    </w:pPr>
    <w:rPr>
      <w:rFonts w:asciiTheme="majorHAnsi" w:eastAsiaTheme="majorEastAsia" w:hAnsiTheme="majorHAnsi" w:cstheme="majorBidi"/>
      <w:bCs/>
      <w:iCs/>
      <w:color w:val="0483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2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76C6"/>
    <w:rPr>
      <w:rFonts w:eastAsiaTheme="majorEastAsia" w:cstheme="majorBidi"/>
      <w:b/>
      <w:bCs/>
      <w:color w:val="003760" w:themeColor="accent3" w:themeShade="80"/>
      <w:sz w:val="28"/>
      <w:szCs w:val="28"/>
    </w:rPr>
  </w:style>
  <w:style w:type="character" w:customStyle="1" w:styleId="Heading2Char">
    <w:name w:val="Heading 2 Char"/>
    <w:basedOn w:val="DefaultParagraphFont"/>
    <w:link w:val="Heading2"/>
    <w:uiPriority w:val="9"/>
    <w:rsid w:val="006676C6"/>
    <w:rPr>
      <w:rFonts w:asciiTheme="majorHAnsi" w:eastAsiaTheme="majorEastAsia" w:hAnsiTheme="majorHAnsi" w:cstheme="majorBidi"/>
      <w:bCs/>
      <w:color w:val="003760" w:themeColor="accent3" w:themeShade="80"/>
      <w:sz w:val="28"/>
      <w:szCs w:val="26"/>
    </w:rPr>
  </w:style>
  <w:style w:type="character" w:customStyle="1" w:styleId="Heading3Char">
    <w:name w:val="Heading 3 Char"/>
    <w:basedOn w:val="DefaultParagraphFont"/>
    <w:link w:val="Heading3"/>
    <w:uiPriority w:val="9"/>
    <w:rsid w:val="001A7DC1"/>
    <w:rPr>
      <w:rFonts w:asciiTheme="majorHAnsi" w:eastAsiaTheme="majorEastAsia" w:hAnsiTheme="majorHAnsi" w:cstheme="majorBidi"/>
      <w:bCs/>
      <w:color w:val="003760" w:themeColor="accent3" w:themeShade="80"/>
    </w:rPr>
  </w:style>
  <w:style w:type="character" w:customStyle="1" w:styleId="Heading4Char">
    <w:name w:val="Heading 4 Char"/>
    <w:basedOn w:val="DefaultParagraphFont"/>
    <w:link w:val="Heading4"/>
    <w:uiPriority w:val="9"/>
    <w:semiHidden/>
    <w:rsid w:val="005D307B"/>
    <w:rPr>
      <w:rFonts w:asciiTheme="majorHAnsi" w:eastAsiaTheme="majorEastAsia" w:hAnsiTheme="majorHAnsi" w:cstheme="majorBidi"/>
      <w:bCs/>
      <w:iCs/>
      <w:color w:val="048363" w:themeColor="accent1" w:themeShade="BF"/>
      <w:sz w:val="18"/>
    </w:rPr>
  </w:style>
  <w:style w:type="paragraph" w:customStyle="1" w:styleId="TableHeader">
    <w:name w:val="Table Header"/>
    <w:basedOn w:val="Normal"/>
    <w:link w:val="TableHeaderChar"/>
    <w:qFormat/>
    <w:rsid w:val="00372E7D"/>
    <w:pPr>
      <w:spacing w:after="0" w:line="276" w:lineRule="auto"/>
    </w:pPr>
    <w:rPr>
      <w:rFonts w:asciiTheme="majorHAnsi" w:hAnsiTheme="majorHAnsi" w:cstheme="majorHAnsi"/>
      <w:bCs/>
      <w:color w:val="FFFFFF"/>
      <w:sz w:val="20"/>
      <w:szCs w:val="20"/>
    </w:rPr>
  </w:style>
  <w:style w:type="character" w:customStyle="1" w:styleId="TableHeaderChar">
    <w:name w:val="Table Header Char"/>
    <w:basedOn w:val="DefaultParagraphFont"/>
    <w:link w:val="TableHeader"/>
    <w:rsid w:val="00372E7D"/>
    <w:rPr>
      <w:rFonts w:asciiTheme="majorHAnsi" w:hAnsiTheme="majorHAnsi" w:cstheme="majorHAnsi"/>
      <w:bCs/>
      <w:color w:val="FFFFFF"/>
      <w:sz w:val="20"/>
      <w:szCs w:val="20"/>
    </w:rPr>
  </w:style>
  <w:style w:type="paragraph" w:styleId="Title">
    <w:name w:val="Title"/>
    <w:basedOn w:val="Normal"/>
    <w:next w:val="Normal"/>
    <w:link w:val="TitleChar"/>
    <w:uiPriority w:val="10"/>
    <w:qFormat/>
    <w:rsid w:val="00372E7D"/>
    <w:pPr>
      <w:pBdr>
        <w:top w:val="single" w:sz="8" w:space="1" w:color="B2B2B2" w:themeColor="accent6" w:themeTint="66"/>
        <w:bottom w:val="single" w:sz="8" w:space="4" w:color="B2B2B2" w:themeColor="accent6" w:themeTint="66"/>
      </w:pBdr>
      <w:spacing w:after="0" w:line="240" w:lineRule="auto"/>
      <w:contextualSpacing/>
    </w:pPr>
    <w:rPr>
      <w:rFonts w:asciiTheme="majorHAnsi" w:eastAsiaTheme="majorEastAsia" w:hAnsiTheme="majorHAnsi" w:cstheme="majorBidi"/>
      <w:color w:val="048363" w:themeColor="accent1" w:themeShade="BF"/>
      <w:spacing w:val="5"/>
      <w:kern w:val="28"/>
      <w:sz w:val="56"/>
      <w:szCs w:val="52"/>
    </w:rPr>
  </w:style>
  <w:style w:type="character" w:customStyle="1" w:styleId="TitleChar">
    <w:name w:val="Title Char"/>
    <w:basedOn w:val="DefaultParagraphFont"/>
    <w:link w:val="Title"/>
    <w:uiPriority w:val="10"/>
    <w:rsid w:val="00372E7D"/>
    <w:rPr>
      <w:rFonts w:asciiTheme="majorHAnsi" w:eastAsiaTheme="majorEastAsia" w:hAnsiTheme="majorHAnsi" w:cstheme="majorBidi"/>
      <w:color w:val="048363" w:themeColor="accent1" w:themeShade="BF"/>
      <w:spacing w:val="5"/>
      <w:kern w:val="28"/>
      <w:sz w:val="56"/>
      <w:szCs w:val="52"/>
    </w:rPr>
  </w:style>
  <w:style w:type="paragraph" w:styleId="TOCHeading">
    <w:name w:val="TOC Heading"/>
    <w:basedOn w:val="Heading1"/>
    <w:next w:val="Normal"/>
    <w:uiPriority w:val="39"/>
    <w:unhideWhenUsed/>
    <w:qFormat/>
    <w:rsid w:val="00372E7D"/>
    <w:pPr>
      <w:ind w:left="0" w:firstLine="0"/>
      <w:outlineLvl w:val="9"/>
    </w:pPr>
    <w:rPr>
      <w:lang w:val="en-US" w:eastAsia="ja-JP"/>
    </w:rPr>
  </w:style>
  <w:style w:type="paragraph" w:styleId="Header">
    <w:name w:val="header"/>
    <w:basedOn w:val="Normal"/>
    <w:link w:val="HeaderChar"/>
    <w:uiPriority w:val="99"/>
    <w:unhideWhenUsed/>
    <w:rsid w:val="00372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E7D"/>
    <w:rPr>
      <w:sz w:val="18"/>
    </w:rPr>
  </w:style>
  <w:style w:type="paragraph" w:styleId="Footer">
    <w:name w:val="footer"/>
    <w:basedOn w:val="Normal"/>
    <w:link w:val="FooterChar"/>
    <w:uiPriority w:val="99"/>
    <w:unhideWhenUsed/>
    <w:rsid w:val="00372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E7D"/>
    <w:rPr>
      <w:sz w:val="18"/>
    </w:rPr>
  </w:style>
  <w:style w:type="character" w:styleId="PlaceholderText">
    <w:name w:val="Placeholder Text"/>
    <w:basedOn w:val="DefaultParagraphFont"/>
    <w:uiPriority w:val="99"/>
    <w:semiHidden/>
    <w:rsid w:val="00372E7D"/>
    <w:rPr>
      <w:color w:val="808080"/>
    </w:rPr>
  </w:style>
  <w:style w:type="table" w:customStyle="1" w:styleId="ipmotablewithheaderrow">
    <w:name w:val="ipmo table with header row"/>
    <w:basedOn w:val="TableNormal"/>
    <w:uiPriority w:val="99"/>
    <w:rsid w:val="00B10023"/>
    <w:pPr>
      <w:spacing w:after="0" w:line="240" w:lineRule="auto"/>
    </w:pPr>
    <w:rPr>
      <w:sz w:val="18"/>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pPr>
        <w:wordWrap/>
        <w:spacing w:beforeLines="0" w:before="0" w:beforeAutospacing="0" w:afterLines="0" w:after="0" w:afterAutospacing="0"/>
        <w:jc w:val="left"/>
      </w:pPr>
      <w:rPr>
        <w:rFonts w:asciiTheme="majorHAnsi" w:hAnsiTheme="majorHAnsi"/>
        <w:b w:val="0"/>
        <w:color w:val="FFFFFF" w:themeColor="background1"/>
        <w:sz w:val="20"/>
      </w:rPr>
      <w:tblPr/>
      <w:tcPr>
        <w:shd w:val="clear" w:color="auto" w:fill="048363" w:themeFill="accent1" w:themeFillShade="BF"/>
        <w:vAlign w:val="center"/>
      </w:tcPr>
    </w:tblStylePr>
    <w:tblStylePr w:type="band2Horz">
      <w:tblPr/>
      <w:tcPr>
        <w:shd w:val="clear" w:color="auto" w:fill="F2F2F2" w:themeFill="background1" w:themeFillShade="F2"/>
      </w:tcPr>
    </w:tblStylePr>
  </w:style>
  <w:style w:type="table" w:customStyle="1" w:styleId="TableGridLight1">
    <w:name w:val="Table Grid Light1"/>
    <w:basedOn w:val="TableNormal"/>
    <w:uiPriority w:val="40"/>
    <w:rsid w:val="00B100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rsid w:val="0089356D"/>
    <w:rPr>
      <w:rFonts w:ascii="Verdana" w:hAnsi="Verdana"/>
      <w:sz w:val="16"/>
    </w:r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80FADB" w:themeColor="accent1" w:themeTint="66"/>
        <w:left w:val="single" w:sz="4" w:space="0" w:color="80FADB" w:themeColor="accent1" w:themeTint="66"/>
        <w:bottom w:val="single" w:sz="4" w:space="0" w:color="80FADB" w:themeColor="accent1" w:themeTint="66"/>
        <w:right w:val="single" w:sz="4" w:space="0" w:color="80FADB" w:themeColor="accent1" w:themeTint="66"/>
        <w:insideH w:val="single" w:sz="4" w:space="0" w:color="80FADB" w:themeColor="accent1" w:themeTint="66"/>
        <w:insideV w:val="single" w:sz="4" w:space="0" w:color="80FADB" w:themeColor="accent1" w:themeTint="66"/>
      </w:tblBorders>
    </w:tblPr>
    <w:tblStylePr w:type="firstRow">
      <w:rPr>
        <w:b/>
        <w:bCs/>
      </w:rPr>
      <w:tblPr/>
      <w:tcPr>
        <w:tcBorders>
          <w:bottom w:val="single" w:sz="12" w:space="0" w:color="40F8C9" w:themeColor="accent1" w:themeTint="99"/>
        </w:tcBorders>
      </w:tcPr>
    </w:tblStylePr>
    <w:tblStylePr w:type="lastRow">
      <w:rPr>
        <w:b/>
        <w:bCs/>
      </w:rPr>
      <w:tblPr/>
      <w:tcPr>
        <w:tcBorders>
          <w:top w:val="double" w:sz="2" w:space="0" w:color="40F8C9"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8D6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B6E"/>
    <w:rPr>
      <w:rFonts w:ascii="Tahoma" w:hAnsi="Tahoma" w:cs="Tahoma"/>
      <w:sz w:val="16"/>
      <w:szCs w:val="16"/>
    </w:rPr>
  </w:style>
  <w:style w:type="paragraph" w:styleId="ListParagraph">
    <w:name w:val="List Paragraph"/>
    <w:basedOn w:val="Normal"/>
    <w:link w:val="ListParagraphChar"/>
    <w:uiPriority w:val="34"/>
    <w:qFormat/>
    <w:rsid w:val="008E7984"/>
    <w:pPr>
      <w:ind w:left="720"/>
      <w:contextualSpacing/>
    </w:pPr>
  </w:style>
  <w:style w:type="paragraph" w:customStyle="1" w:styleId="Centred">
    <w:name w:val="Centred"/>
    <w:basedOn w:val="Normal"/>
    <w:rsid w:val="008E7984"/>
    <w:pPr>
      <w:spacing w:before="120" w:after="120" w:line="300" w:lineRule="atLeast"/>
      <w:jc w:val="center"/>
    </w:pPr>
    <w:rPr>
      <w:rFonts w:ascii="Verdana" w:eastAsia="Times New Roman" w:hAnsi="Verdana" w:cs="Times New Roman"/>
      <w:spacing w:val="1"/>
      <w:sz w:val="20"/>
      <w:szCs w:val="24"/>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80FADB" w:themeColor="accent1" w:themeTint="66"/>
        <w:left w:val="single" w:sz="4" w:space="0" w:color="80FADB" w:themeColor="accent1" w:themeTint="66"/>
        <w:bottom w:val="single" w:sz="4" w:space="0" w:color="80FADB" w:themeColor="accent1" w:themeTint="66"/>
        <w:right w:val="single" w:sz="4" w:space="0" w:color="80FADB" w:themeColor="accent1" w:themeTint="66"/>
        <w:insideH w:val="single" w:sz="4" w:space="0" w:color="80FADB" w:themeColor="accent1" w:themeTint="66"/>
        <w:insideV w:val="single" w:sz="4" w:space="0" w:color="80FADB" w:themeColor="accent1" w:themeTint="66"/>
      </w:tblBorders>
    </w:tblPr>
    <w:tblStylePr w:type="firstRow">
      <w:rPr>
        <w:b/>
        <w:bCs/>
      </w:rPr>
      <w:tblPr/>
      <w:tcPr>
        <w:tcBorders>
          <w:bottom w:val="single" w:sz="12" w:space="0" w:color="40F8C9" w:themeColor="accent1" w:themeTint="99"/>
        </w:tcBorders>
      </w:tcPr>
    </w:tblStylePr>
    <w:tblStylePr w:type="lastRow">
      <w:rPr>
        <w:b/>
        <w:bCs/>
      </w:rPr>
      <w:tblPr/>
      <w:tcPr>
        <w:tcBorders>
          <w:top w:val="double" w:sz="2" w:space="0" w:color="40F8C9" w:themeColor="accent1"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C661B9"/>
    <w:pPr>
      <w:tabs>
        <w:tab w:val="num" w:pos="284"/>
      </w:tabs>
      <w:ind w:left="284" w:hanging="284"/>
      <w:contextualSpacing/>
    </w:pPr>
  </w:style>
  <w:style w:type="character" w:styleId="CommentReference">
    <w:name w:val="annotation reference"/>
    <w:basedOn w:val="DefaultParagraphFont"/>
    <w:uiPriority w:val="99"/>
    <w:semiHidden/>
    <w:unhideWhenUsed/>
    <w:rsid w:val="008B242D"/>
    <w:rPr>
      <w:sz w:val="16"/>
      <w:szCs w:val="16"/>
    </w:rPr>
  </w:style>
  <w:style w:type="paragraph" w:styleId="CommentText">
    <w:name w:val="annotation text"/>
    <w:basedOn w:val="Normal"/>
    <w:link w:val="CommentTextChar"/>
    <w:uiPriority w:val="99"/>
    <w:semiHidden/>
    <w:unhideWhenUsed/>
    <w:rsid w:val="008B242D"/>
    <w:pPr>
      <w:spacing w:line="240" w:lineRule="auto"/>
    </w:pPr>
    <w:rPr>
      <w:sz w:val="20"/>
      <w:szCs w:val="20"/>
    </w:rPr>
  </w:style>
  <w:style w:type="character" w:customStyle="1" w:styleId="CommentTextChar">
    <w:name w:val="Comment Text Char"/>
    <w:basedOn w:val="DefaultParagraphFont"/>
    <w:link w:val="CommentText"/>
    <w:uiPriority w:val="99"/>
    <w:semiHidden/>
    <w:rsid w:val="008B242D"/>
    <w:rPr>
      <w:sz w:val="20"/>
      <w:szCs w:val="20"/>
    </w:rPr>
  </w:style>
  <w:style w:type="paragraph" w:styleId="CommentSubject">
    <w:name w:val="annotation subject"/>
    <w:basedOn w:val="CommentText"/>
    <w:next w:val="CommentText"/>
    <w:link w:val="CommentSubjectChar"/>
    <w:uiPriority w:val="99"/>
    <w:semiHidden/>
    <w:unhideWhenUsed/>
    <w:rsid w:val="008B242D"/>
    <w:rPr>
      <w:b/>
      <w:bCs/>
    </w:rPr>
  </w:style>
  <w:style w:type="character" w:customStyle="1" w:styleId="CommentSubjectChar">
    <w:name w:val="Comment Subject Char"/>
    <w:basedOn w:val="CommentTextChar"/>
    <w:link w:val="CommentSubject"/>
    <w:uiPriority w:val="99"/>
    <w:semiHidden/>
    <w:rsid w:val="008B242D"/>
    <w:rPr>
      <w:b/>
      <w:bCs/>
      <w:sz w:val="20"/>
      <w:szCs w:val="20"/>
    </w:rPr>
  </w:style>
  <w:style w:type="paragraph" w:styleId="ListBullet2">
    <w:name w:val="List Bullet 2"/>
    <w:basedOn w:val="Normal"/>
    <w:uiPriority w:val="99"/>
    <w:unhideWhenUsed/>
    <w:rsid w:val="00D268DF"/>
    <w:pPr>
      <w:numPr>
        <w:numId w:val="11"/>
      </w:numPr>
      <w:contextualSpacing/>
    </w:pPr>
  </w:style>
  <w:style w:type="paragraph" w:styleId="BodyText">
    <w:name w:val="Body Text"/>
    <w:basedOn w:val="Normal"/>
    <w:link w:val="BodyTextChar"/>
    <w:qFormat/>
    <w:rsid w:val="00B07760"/>
    <w:pPr>
      <w:tabs>
        <w:tab w:val="left" w:pos="2268"/>
        <w:tab w:val="left" w:pos="4536"/>
        <w:tab w:val="left" w:pos="6804"/>
        <w:tab w:val="right" w:pos="9638"/>
      </w:tabs>
      <w:spacing w:before="120" w:line="260" w:lineRule="atLeast"/>
    </w:pPr>
    <w:rPr>
      <w:rFonts w:eastAsia="Times New Roman" w:cs="Times New Roman"/>
      <w:color w:val="3F3E40" w:themeColor="text1"/>
      <w:szCs w:val="20"/>
      <w:lang w:eastAsia="en-AU"/>
    </w:rPr>
  </w:style>
  <w:style w:type="character" w:customStyle="1" w:styleId="BodyTextChar">
    <w:name w:val="Body Text Char"/>
    <w:basedOn w:val="DefaultParagraphFont"/>
    <w:link w:val="BodyText"/>
    <w:rsid w:val="00B07760"/>
    <w:rPr>
      <w:rFonts w:eastAsia="Times New Roman" w:cs="Times New Roman"/>
      <w:color w:val="3F3E40" w:themeColor="text1"/>
      <w:sz w:val="18"/>
      <w:szCs w:val="20"/>
      <w:lang w:eastAsia="en-AU"/>
    </w:rPr>
  </w:style>
  <w:style w:type="numbering" w:customStyle="1" w:styleId="TableNumbering">
    <w:name w:val="TableNumbering"/>
    <w:uiPriority w:val="99"/>
    <w:rsid w:val="00D268DF"/>
    <w:pPr>
      <w:numPr>
        <w:numId w:val="12"/>
      </w:numPr>
    </w:pPr>
  </w:style>
  <w:style w:type="paragraph" w:styleId="FootnoteText">
    <w:name w:val="footnote text"/>
    <w:basedOn w:val="Normal"/>
    <w:link w:val="FootnoteTextChar"/>
    <w:uiPriority w:val="99"/>
    <w:semiHidden/>
    <w:unhideWhenUsed/>
    <w:rsid w:val="00DF7C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7C33"/>
    <w:rPr>
      <w:sz w:val="20"/>
      <w:szCs w:val="20"/>
    </w:rPr>
  </w:style>
  <w:style w:type="character" w:styleId="FootnoteReference">
    <w:name w:val="footnote reference"/>
    <w:basedOn w:val="DefaultParagraphFont"/>
    <w:uiPriority w:val="99"/>
    <w:semiHidden/>
    <w:unhideWhenUsed/>
    <w:rsid w:val="00DF7C33"/>
    <w:rPr>
      <w:vertAlign w:val="superscript"/>
    </w:rPr>
  </w:style>
  <w:style w:type="paragraph" w:styleId="Caption">
    <w:name w:val="caption"/>
    <w:basedOn w:val="Normal"/>
    <w:next w:val="Normal"/>
    <w:uiPriority w:val="35"/>
    <w:unhideWhenUsed/>
    <w:qFormat/>
    <w:rsid w:val="00FC48A9"/>
    <w:pPr>
      <w:keepNext/>
      <w:spacing w:line="240" w:lineRule="auto"/>
    </w:pPr>
    <w:rPr>
      <w:b/>
      <w:iCs/>
      <w:color w:val="595959" w:themeColor="text2" w:themeTint="A6"/>
      <w:sz w:val="16"/>
      <w:szCs w:val="16"/>
    </w:rPr>
  </w:style>
  <w:style w:type="paragraph" w:customStyle="1" w:styleId="bullets">
    <w:name w:val="bullets"/>
    <w:basedOn w:val="ListParagraph"/>
    <w:link w:val="bulletsChar"/>
    <w:qFormat/>
    <w:rsid w:val="00B07760"/>
    <w:pPr>
      <w:numPr>
        <w:numId w:val="10"/>
      </w:numPr>
      <w:spacing w:before="60" w:after="60" w:line="240" w:lineRule="auto"/>
      <w:ind w:left="425" w:hanging="425"/>
      <w:contextualSpacing w:val="0"/>
    </w:pPr>
    <w:rPr>
      <w:color w:val="3F3E40" w:themeColor="text1"/>
    </w:rPr>
  </w:style>
  <w:style w:type="paragraph" w:customStyle="1" w:styleId="Default">
    <w:name w:val="Default"/>
    <w:rsid w:val="00DD6F91"/>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rsid w:val="00B07760"/>
    <w:rPr>
      <w:sz w:val="18"/>
    </w:rPr>
  </w:style>
  <w:style w:type="character" w:customStyle="1" w:styleId="bulletsChar">
    <w:name w:val="bullets Char"/>
    <w:basedOn w:val="ListParagraphChar"/>
    <w:link w:val="bullets"/>
    <w:rsid w:val="00B07760"/>
    <w:rPr>
      <w:color w:val="3F3E40" w:themeColor="text1"/>
      <w:sz w:val="18"/>
    </w:rPr>
  </w:style>
  <w:style w:type="paragraph" w:styleId="Revision">
    <w:name w:val="Revision"/>
    <w:hidden/>
    <w:uiPriority w:val="99"/>
    <w:semiHidden/>
    <w:rsid w:val="00DD6F91"/>
    <w:pPr>
      <w:spacing w:after="0" w:line="240" w:lineRule="auto"/>
    </w:pPr>
    <w:rPr>
      <w:sz w:val="18"/>
    </w:rPr>
  </w:style>
  <w:style w:type="paragraph" w:customStyle="1" w:styleId="bullet2">
    <w:name w:val="bullet2"/>
    <w:basedOn w:val="ListParagraph"/>
    <w:link w:val="bullet2Char"/>
    <w:qFormat/>
    <w:rsid w:val="001A7DC1"/>
    <w:pPr>
      <w:numPr>
        <w:ilvl w:val="1"/>
        <w:numId w:val="14"/>
      </w:numPr>
      <w:spacing w:after="160"/>
      <w:ind w:left="851" w:hanging="425"/>
    </w:pPr>
    <w:rPr>
      <w:rFonts w:ascii="Verdana" w:eastAsia="Verdana" w:hAnsi="Verdana" w:cs="Verdana"/>
      <w:color w:val="3F3E40" w:themeColor="text1"/>
      <w:szCs w:val="18"/>
    </w:rPr>
  </w:style>
  <w:style w:type="character" w:customStyle="1" w:styleId="bullet2Char">
    <w:name w:val="bullet2 Char"/>
    <w:basedOn w:val="ListParagraphChar"/>
    <w:link w:val="bullet2"/>
    <w:rsid w:val="001A7DC1"/>
    <w:rPr>
      <w:rFonts w:ascii="Verdana" w:eastAsia="Verdana" w:hAnsi="Verdana" w:cs="Verdana"/>
      <w:color w:val="3F3E4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991343">
      <w:bodyDiv w:val="1"/>
      <w:marLeft w:val="0"/>
      <w:marRight w:val="0"/>
      <w:marTop w:val="0"/>
      <w:marBottom w:val="0"/>
      <w:divBdr>
        <w:top w:val="none" w:sz="0" w:space="0" w:color="auto"/>
        <w:left w:val="none" w:sz="0" w:space="0" w:color="auto"/>
        <w:bottom w:val="none" w:sz="0" w:space="0" w:color="auto"/>
        <w:right w:val="none" w:sz="0" w:space="0" w:color="auto"/>
      </w:divBdr>
    </w:div>
    <w:div w:id="771172154">
      <w:bodyDiv w:val="1"/>
      <w:marLeft w:val="0"/>
      <w:marRight w:val="0"/>
      <w:marTop w:val="0"/>
      <w:marBottom w:val="0"/>
      <w:divBdr>
        <w:top w:val="none" w:sz="0" w:space="0" w:color="auto"/>
        <w:left w:val="none" w:sz="0" w:space="0" w:color="auto"/>
        <w:bottom w:val="none" w:sz="0" w:space="0" w:color="auto"/>
        <w:right w:val="none" w:sz="0" w:space="0" w:color="auto"/>
      </w:divBdr>
    </w:div>
    <w:div w:id="1143234042">
      <w:bodyDiv w:val="1"/>
      <w:marLeft w:val="0"/>
      <w:marRight w:val="0"/>
      <w:marTop w:val="0"/>
      <w:marBottom w:val="0"/>
      <w:divBdr>
        <w:top w:val="none" w:sz="0" w:space="0" w:color="auto"/>
        <w:left w:val="none" w:sz="0" w:space="0" w:color="auto"/>
        <w:bottom w:val="none" w:sz="0" w:space="0" w:color="auto"/>
        <w:right w:val="none" w:sz="0" w:space="0" w:color="auto"/>
      </w:divBdr>
      <w:divsChild>
        <w:div w:id="57175358">
          <w:marLeft w:val="547"/>
          <w:marRight w:val="0"/>
          <w:marTop w:val="0"/>
          <w:marBottom w:val="0"/>
          <w:divBdr>
            <w:top w:val="none" w:sz="0" w:space="0" w:color="auto"/>
            <w:left w:val="none" w:sz="0" w:space="0" w:color="auto"/>
            <w:bottom w:val="none" w:sz="0" w:space="0" w:color="auto"/>
            <w:right w:val="none" w:sz="0" w:space="0" w:color="auto"/>
          </w:divBdr>
        </w:div>
        <w:div w:id="833036839">
          <w:marLeft w:val="547"/>
          <w:marRight w:val="0"/>
          <w:marTop w:val="0"/>
          <w:marBottom w:val="0"/>
          <w:divBdr>
            <w:top w:val="none" w:sz="0" w:space="0" w:color="auto"/>
            <w:left w:val="none" w:sz="0" w:space="0" w:color="auto"/>
            <w:bottom w:val="none" w:sz="0" w:space="0" w:color="auto"/>
            <w:right w:val="none" w:sz="0" w:space="0" w:color="auto"/>
          </w:divBdr>
        </w:div>
      </w:divsChild>
    </w:div>
    <w:div w:id="200169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header" Target="header1.xml"/><Relationship Id="R175d44ebf98742f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6.png"/><Relationship Id="R1c621efb09164fca"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8FB822-388B-44F6-9F00-CAA7EFAA19A7}" type="doc">
      <dgm:prSet loTypeId="urn:microsoft.com/office/officeart/2005/8/layout/pyramid3" loCatId="pyramid" qsTypeId="urn:microsoft.com/office/officeart/2005/8/quickstyle/simple1" qsCatId="simple" csTypeId="urn:microsoft.com/office/officeart/2005/8/colors/accent1_3" csCatId="accent1" phldr="1"/>
      <dgm:spPr/>
    </dgm:pt>
    <dgm:pt modelId="{D42C04AE-53C7-4FC8-9688-168068BBE5A9}">
      <dgm:prSet phldrT="[Text]"/>
      <dgm:spPr/>
      <dgm:t>
        <a:bodyPr/>
        <a:lstStyle/>
        <a:p>
          <a:pPr algn="ctr"/>
          <a:r>
            <a:rPr lang="en-US"/>
            <a:t>14,000 wetlands </a:t>
          </a:r>
        </a:p>
        <a:p>
          <a:pPr algn="ctr"/>
          <a:r>
            <a:rPr lang="en-US"/>
            <a:t>(of all types)</a:t>
          </a:r>
        </a:p>
      </dgm:t>
    </dgm:pt>
    <dgm:pt modelId="{350D9763-1D2D-478C-A955-904DDB664E17}" type="parTrans" cxnId="{11BF0DFF-1DB1-4628-96B2-946CF4319D74}">
      <dgm:prSet/>
      <dgm:spPr/>
      <dgm:t>
        <a:bodyPr/>
        <a:lstStyle/>
        <a:p>
          <a:pPr algn="ctr"/>
          <a:endParaRPr lang="en-US"/>
        </a:p>
      </dgm:t>
    </dgm:pt>
    <dgm:pt modelId="{7837055B-C5E0-4362-AAD3-4E3EC3A27E5E}" type="sibTrans" cxnId="{11BF0DFF-1DB1-4628-96B2-946CF4319D74}">
      <dgm:prSet/>
      <dgm:spPr/>
      <dgm:t>
        <a:bodyPr/>
        <a:lstStyle/>
        <a:p>
          <a:pPr algn="ctr"/>
          <a:endParaRPr lang="en-US"/>
        </a:p>
      </dgm:t>
    </dgm:pt>
    <dgm:pt modelId="{67409114-EA2F-4557-BFD7-2D333FDFF3EE}">
      <dgm:prSet phldrT="[Text]"/>
      <dgm:spPr/>
      <dgm:t>
        <a:bodyPr/>
        <a:lstStyle/>
        <a:p>
          <a:pPr algn="ctr"/>
          <a:r>
            <a:rPr lang="en-US"/>
            <a:t>250 priority natural wetlands</a:t>
          </a:r>
        </a:p>
      </dgm:t>
    </dgm:pt>
    <dgm:pt modelId="{BC00D1D3-5090-45DB-8B83-B6A96E0ECCB3}" type="parTrans" cxnId="{420174D1-8D05-4CD4-8B21-192405C3A343}">
      <dgm:prSet/>
      <dgm:spPr/>
      <dgm:t>
        <a:bodyPr/>
        <a:lstStyle/>
        <a:p>
          <a:pPr algn="ctr"/>
          <a:endParaRPr lang="en-US"/>
        </a:p>
      </dgm:t>
    </dgm:pt>
    <dgm:pt modelId="{4B706C0A-7C46-4270-9800-8B2212EF2EDD}" type="sibTrans" cxnId="{420174D1-8D05-4CD4-8B21-192405C3A343}">
      <dgm:prSet/>
      <dgm:spPr/>
      <dgm:t>
        <a:bodyPr/>
        <a:lstStyle/>
        <a:p>
          <a:pPr algn="ctr"/>
          <a:endParaRPr lang="en-US"/>
        </a:p>
      </dgm:t>
    </dgm:pt>
    <dgm:pt modelId="{065FBAED-A2F1-41AE-9FFE-E180E66B3901}">
      <dgm:prSet phldrT="[Text]"/>
      <dgm:spPr/>
      <dgm:t>
        <a:bodyPr/>
        <a:lstStyle/>
        <a:p>
          <a:pPr algn="ctr"/>
          <a:r>
            <a:rPr lang="en-US"/>
            <a:t>87 natural wetlands</a:t>
          </a:r>
        </a:p>
      </dgm:t>
    </dgm:pt>
    <dgm:pt modelId="{09CE4C92-C4E4-4EA4-86A7-4343F5E024A2}" type="parTrans" cxnId="{150ED270-2F3E-4B22-914D-361F8A368B57}">
      <dgm:prSet/>
      <dgm:spPr/>
      <dgm:t>
        <a:bodyPr/>
        <a:lstStyle/>
        <a:p>
          <a:pPr algn="ctr"/>
          <a:endParaRPr lang="en-US"/>
        </a:p>
      </dgm:t>
    </dgm:pt>
    <dgm:pt modelId="{44BCF63A-14B9-451F-B5DB-D52D1FA5AF39}" type="sibTrans" cxnId="{150ED270-2F3E-4B22-914D-361F8A368B57}">
      <dgm:prSet/>
      <dgm:spPr/>
      <dgm:t>
        <a:bodyPr/>
        <a:lstStyle/>
        <a:p>
          <a:pPr algn="ctr"/>
          <a:endParaRPr lang="en-US"/>
        </a:p>
      </dgm:t>
    </dgm:pt>
    <dgm:pt modelId="{C3B091B3-E42F-4AF6-AC4A-7CD874F2F4A9}">
      <dgm:prSet/>
      <dgm:spPr/>
      <dgm:t>
        <a:bodyPr/>
        <a:lstStyle/>
        <a:p>
          <a:pPr algn="ctr"/>
          <a:r>
            <a:rPr lang="en-US"/>
            <a:t>20 natural wetlands</a:t>
          </a:r>
        </a:p>
      </dgm:t>
    </dgm:pt>
    <dgm:pt modelId="{D5D9685B-3548-4E0B-835B-87B4A5AEDD50}" type="parTrans" cxnId="{9BFE99E4-0C82-47E4-9779-6678AF175CA8}">
      <dgm:prSet/>
      <dgm:spPr/>
      <dgm:t>
        <a:bodyPr/>
        <a:lstStyle/>
        <a:p>
          <a:pPr algn="ctr"/>
          <a:endParaRPr lang="en-US"/>
        </a:p>
      </dgm:t>
    </dgm:pt>
    <dgm:pt modelId="{86E5D0BA-3714-49FB-B841-1F13F06F1EAC}" type="sibTrans" cxnId="{9BFE99E4-0C82-47E4-9779-6678AF175CA8}">
      <dgm:prSet/>
      <dgm:spPr/>
      <dgm:t>
        <a:bodyPr/>
        <a:lstStyle/>
        <a:p>
          <a:pPr algn="ctr"/>
          <a:endParaRPr lang="en-US"/>
        </a:p>
      </dgm:t>
    </dgm:pt>
    <dgm:pt modelId="{6B41F0BF-D156-40B3-8160-C7DBF0EFFF6E}">
      <dgm:prSet custT="1"/>
      <dgm:spPr/>
      <dgm:t>
        <a:bodyPr/>
        <a:lstStyle/>
        <a:p>
          <a:r>
            <a:rPr lang="en-US" sz="1000"/>
            <a:t> with Performance Objectives in the Healthy Waterways Strategy</a:t>
          </a:r>
        </a:p>
      </dgm:t>
    </dgm:pt>
    <dgm:pt modelId="{1657F5FF-A565-49CE-8A2D-7B5F1ADC82B8}" type="parTrans" cxnId="{4B530143-D6B7-42E7-B439-26318CADF62F}">
      <dgm:prSet/>
      <dgm:spPr/>
      <dgm:t>
        <a:bodyPr/>
        <a:lstStyle/>
        <a:p>
          <a:endParaRPr lang="en-US"/>
        </a:p>
      </dgm:t>
    </dgm:pt>
    <dgm:pt modelId="{42319C83-CA78-4102-9FAC-42D92F817B94}" type="sibTrans" cxnId="{4B530143-D6B7-42E7-B439-26318CADF62F}">
      <dgm:prSet/>
      <dgm:spPr/>
      <dgm:t>
        <a:bodyPr/>
        <a:lstStyle/>
        <a:p>
          <a:endParaRPr lang="en-US"/>
        </a:p>
      </dgm:t>
    </dgm:pt>
    <dgm:pt modelId="{4E012E0D-AD38-4D89-9D78-76069DF8F7FC}">
      <dgm:prSet custT="1"/>
      <dgm:spPr/>
      <dgm:t>
        <a:bodyPr/>
        <a:lstStyle/>
        <a:p>
          <a:r>
            <a:rPr lang="en-US" sz="1000"/>
            <a:t> as per HWS Monitoring and Evaluation Plan</a:t>
          </a:r>
        </a:p>
      </dgm:t>
    </dgm:pt>
    <dgm:pt modelId="{BA6EC1B2-12F5-4A69-A908-0D0D6761BDB3}" type="parTrans" cxnId="{F0AB71BA-5C2C-4548-A35F-50E455064FE5}">
      <dgm:prSet/>
      <dgm:spPr/>
      <dgm:t>
        <a:bodyPr/>
        <a:lstStyle/>
        <a:p>
          <a:endParaRPr lang="en-US"/>
        </a:p>
      </dgm:t>
    </dgm:pt>
    <dgm:pt modelId="{5DDFC427-59D2-47DB-931D-7E22073118E0}" type="sibTrans" cxnId="{F0AB71BA-5C2C-4548-A35F-50E455064FE5}">
      <dgm:prSet/>
      <dgm:spPr/>
      <dgm:t>
        <a:bodyPr/>
        <a:lstStyle/>
        <a:p>
          <a:endParaRPr lang="en-US"/>
        </a:p>
      </dgm:t>
    </dgm:pt>
    <dgm:pt modelId="{0DEB4912-AFC5-4455-A27E-47FC7FC90629}">
      <dgm:prSet custT="1"/>
      <dgm:spPr/>
      <dgm:t>
        <a:bodyPr/>
        <a:lstStyle/>
        <a:p>
          <a:r>
            <a:rPr lang="en-US" sz="1000"/>
            <a:t> the focus of this planned investment</a:t>
          </a:r>
        </a:p>
      </dgm:t>
    </dgm:pt>
    <dgm:pt modelId="{9F810DC4-AF86-4604-8155-EC0EBE3E7135}" type="parTrans" cxnId="{F9EC454B-9E7C-42C4-B78F-DB91E42331C8}">
      <dgm:prSet/>
      <dgm:spPr/>
      <dgm:t>
        <a:bodyPr/>
        <a:lstStyle/>
        <a:p>
          <a:endParaRPr lang="en-US"/>
        </a:p>
      </dgm:t>
    </dgm:pt>
    <dgm:pt modelId="{26D23D34-B9C1-4613-B366-2F9BD56512D8}" type="sibTrans" cxnId="{F9EC454B-9E7C-42C4-B78F-DB91E42331C8}">
      <dgm:prSet/>
      <dgm:spPr/>
      <dgm:t>
        <a:bodyPr/>
        <a:lstStyle/>
        <a:p>
          <a:endParaRPr lang="en-US"/>
        </a:p>
      </dgm:t>
    </dgm:pt>
    <dgm:pt modelId="{530654A3-CEDF-4984-B178-A640330D6996}">
      <dgm:prSet/>
      <dgm:spPr/>
      <dgm:t>
        <a:bodyPr/>
        <a:lstStyle/>
        <a:p>
          <a:endParaRPr lang="en-US" sz="1200"/>
        </a:p>
      </dgm:t>
    </dgm:pt>
    <dgm:pt modelId="{994D6139-B740-461B-AE37-79E7E267666E}" type="parTrans" cxnId="{C1A7DFC1-3A22-43B1-BD88-453C5E9F5DE0}">
      <dgm:prSet/>
      <dgm:spPr/>
      <dgm:t>
        <a:bodyPr/>
        <a:lstStyle/>
        <a:p>
          <a:endParaRPr lang="en-US"/>
        </a:p>
      </dgm:t>
    </dgm:pt>
    <dgm:pt modelId="{97F514D1-EB03-47BC-AC2F-E368E888991A}" type="sibTrans" cxnId="{C1A7DFC1-3A22-43B1-BD88-453C5E9F5DE0}">
      <dgm:prSet/>
      <dgm:spPr/>
      <dgm:t>
        <a:bodyPr/>
        <a:lstStyle/>
        <a:p>
          <a:endParaRPr lang="en-US"/>
        </a:p>
      </dgm:t>
    </dgm:pt>
    <dgm:pt modelId="{C916D472-E5A9-436B-868B-9B9FA4B299D3}">
      <dgm:prSet custT="1"/>
      <dgm:spPr/>
      <dgm:t>
        <a:bodyPr/>
        <a:lstStyle/>
        <a:p>
          <a:r>
            <a:rPr lang="en-US" sz="1000"/>
            <a:t> across Port Phillip and Western Port</a:t>
          </a:r>
        </a:p>
      </dgm:t>
    </dgm:pt>
    <dgm:pt modelId="{C2DDBC0A-395F-4D3E-ABA8-99D80BB6DA33}" type="parTrans" cxnId="{92401182-34FB-4CA2-94F0-825199D8C3C4}">
      <dgm:prSet/>
      <dgm:spPr/>
      <dgm:t>
        <a:bodyPr/>
        <a:lstStyle/>
        <a:p>
          <a:endParaRPr lang="en-US"/>
        </a:p>
      </dgm:t>
    </dgm:pt>
    <dgm:pt modelId="{5082FECB-6D31-44EA-95AC-E5578C24B7DB}" type="sibTrans" cxnId="{92401182-34FB-4CA2-94F0-825199D8C3C4}">
      <dgm:prSet/>
      <dgm:spPr/>
      <dgm:t>
        <a:bodyPr/>
        <a:lstStyle/>
        <a:p>
          <a:endParaRPr lang="en-US"/>
        </a:p>
      </dgm:t>
    </dgm:pt>
    <dgm:pt modelId="{CFDC55E8-2EB9-4FAE-A9CC-51BC6D073ADF}" type="pres">
      <dgm:prSet presAssocID="{338FB822-388B-44F6-9F00-CAA7EFAA19A7}" presName="Name0" presStyleCnt="0">
        <dgm:presLayoutVars>
          <dgm:dir/>
          <dgm:animLvl val="lvl"/>
          <dgm:resizeHandles val="exact"/>
        </dgm:presLayoutVars>
      </dgm:prSet>
      <dgm:spPr/>
    </dgm:pt>
    <dgm:pt modelId="{9E0B6FBA-B9E1-4EA4-9127-A226F33528BB}" type="pres">
      <dgm:prSet presAssocID="{D42C04AE-53C7-4FC8-9688-168068BBE5A9}" presName="Name8" presStyleCnt="0"/>
      <dgm:spPr/>
    </dgm:pt>
    <dgm:pt modelId="{2800AB18-A800-4FE1-A719-607DF3982AAF}" type="pres">
      <dgm:prSet presAssocID="{D42C04AE-53C7-4FC8-9688-168068BBE5A9}" presName="acctBkgd" presStyleLbl="alignAcc1" presStyleIdx="0" presStyleCnt="4"/>
      <dgm:spPr/>
      <dgm:t>
        <a:bodyPr/>
        <a:lstStyle/>
        <a:p>
          <a:endParaRPr lang="en-US"/>
        </a:p>
      </dgm:t>
    </dgm:pt>
    <dgm:pt modelId="{3F5D7EE8-40F5-48B9-BA9A-1E08DE06E347}" type="pres">
      <dgm:prSet presAssocID="{D42C04AE-53C7-4FC8-9688-168068BBE5A9}" presName="acctTx" presStyleLbl="alignAcc1" presStyleIdx="0" presStyleCnt="4">
        <dgm:presLayoutVars>
          <dgm:bulletEnabled val="1"/>
        </dgm:presLayoutVars>
      </dgm:prSet>
      <dgm:spPr/>
      <dgm:t>
        <a:bodyPr/>
        <a:lstStyle/>
        <a:p>
          <a:endParaRPr lang="en-US"/>
        </a:p>
      </dgm:t>
    </dgm:pt>
    <dgm:pt modelId="{BEBFB30F-D0C9-473B-809E-3F60315CB439}" type="pres">
      <dgm:prSet presAssocID="{D42C04AE-53C7-4FC8-9688-168068BBE5A9}" presName="level" presStyleLbl="node1" presStyleIdx="0" presStyleCnt="4">
        <dgm:presLayoutVars>
          <dgm:chMax val="1"/>
          <dgm:bulletEnabled val="1"/>
        </dgm:presLayoutVars>
      </dgm:prSet>
      <dgm:spPr/>
      <dgm:t>
        <a:bodyPr/>
        <a:lstStyle/>
        <a:p>
          <a:endParaRPr lang="en-US"/>
        </a:p>
      </dgm:t>
    </dgm:pt>
    <dgm:pt modelId="{2975A4D4-5C31-416B-BCCE-AF5C1D12D8DF}" type="pres">
      <dgm:prSet presAssocID="{D42C04AE-53C7-4FC8-9688-168068BBE5A9}" presName="levelTx" presStyleLbl="revTx" presStyleIdx="0" presStyleCnt="0">
        <dgm:presLayoutVars>
          <dgm:chMax val="1"/>
          <dgm:bulletEnabled val="1"/>
        </dgm:presLayoutVars>
      </dgm:prSet>
      <dgm:spPr/>
      <dgm:t>
        <a:bodyPr/>
        <a:lstStyle/>
        <a:p>
          <a:endParaRPr lang="en-US"/>
        </a:p>
      </dgm:t>
    </dgm:pt>
    <dgm:pt modelId="{E9C140EE-8F9C-4F89-8146-2F90EAA396BF}" type="pres">
      <dgm:prSet presAssocID="{67409114-EA2F-4557-BFD7-2D333FDFF3EE}" presName="Name8" presStyleCnt="0"/>
      <dgm:spPr/>
    </dgm:pt>
    <dgm:pt modelId="{3CC07DE9-40D1-43CD-B4DF-39E84DF18774}" type="pres">
      <dgm:prSet presAssocID="{67409114-EA2F-4557-BFD7-2D333FDFF3EE}" presName="acctBkgd" presStyleLbl="alignAcc1" presStyleIdx="1" presStyleCnt="4"/>
      <dgm:spPr/>
      <dgm:t>
        <a:bodyPr/>
        <a:lstStyle/>
        <a:p>
          <a:endParaRPr lang="en-US"/>
        </a:p>
      </dgm:t>
    </dgm:pt>
    <dgm:pt modelId="{6BA88266-29FC-4AA5-89FC-68C9E2F67E7D}" type="pres">
      <dgm:prSet presAssocID="{67409114-EA2F-4557-BFD7-2D333FDFF3EE}" presName="acctTx" presStyleLbl="alignAcc1" presStyleIdx="1" presStyleCnt="4">
        <dgm:presLayoutVars>
          <dgm:bulletEnabled val="1"/>
        </dgm:presLayoutVars>
      </dgm:prSet>
      <dgm:spPr/>
      <dgm:t>
        <a:bodyPr/>
        <a:lstStyle/>
        <a:p>
          <a:endParaRPr lang="en-US"/>
        </a:p>
      </dgm:t>
    </dgm:pt>
    <dgm:pt modelId="{A6B478FE-F815-4443-B2B5-5602399FCCD2}" type="pres">
      <dgm:prSet presAssocID="{67409114-EA2F-4557-BFD7-2D333FDFF3EE}" presName="level" presStyleLbl="node1" presStyleIdx="1" presStyleCnt="4">
        <dgm:presLayoutVars>
          <dgm:chMax val="1"/>
          <dgm:bulletEnabled val="1"/>
        </dgm:presLayoutVars>
      </dgm:prSet>
      <dgm:spPr/>
      <dgm:t>
        <a:bodyPr/>
        <a:lstStyle/>
        <a:p>
          <a:endParaRPr lang="en-US"/>
        </a:p>
      </dgm:t>
    </dgm:pt>
    <dgm:pt modelId="{283EC679-B391-4DD4-8104-C8B72F8CC37A}" type="pres">
      <dgm:prSet presAssocID="{67409114-EA2F-4557-BFD7-2D333FDFF3EE}" presName="levelTx" presStyleLbl="revTx" presStyleIdx="0" presStyleCnt="0">
        <dgm:presLayoutVars>
          <dgm:chMax val="1"/>
          <dgm:bulletEnabled val="1"/>
        </dgm:presLayoutVars>
      </dgm:prSet>
      <dgm:spPr/>
      <dgm:t>
        <a:bodyPr/>
        <a:lstStyle/>
        <a:p>
          <a:endParaRPr lang="en-US"/>
        </a:p>
      </dgm:t>
    </dgm:pt>
    <dgm:pt modelId="{71C2F0DA-989E-4796-9B2A-C2FFB70E116C}" type="pres">
      <dgm:prSet presAssocID="{065FBAED-A2F1-41AE-9FFE-E180E66B3901}" presName="Name8" presStyleCnt="0"/>
      <dgm:spPr/>
    </dgm:pt>
    <dgm:pt modelId="{AA6868AA-B156-49C7-8444-05D53D753925}" type="pres">
      <dgm:prSet presAssocID="{065FBAED-A2F1-41AE-9FFE-E180E66B3901}" presName="acctBkgd" presStyleLbl="alignAcc1" presStyleIdx="2" presStyleCnt="4"/>
      <dgm:spPr/>
      <dgm:t>
        <a:bodyPr/>
        <a:lstStyle/>
        <a:p>
          <a:endParaRPr lang="en-US"/>
        </a:p>
      </dgm:t>
    </dgm:pt>
    <dgm:pt modelId="{F9A2AE75-4F9E-4455-AD1E-ADAF0AAD981A}" type="pres">
      <dgm:prSet presAssocID="{065FBAED-A2F1-41AE-9FFE-E180E66B3901}" presName="acctTx" presStyleLbl="alignAcc1" presStyleIdx="2" presStyleCnt="4">
        <dgm:presLayoutVars>
          <dgm:bulletEnabled val="1"/>
        </dgm:presLayoutVars>
      </dgm:prSet>
      <dgm:spPr/>
      <dgm:t>
        <a:bodyPr/>
        <a:lstStyle/>
        <a:p>
          <a:endParaRPr lang="en-US"/>
        </a:p>
      </dgm:t>
    </dgm:pt>
    <dgm:pt modelId="{6A307172-1F01-490C-BEC8-4058EE0CA565}" type="pres">
      <dgm:prSet presAssocID="{065FBAED-A2F1-41AE-9FFE-E180E66B3901}" presName="level" presStyleLbl="node1" presStyleIdx="2" presStyleCnt="4">
        <dgm:presLayoutVars>
          <dgm:chMax val="1"/>
          <dgm:bulletEnabled val="1"/>
        </dgm:presLayoutVars>
      </dgm:prSet>
      <dgm:spPr/>
      <dgm:t>
        <a:bodyPr/>
        <a:lstStyle/>
        <a:p>
          <a:endParaRPr lang="en-US"/>
        </a:p>
      </dgm:t>
    </dgm:pt>
    <dgm:pt modelId="{BFB51557-2AB6-423F-BA2F-9BA0F3E4528B}" type="pres">
      <dgm:prSet presAssocID="{065FBAED-A2F1-41AE-9FFE-E180E66B3901}" presName="levelTx" presStyleLbl="revTx" presStyleIdx="0" presStyleCnt="0">
        <dgm:presLayoutVars>
          <dgm:chMax val="1"/>
          <dgm:bulletEnabled val="1"/>
        </dgm:presLayoutVars>
      </dgm:prSet>
      <dgm:spPr/>
      <dgm:t>
        <a:bodyPr/>
        <a:lstStyle/>
        <a:p>
          <a:endParaRPr lang="en-US"/>
        </a:p>
      </dgm:t>
    </dgm:pt>
    <dgm:pt modelId="{CE1AD1DB-51B2-4622-A6A8-230C35B391A8}" type="pres">
      <dgm:prSet presAssocID="{C3B091B3-E42F-4AF6-AC4A-7CD874F2F4A9}" presName="Name8" presStyleCnt="0"/>
      <dgm:spPr/>
    </dgm:pt>
    <dgm:pt modelId="{E95CB511-087D-4C99-B6D6-43533477A76E}" type="pres">
      <dgm:prSet presAssocID="{C3B091B3-E42F-4AF6-AC4A-7CD874F2F4A9}" presName="acctBkgd" presStyleLbl="alignAcc1" presStyleIdx="3" presStyleCnt="4"/>
      <dgm:spPr/>
      <dgm:t>
        <a:bodyPr/>
        <a:lstStyle/>
        <a:p>
          <a:endParaRPr lang="en-US"/>
        </a:p>
      </dgm:t>
    </dgm:pt>
    <dgm:pt modelId="{F50EF6E2-2AD0-48B2-8933-D4E3156CF68C}" type="pres">
      <dgm:prSet presAssocID="{C3B091B3-E42F-4AF6-AC4A-7CD874F2F4A9}" presName="acctTx" presStyleLbl="alignAcc1" presStyleIdx="3" presStyleCnt="4">
        <dgm:presLayoutVars>
          <dgm:bulletEnabled val="1"/>
        </dgm:presLayoutVars>
      </dgm:prSet>
      <dgm:spPr/>
      <dgm:t>
        <a:bodyPr/>
        <a:lstStyle/>
        <a:p>
          <a:endParaRPr lang="en-US"/>
        </a:p>
      </dgm:t>
    </dgm:pt>
    <dgm:pt modelId="{396FB020-AAB3-4E7C-926F-3AB29F6867F7}" type="pres">
      <dgm:prSet presAssocID="{C3B091B3-E42F-4AF6-AC4A-7CD874F2F4A9}" presName="level" presStyleLbl="node1" presStyleIdx="3" presStyleCnt="4">
        <dgm:presLayoutVars>
          <dgm:chMax val="1"/>
          <dgm:bulletEnabled val="1"/>
        </dgm:presLayoutVars>
      </dgm:prSet>
      <dgm:spPr/>
      <dgm:t>
        <a:bodyPr/>
        <a:lstStyle/>
        <a:p>
          <a:endParaRPr lang="en-US"/>
        </a:p>
      </dgm:t>
    </dgm:pt>
    <dgm:pt modelId="{0E7D4C83-C7D5-477A-87C7-C3E242C4B737}" type="pres">
      <dgm:prSet presAssocID="{C3B091B3-E42F-4AF6-AC4A-7CD874F2F4A9}" presName="levelTx" presStyleLbl="revTx" presStyleIdx="0" presStyleCnt="0">
        <dgm:presLayoutVars>
          <dgm:chMax val="1"/>
          <dgm:bulletEnabled val="1"/>
        </dgm:presLayoutVars>
      </dgm:prSet>
      <dgm:spPr/>
      <dgm:t>
        <a:bodyPr/>
        <a:lstStyle/>
        <a:p>
          <a:endParaRPr lang="en-US"/>
        </a:p>
      </dgm:t>
    </dgm:pt>
  </dgm:ptLst>
  <dgm:cxnLst>
    <dgm:cxn modelId="{75737D84-35CE-42BD-A528-8A264CFCBF31}" type="presOf" srcId="{530654A3-CEDF-4984-B178-A640330D6996}" destId="{2800AB18-A800-4FE1-A719-607DF3982AAF}" srcOrd="0" destOrd="1" presId="urn:microsoft.com/office/officeart/2005/8/layout/pyramid3"/>
    <dgm:cxn modelId="{D4824F6E-60FC-404B-A536-1992195A03F5}" type="presOf" srcId="{6B41F0BF-D156-40B3-8160-C7DBF0EFFF6E}" destId="{F9A2AE75-4F9E-4455-AD1E-ADAF0AAD981A}" srcOrd="1" destOrd="0" presId="urn:microsoft.com/office/officeart/2005/8/layout/pyramid3"/>
    <dgm:cxn modelId="{92401182-34FB-4CA2-94F0-825199D8C3C4}" srcId="{D42C04AE-53C7-4FC8-9688-168068BBE5A9}" destId="{C916D472-E5A9-436B-868B-9B9FA4B299D3}" srcOrd="0" destOrd="0" parTransId="{C2DDBC0A-395F-4D3E-ABA8-99D80BB6DA33}" sibTransId="{5082FECB-6D31-44EA-95AC-E5578C24B7DB}"/>
    <dgm:cxn modelId="{A1404ADC-3A10-451E-A6DF-80DA125D2417}" type="presOf" srcId="{065FBAED-A2F1-41AE-9FFE-E180E66B3901}" destId="{BFB51557-2AB6-423F-BA2F-9BA0F3E4528B}" srcOrd="1" destOrd="0" presId="urn:microsoft.com/office/officeart/2005/8/layout/pyramid3"/>
    <dgm:cxn modelId="{420174D1-8D05-4CD4-8B21-192405C3A343}" srcId="{338FB822-388B-44F6-9F00-CAA7EFAA19A7}" destId="{67409114-EA2F-4557-BFD7-2D333FDFF3EE}" srcOrd="1" destOrd="0" parTransId="{BC00D1D3-5090-45DB-8B83-B6A96E0ECCB3}" sibTransId="{4B706C0A-7C46-4270-9800-8B2212EF2EDD}"/>
    <dgm:cxn modelId="{F0D48CF0-20A0-4483-AE8A-049E348E0984}" type="presOf" srcId="{D42C04AE-53C7-4FC8-9688-168068BBE5A9}" destId="{BEBFB30F-D0C9-473B-809E-3F60315CB439}" srcOrd="0" destOrd="0" presId="urn:microsoft.com/office/officeart/2005/8/layout/pyramid3"/>
    <dgm:cxn modelId="{F9EC454B-9E7C-42C4-B78F-DB91E42331C8}" srcId="{C3B091B3-E42F-4AF6-AC4A-7CD874F2F4A9}" destId="{0DEB4912-AFC5-4455-A27E-47FC7FC90629}" srcOrd="0" destOrd="0" parTransId="{9F810DC4-AF86-4604-8155-EC0EBE3E7135}" sibTransId="{26D23D34-B9C1-4613-B366-2F9BD56512D8}"/>
    <dgm:cxn modelId="{9BFE99E4-0C82-47E4-9779-6678AF175CA8}" srcId="{338FB822-388B-44F6-9F00-CAA7EFAA19A7}" destId="{C3B091B3-E42F-4AF6-AC4A-7CD874F2F4A9}" srcOrd="3" destOrd="0" parTransId="{D5D9685B-3548-4E0B-835B-87B4A5AEDD50}" sibTransId="{86E5D0BA-3714-49FB-B841-1F13F06F1EAC}"/>
    <dgm:cxn modelId="{CBADE82E-D2AC-4087-9FF1-FD46A345FB3B}" type="presOf" srcId="{6B41F0BF-D156-40B3-8160-C7DBF0EFFF6E}" destId="{AA6868AA-B156-49C7-8444-05D53D753925}" srcOrd="0" destOrd="0" presId="urn:microsoft.com/office/officeart/2005/8/layout/pyramid3"/>
    <dgm:cxn modelId="{4B530143-D6B7-42E7-B439-26318CADF62F}" srcId="{065FBAED-A2F1-41AE-9FFE-E180E66B3901}" destId="{6B41F0BF-D156-40B3-8160-C7DBF0EFFF6E}" srcOrd="0" destOrd="0" parTransId="{1657F5FF-A565-49CE-8A2D-7B5F1ADC82B8}" sibTransId="{42319C83-CA78-4102-9FAC-42D92F817B94}"/>
    <dgm:cxn modelId="{F0AB71BA-5C2C-4548-A35F-50E455064FE5}" srcId="{67409114-EA2F-4557-BFD7-2D333FDFF3EE}" destId="{4E012E0D-AD38-4D89-9D78-76069DF8F7FC}" srcOrd="0" destOrd="0" parTransId="{BA6EC1B2-12F5-4A69-A908-0D0D6761BDB3}" sibTransId="{5DDFC427-59D2-47DB-931D-7E22073118E0}"/>
    <dgm:cxn modelId="{80177BF0-232B-4F72-92D8-3898B5DF581B}" type="presOf" srcId="{338FB822-388B-44F6-9F00-CAA7EFAA19A7}" destId="{CFDC55E8-2EB9-4FAE-A9CC-51BC6D073ADF}" srcOrd="0" destOrd="0" presId="urn:microsoft.com/office/officeart/2005/8/layout/pyramid3"/>
    <dgm:cxn modelId="{E57C283E-DE2A-40EA-B610-EA4429B74827}" type="presOf" srcId="{0DEB4912-AFC5-4455-A27E-47FC7FC90629}" destId="{F50EF6E2-2AD0-48B2-8933-D4E3156CF68C}" srcOrd="1" destOrd="0" presId="urn:microsoft.com/office/officeart/2005/8/layout/pyramid3"/>
    <dgm:cxn modelId="{05BB6F56-6243-46BA-BFEC-BAD67AEE13F7}" type="presOf" srcId="{0DEB4912-AFC5-4455-A27E-47FC7FC90629}" destId="{E95CB511-087D-4C99-B6D6-43533477A76E}" srcOrd="0" destOrd="0" presId="urn:microsoft.com/office/officeart/2005/8/layout/pyramid3"/>
    <dgm:cxn modelId="{11BF0DFF-1DB1-4628-96B2-946CF4319D74}" srcId="{338FB822-388B-44F6-9F00-CAA7EFAA19A7}" destId="{D42C04AE-53C7-4FC8-9688-168068BBE5A9}" srcOrd="0" destOrd="0" parTransId="{350D9763-1D2D-478C-A955-904DDB664E17}" sibTransId="{7837055B-C5E0-4362-AAD3-4E3EC3A27E5E}"/>
    <dgm:cxn modelId="{C1A7DFC1-3A22-43B1-BD88-453C5E9F5DE0}" srcId="{D42C04AE-53C7-4FC8-9688-168068BBE5A9}" destId="{530654A3-CEDF-4984-B178-A640330D6996}" srcOrd="1" destOrd="0" parTransId="{994D6139-B740-461B-AE37-79E7E267666E}" sibTransId="{97F514D1-EB03-47BC-AC2F-E368E888991A}"/>
    <dgm:cxn modelId="{150ED270-2F3E-4B22-914D-361F8A368B57}" srcId="{338FB822-388B-44F6-9F00-CAA7EFAA19A7}" destId="{065FBAED-A2F1-41AE-9FFE-E180E66B3901}" srcOrd="2" destOrd="0" parTransId="{09CE4C92-C4E4-4EA4-86A7-4343F5E024A2}" sibTransId="{44BCF63A-14B9-451F-B5DB-D52D1FA5AF39}"/>
    <dgm:cxn modelId="{E2D623BD-A9D2-43DE-AD47-91BD0E558596}" type="presOf" srcId="{4E012E0D-AD38-4D89-9D78-76069DF8F7FC}" destId="{6BA88266-29FC-4AA5-89FC-68C9E2F67E7D}" srcOrd="1" destOrd="0" presId="urn:microsoft.com/office/officeart/2005/8/layout/pyramid3"/>
    <dgm:cxn modelId="{491182B8-9570-4B22-BAFB-2747267F15B7}" type="presOf" srcId="{4E012E0D-AD38-4D89-9D78-76069DF8F7FC}" destId="{3CC07DE9-40D1-43CD-B4DF-39E84DF18774}" srcOrd="0" destOrd="0" presId="urn:microsoft.com/office/officeart/2005/8/layout/pyramid3"/>
    <dgm:cxn modelId="{5826D939-F74F-48A3-88EC-82848E057D57}" type="presOf" srcId="{67409114-EA2F-4557-BFD7-2D333FDFF3EE}" destId="{A6B478FE-F815-4443-B2B5-5602399FCCD2}" srcOrd="0" destOrd="0" presId="urn:microsoft.com/office/officeart/2005/8/layout/pyramid3"/>
    <dgm:cxn modelId="{19CC352E-03B9-430D-BF9E-FB740C30D1E1}" type="presOf" srcId="{C916D472-E5A9-436B-868B-9B9FA4B299D3}" destId="{2800AB18-A800-4FE1-A719-607DF3982AAF}" srcOrd="0" destOrd="0" presId="urn:microsoft.com/office/officeart/2005/8/layout/pyramid3"/>
    <dgm:cxn modelId="{FACE6342-4AE3-45E8-809F-CF25C2EC188C}" type="presOf" srcId="{D42C04AE-53C7-4FC8-9688-168068BBE5A9}" destId="{2975A4D4-5C31-416B-BCCE-AF5C1D12D8DF}" srcOrd="1" destOrd="0" presId="urn:microsoft.com/office/officeart/2005/8/layout/pyramid3"/>
    <dgm:cxn modelId="{97C81940-AB9A-47AB-BD9B-79CC41AED9D8}" type="presOf" srcId="{C3B091B3-E42F-4AF6-AC4A-7CD874F2F4A9}" destId="{396FB020-AAB3-4E7C-926F-3AB29F6867F7}" srcOrd="0" destOrd="0" presId="urn:microsoft.com/office/officeart/2005/8/layout/pyramid3"/>
    <dgm:cxn modelId="{B5196E17-3023-49E8-9AB2-DEA84DA67830}" type="presOf" srcId="{67409114-EA2F-4557-BFD7-2D333FDFF3EE}" destId="{283EC679-B391-4DD4-8104-C8B72F8CC37A}" srcOrd="1" destOrd="0" presId="urn:microsoft.com/office/officeart/2005/8/layout/pyramid3"/>
    <dgm:cxn modelId="{0D264116-81CD-4FFD-A6BB-7313A55857A9}" type="presOf" srcId="{530654A3-CEDF-4984-B178-A640330D6996}" destId="{3F5D7EE8-40F5-48B9-BA9A-1E08DE06E347}" srcOrd="1" destOrd="1" presId="urn:microsoft.com/office/officeart/2005/8/layout/pyramid3"/>
    <dgm:cxn modelId="{7CB39BE2-AF7B-4012-A314-9B506808E0B1}" type="presOf" srcId="{065FBAED-A2F1-41AE-9FFE-E180E66B3901}" destId="{6A307172-1F01-490C-BEC8-4058EE0CA565}" srcOrd="0" destOrd="0" presId="urn:microsoft.com/office/officeart/2005/8/layout/pyramid3"/>
    <dgm:cxn modelId="{4BBFD02D-DBFA-4C55-9A5F-141AC96F16DC}" type="presOf" srcId="{C916D472-E5A9-436B-868B-9B9FA4B299D3}" destId="{3F5D7EE8-40F5-48B9-BA9A-1E08DE06E347}" srcOrd="1" destOrd="0" presId="urn:microsoft.com/office/officeart/2005/8/layout/pyramid3"/>
    <dgm:cxn modelId="{32E1E235-8083-4458-933D-F4C6C0633BCF}" type="presOf" srcId="{C3B091B3-E42F-4AF6-AC4A-7CD874F2F4A9}" destId="{0E7D4C83-C7D5-477A-87C7-C3E242C4B737}" srcOrd="1" destOrd="0" presId="urn:microsoft.com/office/officeart/2005/8/layout/pyramid3"/>
    <dgm:cxn modelId="{127FE3F5-54BB-4A1E-9EA7-21E62318CE1F}" type="presParOf" srcId="{CFDC55E8-2EB9-4FAE-A9CC-51BC6D073ADF}" destId="{9E0B6FBA-B9E1-4EA4-9127-A226F33528BB}" srcOrd="0" destOrd="0" presId="urn:microsoft.com/office/officeart/2005/8/layout/pyramid3"/>
    <dgm:cxn modelId="{DED335D5-36CF-4B27-AF51-EB57B562C542}" type="presParOf" srcId="{9E0B6FBA-B9E1-4EA4-9127-A226F33528BB}" destId="{2800AB18-A800-4FE1-A719-607DF3982AAF}" srcOrd="0" destOrd="0" presId="urn:microsoft.com/office/officeart/2005/8/layout/pyramid3"/>
    <dgm:cxn modelId="{70C44416-4104-44F7-AB43-3BAB0E15D786}" type="presParOf" srcId="{9E0B6FBA-B9E1-4EA4-9127-A226F33528BB}" destId="{3F5D7EE8-40F5-48B9-BA9A-1E08DE06E347}" srcOrd="1" destOrd="0" presId="urn:microsoft.com/office/officeart/2005/8/layout/pyramid3"/>
    <dgm:cxn modelId="{2286D8E2-2B67-4863-9A24-1821351CAA07}" type="presParOf" srcId="{9E0B6FBA-B9E1-4EA4-9127-A226F33528BB}" destId="{BEBFB30F-D0C9-473B-809E-3F60315CB439}" srcOrd="2" destOrd="0" presId="urn:microsoft.com/office/officeart/2005/8/layout/pyramid3"/>
    <dgm:cxn modelId="{169FA3EF-1FF8-4550-9667-CFD95C6472A5}" type="presParOf" srcId="{9E0B6FBA-B9E1-4EA4-9127-A226F33528BB}" destId="{2975A4D4-5C31-416B-BCCE-AF5C1D12D8DF}" srcOrd="3" destOrd="0" presId="urn:microsoft.com/office/officeart/2005/8/layout/pyramid3"/>
    <dgm:cxn modelId="{0A59392F-6AA3-4787-BA2A-30D4346AAF26}" type="presParOf" srcId="{CFDC55E8-2EB9-4FAE-A9CC-51BC6D073ADF}" destId="{E9C140EE-8F9C-4F89-8146-2F90EAA396BF}" srcOrd="1" destOrd="0" presId="urn:microsoft.com/office/officeart/2005/8/layout/pyramid3"/>
    <dgm:cxn modelId="{56CC3575-1F29-46D1-9EDE-4993C83E936C}" type="presParOf" srcId="{E9C140EE-8F9C-4F89-8146-2F90EAA396BF}" destId="{3CC07DE9-40D1-43CD-B4DF-39E84DF18774}" srcOrd="0" destOrd="0" presId="urn:microsoft.com/office/officeart/2005/8/layout/pyramid3"/>
    <dgm:cxn modelId="{2A90D5B8-0A53-4CCA-8E82-77BAF8CE8051}" type="presParOf" srcId="{E9C140EE-8F9C-4F89-8146-2F90EAA396BF}" destId="{6BA88266-29FC-4AA5-89FC-68C9E2F67E7D}" srcOrd="1" destOrd="0" presId="urn:microsoft.com/office/officeart/2005/8/layout/pyramid3"/>
    <dgm:cxn modelId="{9615FFE5-6BEC-4BFF-87F8-A4C876302DA6}" type="presParOf" srcId="{E9C140EE-8F9C-4F89-8146-2F90EAA396BF}" destId="{A6B478FE-F815-4443-B2B5-5602399FCCD2}" srcOrd="2" destOrd="0" presId="urn:microsoft.com/office/officeart/2005/8/layout/pyramid3"/>
    <dgm:cxn modelId="{C2374359-DDD0-493C-A2D1-5B3674B595A9}" type="presParOf" srcId="{E9C140EE-8F9C-4F89-8146-2F90EAA396BF}" destId="{283EC679-B391-4DD4-8104-C8B72F8CC37A}" srcOrd="3" destOrd="0" presId="urn:microsoft.com/office/officeart/2005/8/layout/pyramid3"/>
    <dgm:cxn modelId="{277DC812-C23F-48D6-983C-351BA3F024CB}" type="presParOf" srcId="{CFDC55E8-2EB9-4FAE-A9CC-51BC6D073ADF}" destId="{71C2F0DA-989E-4796-9B2A-C2FFB70E116C}" srcOrd="2" destOrd="0" presId="urn:microsoft.com/office/officeart/2005/8/layout/pyramid3"/>
    <dgm:cxn modelId="{F0AD7DF6-AFF4-4728-8D5A-4E8626558886}" type="presParOf" srcId="{71C2F0DA-989E-4796-9B2A-C2FFB70E116C}" destId="{AA6868AA-B156-49C7-8444-05D53D753925}" srcOrd="0" destOrd="0" presId="urn:microsoft.com/office/officeart/2005/8/layout/pyramid3"/>
    <dgm:cxn modelId="{3D1B16BE-C231-4F2B-B2AE-AF9AE3EFCAEF}" type="presParOf" srcId="{71C2F0DA-989E-4796-9B2A-C2FFB70E116C}" destId="{F9A2AE75-4F9E-4455-AD1E-ADAF0AAD981A}" srcOrd="1" destOrd="0" presId="urn:microsoft.com/office/officeart/2005/8/layout/pyramid3"/>
    <dgm:cxn modelId="{1B2A740A-0C18-4566-8432-B66585BC85FB}" type="presParOf" srcId="{71C2F0DA-989E-4796-9B2A-C2FFB70E116C}" destId="{6A307172-1F01-490C-BEC8-4058EE0CA565}" srcOrd="2" destOrd="0" presId="urn:microsoft.com/office/officeart/2005/8/layout/pyramid3"/>
    <dgm:cxn modelId="{8F8978AE-55D6-46ED-8E23-64D7BEBEA278}" type="presParOf" srcId="{71C2F0DA-989E-4796-9B2A-C2FFB70E116C}" destId="{BFB51557-2AB6-423F-BA2F-9BA0F3E4528B}" srcOrd="3" destOrd="0" presId="urn:microsoft.com/office/officeart/2005/8/layout/pyramid3"/>
    <dgm:cxn modelId="{8725B69A-13EA-43A5-B17D-DDE1294B2E7C}" type="presParOf" srcId="{CFDC55E8-2EB9-4FAE-A9CC-51BC6D073ADF}" destId="{CE1AD1DB-51B2-4622-A6A8-230C35B391A8}" srcOrd="3" destOrd="0" presId="urn:microsoft.com/office/officeart/2005/8/layout/pyramid3"/>
    <dgm:cxn modelId="{5C2F797A-6056-4971-BD81-1244E7B94DCD}" type="presParOf" srcId="{CE1AD1DB-51B2-4622-A6A8-230C35B391A8}" destId="{E95CB511-087D-4C99-B6D6-43533477A76E}" srcOrd="0" destOrd="0" presId="urn:microsoft.com/office/officeart/2005/8/layout/pyramid3"/>
    <dgm:cxn modelId="{7D104CA2-66F1-4734-AE3B-86C12103B6A2}" type="presParOf" srcId="{CE1AD1DB-51B2-4622-A6A8-230C35B391A8}" destId="{F50EF6E2-2AD0-48B2-8933-D4E3156CF68C}" srcOrd="1" destOrd="0" presId="urn:microsoft.com/office/officeart/2005/8/layout/pyramid3"/>
    <dgm:cxn modelId="{F9D7D10B-2CBB-49C2-A137-E45FA63D24E9}" type="presParOf" srcId="{CE1AD1DB-51B2-4622-A6A8-230C35B391A8}" destId="{396FB020-AAB3-4E7C-926F-3AB29F6867F7}" srcOrd="2" destOrd="0" presId="urn:microsoft.com/office/officeart/2005/8/layout/pyramid3"/>
    <dgm:cxn modelId="{0592C902-F638-41C5-BFD0-5600DB5D31D2}" type="presParOf" srcId="{CE1AD1DB-51B2-4622-A6A8-230C35B391A8}" destId="{0E7D4C83-C7D5-477A-87C7-C3E242C4B737}" srcOrd="3" destOrd="0" presId="urn:microsoft.com/office/officeart/2005/8/layout/pyramid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0AB18-A800-4FE1-A719-607DF3982AAF}">
      <dsp:nvSpPr>
        <dsp:cNvPr id="0" name=""/>
        <dsp:cNvSpPr/>
      </dsp:nvSpPr>
      <dsp:spPr>
        <a:xfrm>
          <a:off x="3264408" y="0"/>
          <a:ext cx="2221992" cy="708025"/>
        </a:xfrm>
        <a:prstGeom prst="nonIsoscelesTrapezoid">
          <a:avLst>
            <a:gd name="adj1" fmla="val 65865"/>
            <a:gd name="adj2" fmla="val 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t" anchorCtr="0">
          <a:noAutofit/>
        </a:bodyPr>
        <a:lstStyle/>
        <a:p>
          <a:pPr marL="57150" lvl="1" indent="-57150" algn="l" defTabSz="444500">
            <a:lnSpc>
              <a:spcPct val="90000"/>
            </a:lnSpc>
            <a:spcBef>
              <a:spcPct val="0"/>
            </a:spcBef>
            <a:spcAft>
              <a:spcPct val="15000"/>
            </a:spcAft>
            <a:buChar char="••"/>
          </a:pPr>
          <a:r>
            <a:rPr lang="en-US" sz="1000" kern="1200"/>
            <a:t> across Port Phillip and Western Port</a:t>
          </a:r>
        </a:p>
        <a:p>
          <a:pPr marL="114300" lvl="1" indent="-114300" algn="l" defTabSz="533400">
            <a:lnSpc>
              <a:spcPct val="90000"/>
            </a:lnSpc>
            <a:spcBef>
              <a:spcPct val="0"/>
            </a:spcBef>
            <a:spcAft>
              <a:spcPct val="15000"/>
            </a:spcAft>
            <a:buChar char="••"/>
          </a:pPr>
          <a:endParaRPr lang="en-US" sz="1200" kern="1200"/>
        </a:p>
      </dsp:txBody>
      <dsp:txXfrm>
        <a:off x="3730752" y="0"/>
        <a:ext cx="1755648" cy="708025"/>
      </dsp:txXfrm>
    </dsp:sp>
    <dsp:sp modelId="{BEBFB30F-D0C9-473B-809E-3F60315CB439}">
      <dsp:nvSpPr>
        <dsp:cNvPr id="0" name=""/>
        <dsp:cNvSpPr/>
      </dsp:nvSpPr>
      <dsp:spPr>
        <a:xfrm rot="10800000">
          <a:off x="0" y="0"/>
          <a:ext cx="3730752" cy="708025"/>
        </a:xfrm>
        <a:prstGeom prst="trapezoid">
          <a:avLst>
            <a:gd name="adj" fmla="val 65865"/>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14,000 wetlands </a:t>
          </a:r>
        </a:p>
        <a:p>
          <a:pPr lvl="0" algn="ctr" defTabSz="666750">
            <a:lnSpc>
              <a:spcPct val="90000"/>
            </a:lnSpc>
            <a:spcBef>
              <a:spcPct val="0"/>
            </a:spcBef>
            <a:spcAft>
              <a:spcPct val="35000"/>
            </a:spcAft>
          </a:pPr>
          <a:r>
            <a:rPr lang="en-US" sz="1500" kern="1200"/>
            <a:t>(of all types)</a:t>
          </a:r>
        </a:p>
      </dsp:txBody>
      <dsp:txXfrm rot="-10800000">
        <a:off x="652881" y="0"/>
        <a:ext cx="2424988" cy="708025"/>
      </dsp:txXfrm>
    </dsp:sp>
    <dsp:sp modelId="{3CC07DE9-40D1-43CD-B4DF-39E84DF18774}">
      <dsp:nvSpPr>
        <dsp:cNvPr id="0" name=""/>
        <dsp:cNvSpPr/>
      </dsp:nvSpPr>
      <dsp:spPr>
        <a:xfrm>
          <a:off x="2798063" y="708024"/>
          <a:ext cx="2688336" cy="708025"/>
        </a:xfrm>
        <a:prstGeom prst="nonIsoscelesTrapezoid">
          <a:avLst>
            <a:gd name="adj1" fmla="val 65865"/>
            <a:gd name="adj2" fmla="val 0"/>
          </a:avLst>
        </a:prstGeom>
        <a:solidFill>
          <a:schemeClr val="lt1">
            <a:alpha val="90000"/>
            <a:hueOff val="0"/>
            <a:satOff val="0"/>
            <a:lumOff val="0"/>
            <a:alphaOff val="0"/>
          </a:schemeClr>
        </a:solidFill>
        <a:ln w="25400" cap="flat" cmpd="sng" algn="ctr">
          <a:solidFill>
            <a:schemeClr val="accent1">
              <a:shade val="80000"/>
              <a:hueOff val="-190712"/>
              <a:satOff val="-19719"/>
              <a:lumOff val="123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t" anchorCtr="0">
          <a:noAutofit/>
        </a:bodyPr>
        <a:lstStyle/>
        <a:p>
          <a:pPr marL="57150" lvl="1" indent="-57150" algn="l" defTabSz="444500">
            <a:lnSpc>
              <a:spcPct val="90000"/>
            </a:lnSpc>
            <a:spcBef>
              <a:spcPct val="0"/>
            </a:spcBef>
            <a:spcAft>
              <a:spcPct val="15000"/>
            </a:spcAft>
            <a:buChar char="••"/>
          </a:pPr>
          <a:r>
            <a:rPr lang="en-US" sz="1000" kern="1200"/>
            <a:t> as per HWS Monitoring and Evaluation Plan</a:t>
          </a:r>
        </a:p>
      </dsp:txBody>
      <dsp:txXfrm>
        <a:off x="3264408" y="708024"/>
        <a:ext cx="2221992" cy="708025"/>
      </dsp:txXfrm>
    </dsp:sp>
    <dsp:sp modelId="{A6B478FE-F815-4443-B2B5-5602399FCCD2}">
      <dsp:nvSpPr>
        <dsp:cNvPr id="0" name=""/>
        <dsp:cNvSpPr/>
      </dsp:nvSpPr>
      <dsp:spPr>
        <a:xfrm rot="10800000">
          <a:off x="466344" y="708024"/>
          <a:ext cx="2798064" cy="708025"/>
        </a:xfrm>
        <a:prstGeom prst="trapezoid">
          <a:avLst>
            <a:gd name="adj" fmla="val 65865"/>
          </a:avLst>
        </a:prstGeom>
        <a:solidFill>
          <a:schemeClr val="accent1">
            <a:shade val="80000"/>
            <a:hueOff val="-190712"/>
            <a:satOff val="-19719"/>
            <a:lumOff val="123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250 priority natural wetlands</a:t>
          </a:r>
        </a:p>
      </dsp:txBody>
      <dsp:txXfrm rot="-10800000">
        <a:off x="956005" y="708024"/>
        <a:ext cx="1818741" cy="708025"/>
      </dsp:txXfrm>
    </dsp:sp>
    <dsp:sp modelId="{AA6868AA-B156-49C7-8444-05D53D753925}">
      <dsp:nvSpPr>
        <dsp:cNvPr id="0" name=""/>
        <dsp:cNvSpPr/>
      </dsp:nvSpPr>
      <dsp:spPr>
        <a:xfrm>
          <a:off x="2331720" y="1416050"/>
          <a:ext cx="3154680" cy="708025"/>
        </a:xfrm>
        <a:prstGeom prst="nonIsoscelesTrapezoid">
          <a:avLst>
            <a:gd name="adj1" fmla="val 65865"/>
            <a:gd name="adj2" fmla="val 0"/>
          </a:avLst>
        </a:prstGeom>
        <a:solidFill>
          <a:schemeClr val="lt1">
            <a:alpha val="90000"/>
            <a:hueOff val="0"/>
            <a:satOff val="0"/>
            <a:lumOff val="0"/>
            <a:alphaOff val="0"/>
          </a:schemeClr>
        </a:solidFill>
        <a:ln w="25400" cap="flat" cmpd="sng" algn="ctr">
          <a:solidFill>
            <a:schemeClr val="accent1">
              <a:shade val="80000"/>
              <a:hueOff val="-381425"/>
              <a:satOff val="-39438"/>
              <a:lumOff val="247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t" anchorCtr="0">
          <a:noAutofit/>
        </a:bodyPr>
        <a:lstStyle/>
        <a:p>
          <a:pPr marL="57150" lvl="1" indent="-57150" algn="l" defTabSz="444500">
            <a:lnSpc>
              <a:spcPct val="90000"/>
            </a:lnSpc>
            <a:spcBef>
              <a:spcPct val="0"/>
            </a:spcBef>
            <a:spcAft>
              <a:spcPct val="15000"/>
            </a:spcAft>
            <a:buChar char="••"/>
          </a:pPr>
          <a:r>
            <a:rPr lang="en-US" sz="1000" kern="1200"/>
            <a:t> with Performance Objectives in the Healthy Waterways Strategy</a:t>
          </a:r>
        </a:p>
      </dsp:txBody>
      <dsp:txXfrm>
        <a:off x="2798064" y="1416050"/>
        <a:ext cx="2688335" cy="708025"/>
      </dsp:txXfrm>
    </dsp:sp>
    <dsp:sp modelId="{6A307172-1F01-490C-BEC8-4058EE0CA565}">
      <dsp:nvSpPr>
        <dsp:cNvPr id="0" name=""/>
        <dsp:cNvSpPr/>
      </dsp:nvSpPr>
      <dsp:spPr>
        <a:xfrm rot="10800000">
          <a:off x="932688" y="1416050"/>
          <a:ext cx="1865376" cy="708025"/>
        </a:xfrm>
        <a:prstGeom prst="trapezoid">
          <a:avLst>
            <a:gd name="adj" fmla="val 65865"/>
          </a:avLst>
        </a:prstGeom>
        <a:solidFill>
          <a:schemeClr val="accent1">
            <a:shade val="80000"/>
            <a:hueOff val="-381425"/>
            <a:satOff val="-39438"/>
            <a:lumOff val="247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87 natural wetlands</a:t>
          </a:r>
        </a:p>
      </dsp:txBody>
      <dsp:txXfrm rot="-10800000">
        <a:off x="1259128" y="1416050"/>
        <a:ext cx="1212494" cy="708025"/>
      </dsp:txXfrm>
    </dsp:sp>
    <dsp:sp modelId="{E95CB511-087D-4C99-B6D6-43533477A76E}">
      <dsp:nvSpPr>
        <dsp:cNvPr id="0" name=""/>
        <dsp:cNvSpPr/>
      </dsp:nvSpPr>
      <dsp:spPr>
        <a:xfrm>
          <a:off x="1865376" y="2124075"/>
          <a:ext cx="3621024" cy="708025"/>
        </a:xfrm>
        <a:prstGeom prst="nonIsoscelesTrapezoid">
          <a:avLst>
            <a:gd name="adj1" fmla="val 65865"/>
            <a:gd name="adj2" fmla="val 0"/>
          </a:avLst>
        </a:prstGeom>
        <a:solidFill>
          <a:schemeClr val="lt1">
            <a:alpha val="90000"/>
            <a:hueOff val="0"/>
            <a:satOff val="0"/>
            <a:lumOff val="0"/>
            <a:alphaOff val="0"/>
          </a:schemeClr>
        </a:solidFill>
        <a:ln w="25400" cap="flat" cmpd="sng" algn="ctr">
          <a:solidFill>
            <a:schemeClr val="accent1">
              <a:shade val="80000"/>
              <a:hueOff val="-572137"/>
              <a:satOff val="-59157"/>
              <a:lumOff val="3710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t" anchorCtr="0">
          <a:noAutofit/>
        </a:bodyPr>
        <a:lstStyle/>
        <a:p>
          <a:pPr marL="57150" lvl="1" indent="-57150" algn="l" defTabSz="444500">
            <a:lnSpc>
              <a:spcPct val="90000"/>
            </a:lnSpc>
            <a:spcBef>
              <a:spcPct val="0"/>
            </a:spcBef>
            <a:spcAft>
              <a:spcPct val="15000"/>
            </a:spcAft>
            <a:buChar char="••"/>
          </a:pPr>
          <a:r>
            <a:rPr lang="en-US" sz="1000" kern="1200"/>
            <a:t> the focus of this planned investment</a:t>
          </a:r>
        </a:p>
      </dsp:txBody>
      <dsp:txXfrm>
        <a:off x="2331720" y="2124075"/>
        <a:ext cx="3154680" cy="708025"/>
      </dsp:txXfrm>
    </dsp:sp>
    <dsp:sp modelId="{396FB020-AAB3-4E7C-926F-3AB29F6867F7}">
      <dsp:nvSpPr>
        <dsp:cNvPr id="0" name=""/>
        <dsp:cNvSpPr/>
      </dsp:nvSpPr>
      <dsp:spPr>
        <a:xfrm rot="10800000">
          <a:off x="1399032" y="2124075"/>
          <a:ext cx="932688" cy="708025"/>
        </a:xfrm>
        <a:prstGeom prst="trapezoid">
          <a:avLst>
            <a:gd name="adj" fmla="val 65865"/>
          </a:avLst>
        </a:prstGeom>
        <a:solidFill>
          <a:schemeClr val="accent1">
            <a:shade val="80000"/>
            <a:hueOff val="-572137"/>
            <a:satOff val="-59157"/>
            <a:lumOff val="3710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20 natural wetlands</a:t>
          </a:r>
        </a:p>
      </dsp:txBody>
      <dsp:txXfrm rot="-10800000">
        <a:off x="1399032" y="2124075"/>
        <a:ext cx="932688" cy="70802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2C80A235-1AE1-4241-9CA7-7BF10838D63E}"/>
      </w:docPartPr>
      <w:docPartBody>
        <w:p w:rsidR="00740FAE" w:rsidRDefault="00740FAE"/>
      </w:docPartBody>
    </w:docPart>
    <w:docPart>
      <w:docPartPr>
        <w:name w:val="FD7C7A00102344229C15AC65BD3AA6C7"/>
        <w:category>
          <w:name w:val="General"/>
          <w:gallery w:val="placeholder"/>
        </w:category>
        <w:types>
          <w:type w:val="bbPlcHdr"/>
        </w:types>
        <w:behaviors>
          <w:behavior w:val="content"/>
        </w:behaviors>
        <w:guid w:val="{C671F61D-2ADD-491A-86D2-865DCEF08ED0}"/>
      </w:docPartPr>
      <w:docPartBody>
        <w:p w:rsidR="006023EC" w:rsidRDefault="00D849F1" w:rsidP="00D849F1">
          <w:pPr>
            <w:pStyle w:val="FD7C7A00102344229C15AC65BD3AA6C7"/>
          </w:pPr>
          <w:r w:rsidRPr="279374C2">
            <w:rPr>
              <w:rStyle w:val="PlaceholderText"/>
              <w:rFonts w:ascii="Cambria" w:hAnsi="Cambria" w:cs="Cambria"/>
              <w:sz w:val="24"/>
              <w:szCs w:val="24"/>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Times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20"/>
  <w:characterSpacingControl w:val="doNotCompress"/>
  <w:compat>
    <w:useFELayout/>
    <w:compatSetting w:name="compatibilityMode" w:uri="http://schemas.microsoft.com/office/word" w:val="12"/>
  </w:compat>
  <w:rsids>
    <w:rsidRoot w:val="00740FAE"/>
    <w:rsid w:val="002A77ED"/>
    <w:rsid w:val="004B66F5"/>
    <w:rsid w:val="005658C0"/>
    <w:rsid w:val="006023EC"/>
    <w:rsid w:val="00704C7C"/>
    <w:rsid w:val="00740FAE"/>
    <w:rsid w:val="00B03B1E"/>
    <w:rsid w:val="00BD1906"/>
    <w:rsid w:val="00D06C29"/>
    <w:rsid w:val="00D849F1"/>
    <w:rsid w:val="00FE09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49F1"/>
    <w:rPr>
      <w:color w:val="808080"/>
    </w:rPr>
  </w:style>
  <w:style w:type="paragraph" w:customStyle="1" w:styleId="52FBB36F26CD45468AE3261F7995737B">
    <w:name w:val="52FBB36F26CD45468AE3261F7995737B"/>
    <w:rsid w:val="00D06C29"/>
    <w:rPr>
      <w:lang w:val="en-AU" w:eastAsia="en-AU"/>
    </w:rPr>
  </w:style>
  <w:style w:type="paragraph" w:customStyle="1" w:styleId="52FBB36F26CD45468AE3261F7995737B1">
    <w:name w:val="52FBB36F26CD45468AE3261F7995737B1"/>
    <w:rsid w:val="00D849F1"/>
    <w:pPr>
      <w:spacing w:after="200"/>
    </w:pPr>
    <w:rPr>
      <w:rFonts w:eastAsiaTheme="minorHAnsi"/>
      <w:sz w:val="18"/>
      <w:lang w:val="en-AU" w:eastAsia="en-US"/>
    </w:rPr>
  </w:style>
  <w:style w:type="paragraph" w:customStyle="1" w:styleId="FD7C7A00102344229C15AC65BD3AA6C7">
    <w:name w:val="FD7C7A00102344229C15AC65BD3AA6C7"/>
    <w:rsid w:val="00D849F1"/>
    <w:pPr>
      <w:tabs>
        <w:tab w:val="center" w:pos="4513"/>
        <w:tab w:val="right" w:pos="9026"/>
      </w:tabs>
      <w:spacing w:after="0" w:line="240" w:lineRule="auto"/>
    </w:pPr>
    <w:rPr>
      <w:rFonts w:eastAsiaTheme="minorHAnsi"/>
      <w:sz w:val="18"/>
      <w:lang w:val="en-AU"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IPMO">
  <a:themeElements>
    <a:clrScheme name="IPMO">
      <a:dk1>
        <a:srgbClr val="3F3E40"/>
      </a:dk1>
      <a:lt1>
        <a:sysClr val="window" lastClr="FFFFFF"/>
      </a:lt1>
      <a:dk2>
        <a:srgbClr val="000000"/>
      </a:dk2>
      <a:lt2>
        <a:srgbClr val="FFFFFF"/>
      </a:lt2>
      <a:accent1>
        <a:srgbClr val="06B085"/>
      </a:accent1>
      <a:accent2>
        <a:srgbClr val="6E2F9D"/>
      </a:accent2>
      <a:accent3>
        <a:srgbClr val="0070C0"/>
      </a:accent3>
      <a:accent4>
        <a:srgbClr val="FFA109"/>
      </a:accent4>
      <a:accent5>
        <a:srgbClr val="B80422"/>
      </a:accent5>
      <a:accent6>
        <a:srgbClr val="404040"/>
      </a:accent6>
      <a:hlink>
        <a:srgbClr val="06B085"/>
      </a:hlink>
      <a:folHlink>
        <a:srgbClr val="06B085"/>
      </a:folHlink>
    </a:clrScheme>
    <a:fontScheme name="IPMO">
      <a:majorFont>
        <a:latin typeface="Segoe UI Light"/>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5B166CA307AE42A96021B43FEC4A6F" ma:contentTypeVersion="11" ma:contentTypeDescription="Create a new document." ma:contentTypeScope="" ma:versionID="dc481d2aa749492596d59435fb258919">
  <xsd:schema xmlns:xsd="http://www.w3.org/2001/XMLSchema" xmlns:xs="http://www.w3.org/2001/XMLSchema" xmlns:p="http://schemas.microsoft.com/office/2006/metadata/properties" xmlns:ns2="815c39a4-9867-495c-a95d-efdd0054db6d" xmlns:ns3="3df31beb-6449-4106-b0a5-a193bb137e25" targetNamespace="http://schemas.microsoft.com/office/2006/metadata/properties" ma:root="true" ma:fieldsID="e2af8887191a145bb35e3135da33685a" ns2:_="" ns3:_="">
    <xsd:import namespace="815c39a4-9867-495c-a95d-efdd0054db6d"/>
    <xsd:import namespace="3df31beb-6449-4106-b0a5-a193bb137e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c39a4-9867-495c-a95d-efdd0054d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31beb-6449-4106-b0a5-a193bb137e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df31beb-6449-4106-b0a5-a193bb137e25">
      <UserInfo>
        <DisplayName>Kelly Brooks</DisplayName>
        <AccountId>69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2DE37-A930-4815-B2B9-5887EDA4A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c39a4-9867-495c-a95d-efdd0054db6d"/>
    <ds:schemaRef ds:uri="3df31beb-6449-4106-b0a5-a193bb137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BA44B1-3A51-4B2A-B0B8-B227DAA1E287}">
  <ds:schemaRefs>
    <ds:schemaRef ds:uri="http://schemas.microsoft.com/office/2006/metadata/properties"/>
    <ds:schemaRef ds:uri="http://schemas.microsoft.com/office/infopath/2007/PartnerControls"/>
    <ds:schemaRef ds:uri="3df31beb-6449-4106-b0a5-a193bb137e25"/>
  </ds:schemaRefs>
</ds:datastoreItem>
</file>

<file path=customXml/itemProps3.xml><?xml version="1.0" encoding="utf-8"?>
<ds:datastoreItem xmlns:ds="http://schemas.openxmlformats.org/officeDocument/2006/customXml" ds:itemID="{81DCDC8F-68DF-4273-BDD1-08A3D1307612}">
  <ds:schemaRefs>
    <ds:schemaRef ds:uri="http://schemas.microsoft.com/sharepoint/v3/contenttype/forms"/>
  </ds:schemaRefs>
</ds:datastoreItem>
</file>

<file path=customXml/itemProps4.xml><?xml version="1.0" encoding="utf-8"?>
<ds:datastoreItem xmlns:ds="http://schemas.openxmlformats.org/officeDocument/2006/customXml" ds:itemID="{45FAD484-D93A-4EEE-B8F1-92B1D995A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13</Pages>
  <Words>3269</Words>
  <Characters>18637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Supporting the environmental values of the region’s natural wetlands</vt:lpstr>
    </vt:vector>
  </TitlesOfParts>
  <Company>Melbourne Water Corporation</Company>
  <LinksUpToDate>false</LinksUpToDate>
  <CharactersWithSpaces>21863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the environmental values of the region’s natural wetlands</dc:title>
  <dc:creator>Greg Carroll</dc:creator>
  <cp:lastModifiedBy>Sridevi Patnaikuni</cp:lastModifiedBy>
  <cp:revision>35</cp:revision>
  <dcterms:created xsi:type="dcterms:W3CDTF">2021-04-14T00:35:00Z</dcterms:created>
  <dcterms:modified xsi:type="dcterms:W3CDTF">2021-05-04T00:51:00Z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0x010100765B166CA307AE42A96021B43FEC4A6F</vt:lpwstr>
  </property>
  <property fmtid="{D5CDD505-2E9C-101B-9397-08002B2CF9AE}" pid="3" name="Order">
    <vt:r8>1900</vt:r8>
  </property>
  <property fmtid="{D5CDD505-2E9C-101B-9397-08002B2CF9AE}" pid="4" name="FileDirRef">
    <vt:lpwstr>sites/pwa/mastersitetemplate/Shared Documents</vt:lpwstr>
  </property>
  <property fmtid="{D5CDD505-2E9C-101B-9397-08002B2CF9AE}" pid="5" name="FSObjType">
    <vt:lpwstr>0</vt:lpwstr>
  </property>
  <property fmtid="{D5CDD505-2E9C-101B-9397-08002B2CF9AE}" pid="6" name="FileLeafRef">
    <vt:lpwstr>Allocation Details.docx</vt:lpwstr>
  </property>
</Properties>
</file>