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2CA2F" w14:textId="77777777" w:rsidR="00A501B8" w:rsidRPr="00A501B8" w:rsidRDefault="00C6200C" w:rsidP="00A501B8">
      <w:pPr>
        <w:spacing w:after="0" w:line="240" w:lineRule="auto"/>
        <w:rPr>
          <w:rFonts w:eastAsia="Verdana" w:cs="Verdana"/>
          <w:b/>
          <w:color w:val="00428B"/>
          <w:sz w:val="64"/>
          <w:szCs w:val="64"/>
        </w:rPr>
      </w:pPr>
      <w:r w:rsidRPr="00A501B8">
        <w:rPr>
          <w:rFonts w:eastAsia="Verdana" w:cs="Verdana"/>
          <w:b/>
          <w:color w:val="00428B"/>
          <w:sz w:val="64"/>
          <w:szCs w:val="64"/>
        </w:rPr>
        <w:t>Business Case</w:t>
      </w:r>
    </w:p>
    <w:p w14:paraId="079D618C" w14:textId="77777777" w:rsidR="00A501B8" w:rsidRDefault="00C97C62" w:rsidP="00A501B8">
      <w:pPr>
        <w:pStyle w:val="Heading1"/>
        <w:pBdr>
          <w:bottom w:val="single" w:sz="4" w:space="1" w:color="A6A6A6" w:themeColor="background1" w:themeShade="A6"/>
        </w:pBdr>
        <w:spacing w:before="0" w:line="276" w:lineRule="auto"/>
        <w:rPr>
          <w:rFonts w:eastAsia="Verdana" w:cs="Verdana"/>
          <w:color w:val="00428B"/>
          <w:sz w:val="36"/>
          <w:szCs w:val="36"/>
        </w:rPr>
      </w:pPr>
      <w:r w:rsidRPr="00C97C62">
        <w:rPr>
          <w:rFonts w:eastAsia="Verdana" w:cs="Verdana"/>
          <w:color w:val="00428B"/>
          <w:sz w:val="36"/>
          <w:szCs w:val="36"/>
        </w:rPr>
        <w:t xml:space="preserve"> </w:t>
      </w:r>
    </w:p>
    <w:p w14:paraId="233237EF" w14:textId="5D93BBED" w:rsidR="00C6200C" w:rsidRPr="00A501B8" w:rsidRDefault="00C97C62" w:rsidP="00A501B8">
      <w:pPr>
        <w:pStyle w:val="Heading1"/>
        <w:pBdr>
          <w:bottom w:val="single" w:sz="4" w:space="1" w:color="A6A6A6" w:themeColor="background1" w:themeShade="A6"/>
        </w:pBdr>
        <w:spacing w:before="0" w:line="276" w:lineRule="auto"/>
        <w:rPr>
          <w:rFonts w:ascii="Verdana" w:eastAsia="Verdana" w:hAnsi="Verdana" w:cs="Verdana"/>
          <w:b/>
          <w:color w:val="00428B"/>
          <w:sz w:val="36"/>
          <w:szCs w:val="36"/>
        </w:rPr>
      </w:pPr>
      <w:r w:rsidRPr="00A501B8">
        <w:rPr>
          <w:rFonts w:ascii="Verdana" w:eastAsia="Verdana" w:hAnsi="Verdana" w:cs="Verdana"/>
          <w:b/>
          <w:color w:val="00428B"/>
          <w:sz w:val="36"/>
          <w:szCs w:val="36"/>
        </w:rPr>
        <w:t>Flood Mitigation</w:t>
      </w:r>
      <w:r w:rsidR="00A501B8" w:rsidRPr="00A501B8">
        <w:rPr>
          <w:rFonts w:ascii="Verdana" w:hAnsi="Verdana"/>
          <w:b/>
          <w:noProof/>
          <w:sz w:val="64"/>
          <w:szCs w:val="64"/>
          <w:lang w:eastAsia="en-AU"/>
        </w:rPr>
        <w:drawing>
          <wp:anchor distT="0" distB="0" distL="114300" distR="114300" simplePos="0" relativeHeight="251674624" behindDoc="1" locked="1" layoutInCell="1" allowOverlap="1" wp14:anchorId="4040DC8C" wp14:editId="696D429D">
            <wp:simplePos x="0" y="0"/>
            <wp:positionH relativeFrom="page">
              <wp:posOffset>4516120</wp:posOffset>
            </wp:positionH>
            <wp:positionV relativeFrom="page">
              <wp:posOffset>23495</wp:posOffset>
            </wp:positionV>
            <wp:extent cx="3034665" cy="2109470"/>
            <wp:effectExtent l="0" t="0" r="0" b="5080"/>
            <wp:wrapNone/>
            <wp:docPr id="53" name="MWCircl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665" cy="21094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589891A8" w14:textId="77777777" w:rsidR="00C6200C" w:rsidRDefault="00C6200C" w:rsidP="00C6200C">
      <w:pPr>
        <w:spacing w:after="0" w:line="240" w:lineRule="auto"/>
        <w:rPr>
          <w:rFonts w:eastAsia="Verdana" w:cs="Verdana"/>
          <w:color w:val="00428B"/>
          <w:szCs w:val="18"/>
        </w:rPr>
      </w:pPr>
    </w:p>
    <w:p w14:paraId="0062B08C" w14:textId="77777777" w:rsidR="00C6200C" w:rsidRDefault="00C6200C" w:rsidP="00C6200C">
      <w:pPr>
        <w:spacing w:after="0" w:line="240" w:lineRule="auto"/>
        <w:rPr>
          <w:rFonts w:eastAsia="Verdana" w:cs="Verdana"/>
          <w:color w:val="00428B"/>
          <w:szCs w:val="18"/>
        </w:rPr>
      </w:pPr>
    </w:p>
    <w:tbl>
      <w:tblPr>
        <w:tblW w:w="9209" w:type="dxa"/>
        <w:tblBorders>
          <w:top w:val="single" w:sz="4" w:space="0" w:color="004282"/>
          <w:left w:val="single" w:sz="4" w:space="0" w:color="004282"/>
          <w:bottom w:val="single" w:sz="4" w:space="0" w:color="004282"/>
          <w:right w:val="single" w:sz="4" w:space="0" w:color="004282"/>
          <w:insideH w:val="dotted" w:sz="4" w:space="0" w:color="004282"/>
          <w:insideV w:val="dotted" w:sz="4" w:space="0" w:color="004282"/>
        </w:tblBorders>
        <w:tblLook w:val="01E0" w:firstRow="1" w:lastRow="1" w:firstColumn="1" w:lastColumn="1" w:noHBand="0" w:noVBand="0"/>
      </w:tblPr>
      <w:tblGrid>
        <w:gridCol w:w="3397"/>
        <w:gridCol w:w="5812"/>
      </w:tblGrid>
      <w:tr w:rsidR="00C6200C" w:rsidRPr="00A501B8" w14:paraId="19C7458A" w14:textId="77777777" w:rsidTr="00C6200C">
        <w:trPr>
          <w:trHeight w:val="227"/>
        </w:trPr>
        <w:tc>
          <w:tcPr>
            <w:tcW w:w="3397" w:type="dxa"/>
            <w:shd w:val="clear" w:color="auto" w:fill="auto"/>
          </w:tcPr>
          <w:p w14:paraId="651BA1EE" w14:textId="77777777" w:rsidR="00C6200C" w:rsidRPr="00A501B8" w:rsidRDefault="00C6200C" w:rsidP="0067699A">
            <w:pPr>
              <w:spacing w:before="120" w:after="120" w:line="300" w:lineRule="atLeast"/>
              <w:rPr>
                <w:rFonts w:eastAsia="Times New Roman" w:cstheme="minorHAnsi"/>
                <w:color w:val="000000" w:themeColor="text1"/>
                <w:sz w:val="24"/>
                <w:szCs w:val="24"/>
              </w:rPr>
            </w:pPr>
            <w:r w:rsidRPr="00A501B8">
              <w:rPr>
                <w:rFonts w:eastAsia="Times New Roman" w:cstheme="minorHAnsi"/>
                <w:color w:val="000000" w:themeColor="text1"/>
                <w:sz w:val="24"/>
                <w:szCs w:val="24"/>
              </w:rPr>
              <w:t>Program Intent</w:t>
            </w:r>
          </w:p>
        </w:tc>
        <w:tc>
          <w:tcPr>
            <w:tcW w:w="5812" w:type="dxa"/>
            <w:shd w:val="clear" w:color="auto" w:fill="auto"/>
          </w:tcPr>
          <w:p w14:paraId="702014B5" w14:textId="20069371" w:rsidR="00C6200C" w:rsidRPr="00A501B8" w:rsidRDefault="00C6200C" w:rsidP="00C16B52">
            <w:pPr>
              <w:spacing w:before="120" w:after="120" w:line="300" w:lineRule="atLeast"/>
              <w:rPr>
                <w:rFonts w:cstheme="minorHAnsi"/>
                <w:b/>
                <w:sz w:val="24"/>
                <w:szCs w:val="24"/>
                <w:lang w:val="en-US" w:eastAsia="en-AU"/>
              </w:rPr>
            </w:pPr>
            <w:r w:rsidRPr="00A501B8">
              <w:rPr>
                <w:rFonts w:eastAsia="Times New Roman" w:cstheme="minorHAnsi"/>
                <w:color w:val="000000" w:themeColor="text1"/>
                <w:sz w:val="24"/>
                <w:szCs w:val="24"/>
              </w:rPr>
              <w:t>Minimising flooding and flood damage.</w:t>
            </w:r>
          </w:p>
        </w:tc>
      </w:tr>
      <w:tr w:rsidR="00C6200C" w:rsidRPr="00A501B8" w14:paraId="2F57CEF4" w14:textId="77777777" w:rsidTr="00C6200C">
        <w:trPr>
          <w:trHeight w:val="227"/>
        </w:trPr>
        <w:tc>
          <w:tcPr>
            <w:tcW w:w="3397" w:type="dxa"/>
            <w:shd w:val="clear" w:color="auto" w:fill="auto"/>
          </w:tcPr>
          <w:p w14:paraId="0CC37443" w14:textId="77777777" w:rsidR="00C6200C" w:rsidRPr="00A501B8" w:rsidRDefault="00C6200C" w:rsidP="0067699A">
            <w:pPr>
              <w:spacing w:before="120" w:after="120" w:line="300" w:lineRule="atLeast"/>
              <w:rPr>
                <w:rFonts w:eastAsia="Times New Roman" w:cstheme="minorHAnsi"/>
                <w:color w:val="000000" w:themeColor="text1"/>
                <w:sz w:val="24"/>
                <w:szCs w:val="24"/>
              </w:rPr>
            </w:pPr>
            <w:r w:rsidRPr="00A501B8">
              <w:rPr>
                <w:rFonts w:eastAsia="Times New Roman" w:cstheme="minorHAnsi"/>
                <w:color w:val="000000" w:themeColor="text1"/>
                <w:sz w:val="24"/>
                <w:szCs w:val="24"/>
              </w:rPr>
              <w:t>Program Lead</w:t>
            </w:r>
          </w:p>
        </w:tc>
        <w:tc>
          <w:tcPr>
            <w:tcW w:w="5812" w:type="dxa"/>
            <w:shd w:val="clear" w:color="auto" w:fill="auto"/>
          </w:tcPr>
          <w:p w14:paraId="414FD980" w14:textId="65E26464" w:rsidR="00C6200C" w:rsidRPr="00A501B8" w:rsidRDefault="00C6200C" w:rsidP="00C6200C">
            <w:pPr>
              <w:spacing w:before="120" w:after="120" w:line="300" w:lineRule="atLeast"/>
              <w:rPr>
                <w:rFonts w:eastAsia="Times New Roman" w:cstheme="minorHAnsi"/>
                <w:color w:val="000000" w:themeColor="text1"/>
                <w:sz w:val="24"/>
                <w:szCs w:val="24"/>
              </w:rPr>
            </w:pPr>
            <w:r w:rsidRPr="00A501B8">
              <w:rPr>
                <w:rFonts w:eastAsia="Times New Roman" w:cstheme="minorHAnsi"/>
                <w:color w:val="000000" w:themeColor="text1"/>
                <w:sz w:val="24"/>
                <w:szCs w:val="24"/>
              </w:rPr>
              <w:t>Wendy Smith, Team Leader, Flood Services</w:t>
            </w:r>
          </w:p>
        </w:tc>
      </w:tr>
      <w:tr w:rsidR="00C6200C" w:rsidRPr="00A501B8" w14:paraId="73AFAB83" w14:textId="77777777" w:rsidTr="00C6200C">
        <w:trPr>
          <w:trHeight w:val="227"/>
        </w:trPr>
        <w:tc>
          <w:tcPr>
            <w:tcW w:w="3397" w:type="dxa"/>
            <w:shd w:val="clear" w:color="auto" w:fill="auto"/>
          </w:tcPr>
          <w:p w14:paraId="56AB3D1B" w14:textId="77777777" w:rsidR="00C6200C" w:rsidRPr="00A501B8" w:rsidRDefault="00C6200C" w:rsidP="0067699A">
            <w:pPr>
              <w:spacing w:before="120" w:after="120" w:line="300" w:lineRule="atLeast"/>
              <w:rPr>
                <w:rFonts w:eastAsia="Times New Roman" w:cstheme="minorHAnsi"/>
                <w:color w:val="000000" w:themeColor="text1"/>
                <w:sz w:val="24"/>
                <w:szCs w:val="24"/>
              </w:rPr>
            </w:pPr>
            <w:r w:rsidRPr="00A501B8">
              <w:rPr>
                <w:rFonts w:eastAsia="Times New Roman" w:cstheme="minorHAnsi"/>
                <w:color w:val="000000" w:themeColor="text1"/>
                <w:sz w:val="24"/>
                <w:szCs w:val="24"/>
              </w:rPr>
              <w:t>Program Owner Group/Team/Section</w:t>
            </w:r>
          </w:p>
        </w:tc>
        <w:tc>
          <w:tcPr>
            <w:tcW w:w="5812" w:type="dxa"/>
            <w:shd w:val="clear" w:color="auto" w:fill="auto"/>
          </w:tcPr>
          <w:p w14:paraId="7B0A426D" w14:textId="77777777" w:rsidR="00C6200C" w:rsidRPr="00A501B8" w:rsidRDefault="00C6200C" w:rsidP="0067699A">
            <w:pPr>
              <w:tabs>
                <w:tab w:val="left" w:pos="1716"/>
              </w:tabs>
              <w:spacing w:before="120" w:after="120" w:line="300" w:lineRule="atLeast"/>
              <w:rPr>
                <w:rFonts w:eastAsia="Times New Roman" w:cstheme="minorHAnsi"/>
                <w:color w:val="000000" w:themeColor="text1"/>
                <w:sz w:val="24"/>
                <w:szCs w:val="24"/>
              </w:rPr>
            </w:pPr>
            <w:r w:rsidRPr="00A501B8">
              <w:rPr>
                <w:rFonts w:eastAsia="Times New Roman" w:cstheme="minorHAnsi"/>
                <w:color w:val="000000" w:themeColor="text1"/>
                <w:sz w:val="24"/>
                <w:szCs w:val="24"/>
              </w:rPr>
              <w:t xml:space="preserve">Service Delivery </w:t>
            </w:r>
          </w:p>
          <w:p w14:paraId="71495F5E" w14:textId="2CDCE949" w:rsidR="00C6200C" w:rsidRPr="00A501B8" w:rsidRDefault="00C6200C" w:rsidP="00C6200C">
            <w:pPr>
              <w:pStyle w:val="ListParagraph"/>
              <w:numPr>
                <w:ilvl w:val="0"/>
                <w:numId w:val="32"/>
              </w:numPr>
              <w:tabs>
                <w:tab w:val="left" w:pos="1716"/>
              </w:tabs>
              <w:spacing w:before="120" w:after="120" w:line="300" w:lineRule="atLeast"/>
              <w:ind w:left="459"/>
              <w:rPr>
                <w:rFonts w:eastAsia="Times New Roman" w:cstheme="minorHAnsi"/>
                <w:color w:val="000000" w:themeColor="text1"/>
                <w:sz w:val="24"/>
                <w:szCs w:val="24"/>
              </w:rPr>
            </w:pPr>
            <w:r w:rsidRPr="00A501B8">
              <w:rPr>
                <w:rFonts w:eastAsia="Times New Roman" w:cstheme="minorHAnsi"/>
                <w:color w:val="000000" w:themeColor="text1"/>
                <w:sz w:val="24"/>
                <w:szCs w:val="24"/>
              </w:rPr>
              <w:t>AMS -  Catchment Asset Management</w:t>
            </w:r>
          </w:p>
          <w:p w14:paraId="74910BCA" w14:textId="7657E634" w:rsidR="00C6200C" w:rsidRPr="00A501B8" w:rsidRDefault="00C6200C" w:rsidP="00C6200C">
            <w:pPr>
              <w:pStyle w:val="ListParagraph"/>
              <w:numPr>
                <w:ilvl w:val="0"/>
                <w:numId w:val="32"/>
              </w:numPr>
              <w:tabs>
                <w:tab w:val="left" w:pos="1716"/>
              </w:tabs>
              <w:spacing w:before="120" w:after="120" w:line="300" w:lineRule="atLeast"/>
              <w:ind w:left="459"/>
              <w:rPr>
                <w:rFonts w:eastAsia="Times New Roman" w:cstheme="minorHAnsi"/>
                <w:color w:val="000000" w:themeColor="text1"/>
                <w:sz w:val="24"/>
                <w:szCs w:val="24"/>
              </w:rPr>
            </w:pPr>
            <w:r w:rsidRPr="00A501B8">
              <w:rPr>
                <w:rFonts w:eastAsia="Times New Roman" w:cstheme="minorHAnsi"/>
                <w:color w:val="000000" w:themeColor="text1"/>
                <w:sz w:val="24"/>
                <w:szCs w:val="24"/>
              </w:rPr>
              <w:t>W&amp;CO - Flood Preparedness &amp; Service Performance</w:t>
            </w:r>
          </w:p>
          <w:p w14:paraId="26DC7CE2" w14:textId="02E73A97" w:rsidR="00C6200C" w:rsidRPr="00A501B8" w:rsidRDefault="00C6200C" w:rsidP="0067699A">
            <w:pPr>
              <w:tabs>
                <w:tab w:val="left" w:pos="1716"/>
              </w:tabs>
              <w:spacing w:before="120" w:after="120" w:line="300" w:lineRule="atLeast"/>
              <w:rPr>
                <w:rFonts w:eastAsia="Times New Roman" w:cstheme="minorHAnsi"/>
                <w:color w:val="000000" w:themeColor="text1"/>
                <w:sz w:val="24"/>
                <w:szCs w:val="24"/>
              </w:rPr>
            </w:pPr>
            <w:r w:rsidRPr="00A501B8">
              <w:rPr>
                <w:rFonts w:eastAsia="Times New Roman" w:cstheme="minorHAnsi"/>
                <w:color w:val="000000" w:themeColor="text1"/>
                <w:sz w:val="24"/>
                <w:szCs w:val="24"/>
              </w:rPr>
              <w:t>Integrated Planning – Innovation and Resilience</w:t>
            </w:r>
          </w:p>
        </w:tc>
      </w:tr>
    </w:tbl>
    <w:p w14:paraId="4982C5AF" w14:textId="1E7B0826" w:rsidR="002908C2" w:rsidRPr="00A501B8" w:rsidRDefault="00C6200C" w:rsidP="00EE7292">
      <w:pPr>
        <w:pStyle w:val="Heading1"/>
        <w:rPr>
          <w:rFonts w:ascii="Verdana" w:eastAsia="Times New Roman" w:hAnsi="Verdana" w:cstheme="minorHAnsi"/>
          <w:b/>
          <w:color w:val="2F5496" w:themeColor="accent5" w:themeShade="BF"/>
          <w:sz w:val="28"/>
          <w:szCs w:val="28"/>
        </w:rPr>
      </w:pPr>
      <w:r w:rsidRPr="00A501B8">
        <w:rPr>
          <w:rFonts w:ascii="Verdana" w:eastAsia="Times New Roman" w:hAnsi="Verdana" w:cstheme="minorHAnsi"/>
          <w:b/>
          <w:color w:val="2F5496" w:themeColor="accent5" w:themeShade="BF"/>
          <w:sz w:val="28"/>
          <w:szCs w:val="28"/>
        </w:rPr>
        <w:t>Business case s</w:t>
      </w:r>
      <w:r w:rsidR="009456AD" w:rsidRPr="00A501B8">
        <w:rPr>
          <w:rFonts w:ascii="Verdana" w:eastAsia="Times New Roman" w:hAnsi="Verdana" w:cstheme="minorHAnsi"/>
          <w:b/>
          <w:color w:val="2F5496" w:themeColor="accent5" w:themeShade="BF"/>
          <w:sz w:val="28"/>
          <w:szCs w:val="28"/>
        </w:rPr>
        <w:t xml:space="preserve">ummary </w:t>
      </w:r>
    </w:p>
    <w:p w14:paraId="38E6AEE7" w14:textId="434CAF40" w:rsidR="009456AD" w:rsidRPr="00A501B8" w:rsidRDefault="009456AD" w:rsidP="009456AD">
      <w:pPr>
        <w:spacing w:before="120" w:after="120" w:line="300" w:lineRule="atLeast"/>
        <w:rPr>
          <w:rFonts w:eastAsia="Times New Roman" w:cstheme="minorHAnsi"/>
          <w:sz w:val="24"/>
          <w:szCs w:val="24"/>
        </w:rPr>
      </w:pPr>
      <w:r w:rsidRPr="00A501B8">
        <w:rPr>
          <w:rFonts w:eastAsia="Times New Roman" w:cstheme="minorHAnsi"/>
          <w:sz w:val="24"/>
          <w:szCs w:val="24"/>
        </w:rPr>
        <w:t>Melbourne Water’s flood mitigation programs are a direct outcome of legislative obligations</w:t>
      </w:r>
      <w:r w:rsidR="00C16B52" w:rsidRPr="00A501B8">
        <w:rPr>
          <w:rFonts w:eastAsia="Times New Roman" w:cstheme="minorHAnsi"/>
          <w:sz w:val="24"/>
          <w:szCs w:val="24"/>
        </w:rPr>
        <w:t xml:space="preserve"> to minimise flooding and flood damage</w:t>
      </w:r>
      <w:r w:rsidRPr="00A501B8">
        <w:rPr>
          <w:rFonts w:eastAsia="Times New Roman" w:cstheme="minorHAnsi"/>
          <w:sz w:val="24"/>
          <w:szCs w:val="24"/>
        </w:rPr>
        <w:t xml:space="preserve"> outlined in the Water Act (1989) Section </w:t>
      </w:r>
      <w:r w:rsidR="008D3EE3" w:rsidRPr="00A501B8">
        <w:rPr>
          <w:rFonts w:eastAsia="Times New Roman" w:cstheme="minorHAnsi"/>
          <w:sz w:val="24"/>
          <w:szCs w:val="24"/>
        </w:rPr>
        <w:t>202</w:t>
      </w:r>
      <w:r w:rsidRPr="00A501B8">
        <w:rPr>
          <w:rFonts w:eastAsia="Times New Roman" w:cstheme="minorHAnsi"/>
          <w:sz w:val="24"/>
          <w:szCs w:val="24"/>
        </w:rPr>
        <w:t xml:space="preserve">.  The delivery of programs under this obligation is established through cascading policy but is materially defined in the Flood Strategy – Port Phillip and Westernport.  The current Strategy was released in 2015 and a revised strategy </w:t>
      </w:r>
      <w:r w:rsidR="00BA3DD9" w:rsidRPr="00A501B8">
        <w:rPr>
          <w:rFonts w:eastAsia="Times New Roman" w:cstheme="minorHAnsi"/>
          <w:sz w:val="24"/>
          <w:szCs w:val="24"/>
        </w:rPr>
        <w:t xml:space="preserve">(in draft) </w:t>
      </w:r>
      <w:r w:rsidRPr="00A501B8">
        <w:rPr>
          <w:rFonts w:eastAsia="Times New Roman" w:cstheme="minorHAnsi"/>
          <w:sz w:val="24"/>
          <w:szCs w:val="24"/>
        </w:rPr>
        <w:t xml:space="preserve">is due for release in 2021.  </w:t>
      </w:r>
    </w:p>
    <w:p w14:paraId="04D0B614" w14:textId="487EA013" w:rsidR="002B27F8" w:rsidRPr="00A501B8" w:rsidRDefault="009456AD" w:rsidP="009456AD">
      <w:pPr>
        <w:spacing w:before="120" w:after="120" w:line="300" w:lineRule="atLeast"/>
        <w:rPr>
          <w:rFonts w:eastAsia="Times New Roman" w:cstheme="minorHAnsi"/>
          <w:sz w:val="24"/>
          <w:szCs w:val="24"/>
        </w:rPr>
      </w:pPr>
      <w:r w:rsidRPr="00A501B8">
        <w:rPr>
          <w:rFonts w:eastAsia="Times New Roman" w:cstheme="minorHAnsi"/>
          <w:sz w:val="24"/>
          <w:szCs w:val="24"/>
        </w:rPr>
        <w:t xml:space="preserve">This business case relates to new operational expenditure required to meet the intent of the 2021 Flood Strategy and to deliver works in a more prudent and efficient manner.  </w:t>
      </w:r>
      <w:r w:rsidR="002B27F8" w:rsidRPr="00A501B8">
        <w:rPr>
          <w:rFonts w:eastAsia="Times New Roman" w:cstheme="minorHAnsi"/>
          <w:sz w:val="24"/>
          <w:szCs w:val="24"/>
        </w:rPr>
        <w:t xml:space="preserve">The rise in operational expenditure </w:t>
      </w:r>
      <w:r w:rsidR="00BA3DD9" w:rsidRPr="00A501B8">
        <w:rPr>
          <w:rFonts w:eastAsia="Times New Roman" w:cstheme="minorHAnsi"/>
          <w:sz w:val="24"/>
          <w:szCs w:val="24"/>
        </w:rPr>
        <w:t xml:space="preserve">(OPEX) </w:t>
      </w:r>
      <w:r w:rsidR="002B27F8" w:rsidRPr="00A501B8">
        <w:rPr>
          <w:rFonts w:eastAsia="Times New Roman" w:cstheme="minorHAnsi"/>
          <w:sz w:val="24"/>
          <w:szCs w:val="24"/>
        </w:rPr>
        <w:t xml:space="preserve">is offset by a reduction in capital expenditure </w:t>
      </w:r>
      <w:r w:rsidR="00BA3DD9" w:rsidRPr="00A501B8">
        <w:rPr>
          <w:rFonts w:eastAsia="Times New Roman" w:cstheme="minorHAnsi"/>
          <w:sz w:val="24"/>
          <w:szCs w:val="24"/>
        </w:rPr>
        <w:t xml:space="preserve">(CAPEX) </w:t>
      </w:r>
      <w:r w:rsidR="002B27F8" w:rsidRPr="00A501B8">
        <w:rPr>
          <w:rFonts w:eastAsia="Times New Roman" w:cstheme="minorHAnsi"/>
          <w:sz w:val="24"/>
          <w:szCs w:val="24"/>
        </w:rPr>
        <w:t>of $38M between PS16 and PS21</w:t>
      </w:r>
      <w:r w:rsidR="00BA3DD9" w:rsidRPr="00A501B8">
        <w:rPr>
          <w:rFonts w:eastAsia="Times New Roman" w:cstheme="minorHAnsi"/>
          <w:sz w:val="24"/>
          <w:szCs w:val="24"/>
        </w:rPr>
        <w:t>.  The overall program reflects an optimisation of total expenditure (TOTEX).</w:t>
      </w:r>
    </w:p>
    <w:p w14:paraId="32B32A96" w14:textId="1753FD5C" w:rsidR="00AC5F5E" w:rsidRPr="00A501B8" w:rsidRDefault="00CA74DD" w:rsidP="009456AD">
      <w:pPr>
        <w:spacing w:before="120" w:after="120" w:line="300" w:lineRule="atLeast"/>
        <w:rPr>
          <w:rFonts w:eastAsia="Times New Roman" w:cstheme="minorHAnsi"/>
          <w:sz w:val="24"/>
          <w:szCs w:val="24"/>
        </w:rPr>
      </w:pPr>
      <w:r w:rsidRPr="00A501B8">
        <w:rPr>
          <w:rFonts w:eastAsia="Times New Roman" w:cstheme="minorHAnsi"/>
          <w:sz w:val="24"/>
          <w:szCs w:val="24"/>
        </w:rPr>
        <w:t>There are two components to the operating expenditure program</w:t>
      </w:r>
      <w:r w:rsidR="00D1641C" w:rsidRPr="00A501B8">
        <w:rPr>
          <w:rFonts w:eastAsia="Times New Roman" w:cstheme="minorHAnsi"/>
          <w:sz w:val="24"/>
          <w:szCs w:val="24"/>
        </w:rPr>
        <w:t xml:space="preserve">, both addressing the complexities of flood mitigation in a highly urbanised environment in the face of climate change and urban infill development </w:t>
      </w:r>
      <w:r w:rsidRPr="00A501B8">
        <w:rPr>
          <w:rFonts w:eastAsia="Times New Roman" w:cstheme="minorHAnsi"/>
          <w:sz w:val="24"/>
          <w:szCs w:val="24"/>
        </w:rPr>
        <w:t>:</w:t>
      </w:r>
    </w:p>
    <w:p w14:paraId="699DE62A" w14:textId="443D4AF1" w:rsidR="00CA74DD" w:rsidRPr="00A501B8" w:rsidRDefault="00CA74DD" w:rsidP="00CA74DD">
      <w:pPr>
        <w:pStyle w:val="ListParagraph"/>
        <w:numPr>
          <w:ilvl w:val="0"/>
          <w:numId w:val="21"/>
        </w:numPr>
        <w:spacing w:before="120" w:after="120" w:line="300" w:lineRule="atLeast"/>
        <w:rPr>
          <w:rFonts w:eastAsia="Times New Roman" w:cstheme="minorHAnsi"/>
          <w:sz w:val="24"/>
          <w:szCs w:val="24"/>
        </w:rPr>
      </w:pPr>
      <w:r w:rsidRPr="00A501B8">
        <w:rPr>
          <w:rFonts w:eastAsia="Times New Roman" w:cstheme="minorHAnsi"/>
          <w:sz w:val="24"/>
          <w:szCs w:val="24"/>
        </w:rPr>
        <w:t xml:space="preserve">Program innovation – </w:t>
      </w:r>
      <w:r w:rsidR="00D1641C" w:rsidRPr="00A501B8">
        <w:rPr>
          <w:rFonts w:eastAsia="Times New Roman" w:cstheme="minorHAnsi"/>
          <w:sz w:val="24"/>
          <w:szCs w:val="24"/>
        </w:rPr>
        <w:t xml:space="preserve">expands the current program to identify new strategies that may be more effective in some locations </w:t>
      </w:r>
    </w:p>
    <w:p w14:paraId="34AD694C" w14:textId="37A8F369" w:rsidR="00DF7AF5" w:rsidRPr="00A501B8" w:rsidRDefault="00DF7AF5" w:rsidP="00793BCE">
      <w:pPr>
        <w:pStyle w:val="ListParagraph"/>
        <w:numPr>
          <w:ilvl w:val="0"/>
          <w:numId w:val="21"/>
        </w:numPr>
        <w:spacing w:before="120" w:after="120" w:line="300" w:lineRule="atLeast"/>
        <w:rPr>
          <w:rFonts w:eastAsia="Times New Roman" w:cstheme="minorHAnsi"/>
          <w:sz w:val="24"/>
          <w:szCs w:val="24"/>
        </w:rPr>
      </w:pPr>
      <w:r w:rsidRPr="00A501B8">
        <w:rPr>
          <w:rFonts w:eastAsia="Times New Roman" w:cstheme="minorHAnsi"/>
          <w:sz w:val="24"/>
          <w:szCs w:val="24"/>
        </w:rPr>
        <w:t xml:space="preserve">Delivery innovation – </w:t>
      </w:r>
      <w:r w:rsidR="00D1641C" w:rsidRPr="00A501B8">
        <w:rPr>
          <w:rFonts w:eastAsia="Times New Roman" w:cstheme="minorHAnsi"/>
          <w:sz w:val="24"/>
          <w:szCs w:val="24"/>
        </w:rPr>
        <w:t>adopts alternative strategies to deliver the current program to ensure the efficient delivery of place based mitigation options.</w:t>
      </w:r>
      <w:r w:rsidR="00BA3DD9" w:rsidRPr="00A501B8">
        <w:rPr>
          <w:rFonts w:eastAsia="Times New Roman" w:cstheme="minorHAnsi"/>
          <w:sz w:val="24"/>
          <w:szCs w:val="24"/>
        </w:rPr>
        <w:t xml:space="preserve">  </w:t>
      </w:r>
    </w:p>
    <w:p w14:paraId="55E5CECB" w14:textId="3BC268DC" w:rsidR="009456AD" w:rsidRPr="00A501B8" w:rsidRDefault="009456AD" w:rsidP="009456AD">
      <w:pPr>
        <w:spacing w:before="120" w:after="120" w:line="300" w:lineRule="atLeast"/>
        <w:rPr>
          <w:rFonts w:eastAsia="Times New Roman" w:cstheme="minorHAnsi"/>
          <w:sz w:val="24"/>
          <w:szCs w:val="24"/>
        </w:rPr>
      </w:pPr>
      <w:r w:rsidRPr="00A501B8">
        <w:rPr>
          <w:rFonts w:eastAsia="Times New Roman" w:cstheme="minorHAnsi"/>
          <w:sz w:val="24"/>
          <w:szCs w:val="24"/>
        </w:rPr>
        <w:t xml:space="preserve">The expected costs and benefits of this program are outlined in Table 1. </w:t>
      </w:r>
    </w:p>
    <w:p w14:paraId="753102FA" w14:textId="77777777" w:rsidR="00A501B8" w:rsidRDefault="00A501B8" w:rsidP="009456AD">
      <w:pPr>
        <w:spacing w:before="120" w:after="120" w:line="300" w:lineRule="atLeast"/>
        <w:rPr>
          <w:rFonts w:eastAsia="Times New Roman" w:cstheme="minorHAnsi"/>
          <w:b/>
          <w:sz w:val="22"/>
        </w:rPr>
      </w:pPr>
    </w:p>
    <w:p w14:paraId="2C3DA4ED" w14:textId="2A9D7227" w:rsidR="00084CE2" w:rsidRPr="00A501B8" w:rsidRDefault="00084CE2" w:rsidP="009456AD">
      <w:pPr>
        <w:spacing w:before="120" w:after="120" w:line="300" w:lineRule="atLeast"/>
        <w:rPr>
          <w:rFonts w:eastAsia="Times New Roman" w:cstheme="minorHAnsi"/>
          <w:sz w:val="22"/>
        </w:rPr>
      </w:pPr>
      <w:r w:rsidRPr="00A501B8">
        <w:rPr>
          <w:rFonts w:eastAsia="Times New Roman" w:cstheme="minorHAnsi"/>
          <w:b/>
          <w:sz w:val="22"/>
        </w:rPr>
        <w:lastRenderedPageBreak/>
        <w:t>Table 1:</w:t>
      </w:r>
      <w:r w:rsidRPr="00A501B8">
        <w:rPr>
          <w:rFonts w:eastAsia="Times New Roman" w:cstheme="minorHAnsi"/>
          <w:sz w:val="22"/>
        </w:rPr>
        <w:t xml:space="preserve"> Flood mitigation program costs and benefits</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405"/>
        <w:gridCol w:w="992"/>
        <w:gridCol w:w="5619"/>
      </w:tblGrid>
      <w:tr w:rsidR="002B27F8" w:rsidRPr="00A501B8" w14:paraId="525D2C17" w14:textId="77777777" w:rsidTr="00853FA1">
        <w:tc>
          <w:tcPr>
            <w:tcW w:w="2405" w:type="dxa"/>
          </w:tcPr>
          <w:p w14:paraId="6C3B1E0E" w14:textId="77777777" w:rsidR="002B27F8" w:rsidRPr="00A501B8" w:rsidRDefault="002B27F8" w:rsidP="009456AD">
            <w:pPr>
              <w:spacing w:before="120" w:after="120" w:line="300" w:lineRule="atLeast"/>
              <w:rPr>
                <w:rFonts w:eastAsia="Times New Roman" w:cstheme="minorHAnsi"/>
                <w:b/>
                <w:sz w:val="22"/>
              </w:rPr>
            </w:pPr>
            <w:r w:rsidRPr="00A501B8">
              <w:rPr>
                <w:rFonts w:eastAsia="Times New Roman" w:cstheme="minorHAnsi"/>
                <w:b/>
                <w:sz w:val="22"/>
              </w:rPr>
              <w:t>Program Component</w:t>
            </w:r>
          </w:p>
        </w:tc>
        <w:tc>
          <w:tcPr>
            <w:tcW w:w="992" w:type="dxa"/>
          </w:tcPr>
          <w:p w14:paraId="32FCF6E6" w14:textId="77777777" w:rsidR="002B27F8" w:rsidRPr="00A501B8" w:rsidRDefault="002B27F8" w:rsidP="009456AD">
            <w:pPr>
              <w:spacing w:before="120" w:after="120" w:line="300" w:lineRule="atLeast"/>
              <w:rPr>
                <w:rFonts w:eastAsia="Times New Roman" w:cstheme="minorHAnsi"/>
                <w:b/>
                <w:sz w:val="22"/>
              </w:rPr>
            </w:pPr>
            <w:r w:rsidRPr="00A501B8">
              <w:rPr>
                <w:rFonts w:eastAsia="Times New Roman" w:cstheme="minorHAnsi"/>
                <w:b/>
                <w:sz w:val="22"/>
              </w:rPr>
              <w:t xml:space="preserve">Cost </w:t>
            </w:r>
          </w:p>
        </w:tc>
        <w:tc>
          <w:tcPr>
            <w:tcW w:w="5619" w:type="dxa"/>
          </w:tcPr>
          <w:p w14:paraId="2D989A1E" w14:textId="77777777" w:rsidR="002B27F8" w:rsidRPr="00A501B8" w:rsidRDefault="002B27F8" w:rsidP="009456AD">
            <w:pPr>
              <w:spacing w:before="120" w:after="120" w:line="300" w:lineRule="atLeast"/>
              <w:rPr>
                <w:rFonts w:eastAsia="Times New Roman" w:cstheme="minorHAnsi"/>
                <w:b/>
                <w:sz w:val="22"/>
              </w:rPr>
            </w:pPr>
            <w:r w:rsidRPr="00A501B8">
              <w:rPr>
                <w:rFonts w:eastAsia="Times New Roman" w:cstheme="minorHAnsi"/>
                <w:b/>
                <w:sz w:val="22"/>
              </w:rPr>
              <w:t>Anticipated benefit</w:t>
            </w:r>
          </w:p>
        </w:tc>
      </w:tr>
      <w:tr w:rsidR="002B27F8" w:rsidRPr="00A501B8" w14:paraId="3EB20D3E" w14:textId="77777777" w:rsidTr="00853FA1">
        <w:tc>
          <w:tcPr>
            <w:tcW w:w="2405" w:type="dxa"/>
          </w:tcPr>
          <w:p w14:paraId="5B715B3A" w14:textId="77777777" w:rsidR="002B27F8" w:rsidRPr="00A501B8" w:rsidRDefault="00EE7292" w:rsidP="00EE7292">
            <w:pPr>
              <w:spacing w:before="120" w:after="120" w:line="300" w:lineRule="atLeast"/>
              <w:rPr>
                <w:rFonts w:eastAsia="Times New Roman" w:cstheme="minorHAnsi"/>
                <w:sz w:val="22"/>
              </w:rPr>
            </w:pPr>
            <w:r w:rsidRPr="00A501B8">
              <w:rPr>
                <w:rFonts w:eastAsia="Times New Roman" w:cstheme="minorHAnsi"/>
                <w:sz w:val="22"/>
              </w:rPr>
              <w:t xml:space="preserve">Program innovation </w:t>
            </w:r>
          </w:p>
        </w:tc>
        <w:tc>
          <w:tcPr>
            <w:tcW w:w="992" w:type="dxa"/>
          </w:tcPr>
          <w:p w14:paraId="26C596FD" w14:textId="77777777" w:rsidR="002B27F8" w:rsidRPr="00A501B8" w:rsidRDefault="002B27F8" w:rsidP="009456AD">
            <w:pPr>
              <w:spacing w:before="120" w:after="120" w:line="300" w:lineRule="atLeast"/>
              <w:rPr>
                <w:rFonts w:eastAsia="Times New Roman" w:cstheme="minorHAnsi"/>
                <w:sz w:val="22"/>
              </w:rPr>
            </w:pPr>
            <w:r w:rsidRPr="00A501B8">
              <w:rPr>
                <w:rFonts w:eastAsia="Times New Roman" w:cstheme="minorHAnsi"/>
                <w:sz w:val="22"/>
              </w:rPr>
              <w:t>$1.7M</w:t>
            </w:r>
          </w:p>
        </w:tc>
        <w:tc>
          <w:tcPr>
            <w:tcW w:w="5619" w:type="dxa"/>
          </w:tcPr>
          <w:p w14:paraId="053E365D" w14:textId="073B83CB" w:rsidR="00EE7292" w:rsidRPr="00A501B8" w:rsidRDefault="00D1641C" w:rsidP="009456AD">
            <w:pPr>
              <w:spacing w:before="120" w:after="120" w:line="300" w:lineRule="atLeast"/>
              <w:rPr>
                <w:rFonts w:eastAsia="Times New Roman" w:cstheme="minorHAnsi"/>
                <w:sz w:val="22"/>
              </w:rPr>
            </w:pPr>
            <w:r w:rsidRPr="00A501B8">
              <w:rPr>
                <w:rFonts w:eastAsia="Times New Roman" w:cstheme="minorHAnsi"/>
                <w:sz w:val="22"/>
              </w:rPr>
              <w:t xml:space="preserve">A more flexible approach to </w:t>
            </w:r>
            <w:r w:rsidR="00EE7292" w:rsidRPr="00A501B8">
              <w:rPr>
                <w:rFonts w:eastAsia="Times New Roman" w:cstheme="minorHAnsi"/>
                <w:sz w:val="22"/>
              </w:rPr>
              <w:t>flood mitigation t</w:t>
            </w:r>
            <w:r w:rsidRPr="00A501B8">
              <w:rPr>
                <w:rFonts w:eastAsia="Times New Roman" w:cstheme="minorHAnsi"/>
                <w:sz w:val="22"/>
              </w:rPr>
              <w:t xml:space="preserve">hat </w:t>
            </w:r>
            <w:r w:rsidR="00EE7292" w:rsidRPr="00A501B8">
              <w:rPr>
                <w:rFonts w:eastAsia="Times New Roman" w:cstheme="minorHAnsi"/>
                <w:sz w:val="22"/>
              </w:rPr>
              <w:t>address</w:t>
            </w:r>
            <w:r w:rsidRPr="00A501B8">
              <w:rPr>
                <w:rFonts w:eastAsia="Times New Roman" w:cstheme="minorHAnsi"/>
                <w:sz w:val="22"/>
              </w:rPr>
              <w:t>es</w:t>
            </w:r>
            <w:r w:rsidR="00EE7292" w:rsidRPr="00A501B8">
              <w:rPr>
                <w:rFonts w:eastAsia="Times New Roman" w:cstheme="minorHAnsi"/>
                <w:sz w:val="22"/>
              </w:rPr>
              <w:t xml:space="preserve"> the increasing challenge of flooding from climate change and urban development</w:t>
            </w:r>
          </w:p>
          <w:p w14:paraId="3EB84814" w14:textId="7DC9FE00" w:rsidR="00EE7292" w:rsidRPr="00A501B8" w:rsidRDefault="00EE7292" w:rsidP="009456AD">
            <w:pPr>
              <w:spacing w:before="120" w:after="120" w:line="300" w:lineRule="atLeast"/>
              <w:rPr>
                <w:rFonts w:eastAsia="Times New Roman" w:cstheme="minorHAnsi"/>
                <w:sz w:val="22"/>
              </w:rPr>
            </w:pPr>
            <w:r w:rsidRPr="00A501B8">
              <w:rPr>
                <w:rFonts w:eastAsia="Times New Roman" w:cstheme="minorHAnsi"/>
                <w:sz w:val="22"/>
              </w:rPr>
              <w:t>Flood mitigation options for locations where major infrastructure projects are not feasible</w:t>
            </w:r>
            <w:r w:rsidR="00D1641C" w:rsidRPr="00A501B8">
              <w:rPr>
                <w:rFonts w:eastAsia="Times New Roman" w:cstheme="minorHAnsi"/>
                <w:sz w:val="22"/>
              </w:rPr>
              <w:t>.</w:t>
            </w:r>
          </w:p>
        </w:tc>
      </w:tr>
      <w:tr w:rsidR="002B27F8" w:rsidRPr="00A501B8" w14:paraId="0D0725D9" w14:textId="77777777" w:rsidTr="00853FA1">
        <w:tc>
          <w:tcPr>
            <w:tcW w:w="2405" w:type="dxa"/>
          </w:tcPr>
          <w:p w14:paraId="4FB2E587" w14:textId="77777777" w:rsidR="002B27F8" w:rsidRPr="00A501B8" w:rsidRDefault="00EE7292" w:rsidP="002B27F8">
            <w:pPr>
              <w:spacing w:before="120" w:after="120" w:line="300" w:lineRule="atLeast"/>
              <w:rPr>
                <w:rFonts w:eastAsia="Times New Roman" w:cstheme="minorHAnsi"/>
                <w:sz w:val="22"/>
              </w:rPr>
            </w:pPr>
            <w:r w:rsidRPr="00A501B8">
              <w:rPr>
                <w:rFonts w:eastAsia="Times New Roman" w:cstheme="minorHAnsi"/>
                <w:sz w:val="22"/>
              </w:rPr>
              <w:t xml:space="preserve">Delivery innovation </w:t>
            </w:r>
            <w:r w:rsidR="002B27F8" w:rsidRPr="00A501B8">
              <w:rPr>
                <w:rFonts w:eastAsia="Times New Roman" w:cstheme="minorHAnsi"/>
                <w:sz w:val="22"/>
              </w:rPr>
              <w:t xml:space="preserve"> </w:t>
            </w:r>
          </w:p>
        </w:tc>
        <w:tc>
          <w:tcPr>
            <w:tcW w:w="992" w:type="dxa"/>
          </w:tcPr>
          <w:p w14:paraId="1D1C5C5D" w14:textId="77777777" w:rsidR="002B27F8" w:rsidRPr="00A501B8" w:rsidRDefault="002B27F8" w:rsidP="009456AD">
            <w:pPr>
              <w:spacing w:before="120" w:after="120" w:line="300" w:lineRule="atLeast"/>
              <w:rPr>
                <w:rFonts w:eastAsia="Times New Roman" w:cstheme="minorHAnsi"/>
                <w:sz w:val="22"/>
              </w:rPr>
            </w:pPr>
            <w:r w:rsidRPr="00A501B8">
              <w:rPr>
                <w:rFonts w:eastAsia="Times New Roman" w:cstheme="minorHAnsi"/>
                <w:sz w:val="22"/>
              </w:rPr>
              <w:t>$1.8M</w:t>
            </w:r>
          </w:p>
        </w:tc>
        <w:tc>
          <w:tcPr>
            <w:tcW w:w="5619" w:type="dxa"/>
          </w:tcPr>
          <w:p w14:paraId="371AC0FB" w14:textId="72D7C967" w:rsidR="00083475" w:rsidRPr="00A501B8" w:rsidRDefault="00083475" w:rsidP="00EE7292">
            <w:pPr>
              <w:spacing w:before="120" w:after="120" w:line="300" w:lineRule="atLeast"/>
              <w:rPr>
                <w:rFonts w:eastAsia="Times New Roman" w:cstheme="minorHAnsi"/>
                <w:sz w:val="22"/>
              </w:rPr>
            </w:pPr>
            <w:r w:rsidRPr="00A501B8">
              <w:rPr>
                <w:rFonts w:eastAsia="Times New Roman" w:cstheme="minorHAnsi"/>
                <w:sz w:val="22"/>
              </w:rPr>
              <w:t xml:space="preserve">Program delivery focussed on place based solutions, as required by the Flood Strategy. </w:t>
            </w:r>
          </w:p>
          <w:p w14:paraId="58C15C84" w14:textId="59C5798A" w:rsidR="00EE7292" w:rsidRPr="00A501B8" w:rsidRDefault="00EE7292" w:rsidP="00BA3DD9">
            <w:pPr>
              <w:spacing w:before="120" w:after="120" w:line="300" w:lineRule="atLeast"/>
              <w:rPr>
                <w:rFonts w:eastAsia="Times New Roman" w:cstheme="minorHAnsi"/>
                <w:sz w:val="22"/>
              </w:rPr>
            </w:pPr>
            <w:r w:rsidRPr="00A501B8">
              <w:rPr>
                <w:rFonts w:eastAsia="Times New Roman" w:cstheme="minorHAnsi"/>
                <w:sz w:val="22"/>
              </w:rPr>
              <w:t xml:space="preserve">Reduction in the time to delivery of flood mitigation projects </w:t>
            </w:r>
            <w:r w:rsidR="00083475" w:rsidRPr="00A501B8">
              <w:rPr>
                <w:rFonts w:eastAsia="Times New Roman" w:cstheme="minorHAnsi"/>
                <w:sz w:val="22"/>
              </w:rPr>
              <w:t>and r</w:t>
            </w:r>
            <w:r w:rsidRPr="00A501B8">
              <w:rPr>
                <w:rFonts w:eastAsia="Times New Roman" w:cstheme="minorHAnsi"/>
                <w:sz w:val="22"/>
              </w:rPr>
              <w:t xml:space="preserve">educed capex and labour investment </w:t>
            </w:r>
          </w:p>
        </w:tc>
      </w:tr>
    </w:tbl>
    <w:p w14:paraId="6643ACE7" w14:textId="0B73841E" w:rsidR="00EE7292" w:rsidRPr="00A501B8" w:rsidRDefault="002908C2" w:rsidP="00EE7292">
      <w:pPr>
        <w:pStyle w:val="Heading1"/>
        <w:rPr>
          <w:rFonts w:ascii="Verdana" w:eastAsia="Times New Roman" w:hAnsi="Verdana" w:cstheme="minorHAnsi"/>
          <w:b/>
          <w:color w:val="2F5496" w:themeColor="accent5" w:themeShade="BF"/>
          <w:sz w:val="28"/>
          <w:szCs w:val="28"/>
        </w:rPr>
      </w:pPr>
      <w:r w:rsidRPr="00A501B8">
        <w:rPr>
          <w:rFonts w:ascii="Verdana" w:eastAsia="Times New Roman" w:hAnsi="Verdana" w:cstheme="minorHAnsi"/>
          <w:b/>
          <w:color w:val="2F5496" w:themeColor="accent5" w:themeShade="BF"/>
          <w:sz w:val="28"/>
          <w:szCs w:val="28"/>
        </w:rPr>
        <w:t>Program Drivers</w:t>
      </w:r>
    </w:p>
    <w:p w14:paraId="4D4D072A" w14:textId="77777777" w:rsidR="002908C2" w:rsidRPr="00A501B8" w:rsidRDefault="002908C2" w:rsidP="00A501B8">
      <w:pPr>
        <w:pStyle w:val="Heading1"/>
        <w:rPr>
          <w:rFonts w:ascii="Verdana" w:eastAsia="Times New Roman" w:hAnsi="Verdana" w:cstheme="minorHAnsi"/>
          <w:b/>
          <w:color w:val="2F5496" w:themeColor="accent5" w:themeShade="BF"/>
          <w:sz w:val="24"/>
          <w:szCs w:val="24"/>
        </w:rPr>
      </w:pPr>
      <w:r w:rsidRPr="00A501B8">
        <w:rPr>
          <w:rFonts w:ascii="Verdana" w:eastAsia="Times New Roman" w:hAnsi="Verdana" w:cstheme="minorHAnsi"/>
          <w:b/>
          <w:color w:val="2F5496" w:themeColor="accent5" w:themeShade="BF"/>
          <w:sz w:val="24"/>
          <w:szCs w:val="24"/>
        </w:rPr>
        <w:t>Obligations</w:t>
      </w:r>
    </w:p>
    <w:p w14:paraId="1F18A9A8" w14:textId="1A0E6A86" w:rsidR="00EE7292" w:rsidRPr="00A501B8" w:rsidRDefault="0082216C" w:rsidP="00EE7292">
      <w:pPr>
        <w:rPr>
          <w:rFonts w:cstheme="minorHAnsi"/>
          <w:sz w:val="24"/>
          <w:szCs w:val="24"/>
        </w:rPr>
      </w:pPr>
      <w:r w:rsidRPr="00A501B8">
        <w:rPr>
          <w:rFonts w:cstheme="minorHAnsi"/>
          <w:sz w:val="24"/>
          <w:szCs w:val="24"/>
        </w:rPr>
        <w:t xml:space="preserve">The primary driver for the program is compliance with legislative obligations. </w:t>
      </w:r>
      <w:r w:rsidR="00EE7292" w:rsidRPr="00A501B8">
        <w:rPr>
          <w:rFonts w:cstheme="minorHAnsi"/>
          <w:sz w:val="24"/>
          <w:szCs w:val="24"/>
        </w:rPr>
        <w:t>The legislative drivers for flood mitigation in the Port Phillip and Westernport catchments are:</w:t>
      </w:r>
    </w:p>
    <w:p w14:paraId="10314BE1" w14:textId="3000C64C" w:rsidR="00EE7292" w:rsidRPr="00A501B8" w:rsidRDefault="00EE7292" w:rsidP="00EE7292">
      <w:pPr>
        <w:pStyle w:val="ListParagraph"/>
        <w:numPr>
          <w:ilvl w:val="0"/>
          <w:numId w:val="9"/>
        </w:numPr>
        <w:rPr>
          <w:rFonts w:cstheme="minorHAnsi"/>
          <w:b/>
          <w:sz w:val="24"/>
          <w:szCs w:val="24"/>
          <w:lang w:val="en-US" w:eastAsia="en-AU"/>
        </w:rPr>
      </w:pPr>
      <w:r w:rsidRPr="00A501B8">
        <w:rPr>
          <w:rFonts w:cstheme="minorHAnsi"/>
          <w:i/>
          <w:sz w:val="24"/>
          <w:szCs w:val="24"/>
          <w:lang w:val="en-US" w:eastAsia="en-AU"/>
        </w:rPr>
        <w:t>Water Act 1989</w:t>
      </w:r>
      <w:r w:rsidRPr="00A501B8">
        <w:rPr>
          <w:rFonts w:cstheme="minorHAnsi"/>
          <w:sz w:val="24"/>
          <w:szCs w:val="24"/>
          <w:lang w:val="en-US" w:eastAsia="en-AU"/>
        </w:rPr>
        <w:t xml:space="preserve"> - sections 201-212 provide for floodplain management across the State. Me</w:t>
      </w:r>
      <w:r w:rsidR="00BA3DD9" w:rsidRPr="00A501B8">
        <w:rPr>
          <w:rFonts w:cstheme="minorHAnsi"/>
          <w:sz w:val="24"/>
          <w:szCs w:val="24"/>
          <w:lang w:val="en-US" w:eastAsia="en-AU"/>
        </w:rPr>
        <w:t>lbourne Water is the statutory F</w:t>
      </w:r>
      <w:r w:rsidRPr="00A501B8">
        <w:rPr>
          <w:rFonts w:cstheme="minorHAnsi"/>
          <w:sz w:val="24"/>
          <w:szCs w:val="24"/>
          <w:lang w:val="en-US" w:eastAsia="en-AU"/>
        </w:rPr>
        <w:t xml:space="preserve">loodplain </w:t>
      </w:r>
      <w:r w:rsidR="00BA3DD9" w:rsidRPr="00A501B8">
        <w:rPr>
          <w:rFonts w:cstheme="minorHAnsi"/>
          <w:sz w:val="24"/>
          <w:szCs w:val="24"/>
          <w:lang w:val="en-US" w:eastAsia="en-AU"/>
        </w:rPr>
        <w:t>M</w:t>
      </w:r>
      <w:r w:rsidRPr="00A501B8">
        <w:rPr>
          <w:rFonts w:cstheme="minorHAnsi"/>
          <w:sz w:val="24"/>
          <w:szCs w:val="24"/>
          <w:lang w:val="en-US" w:eastAsia="en-AU"/>
        </w:rPr>
        <w:t xml:space="preserve">anagement </w:t>
      </w:r>
      <w:r w:rsidR="00BA3DD9" w:rsidRPr="00A501B8">
        <w:rPr>
          <w:rFonts w:cstheme="minorHAnsi"/>
          <w:sz w:val="24"/>
          <w:szCs w:val="24"/>
          <w:lang w:val="en-US" w:eastAsia="en-AU"/>
        </w:rPr>
        <w:t>A</w:t>
      </w:r>
      <w:r w:rsidRPr="00A501B8">
        <w:rPr>
          <w:rFonts w:cstheme="minorHAnsi"/>
          <w:sz w:val="24"/>
          <w:szCs w:val="24"/>
          <w:lang w:val="en-US" w:eastAsia="en-AU"/>
        </w:rPr>
        <w:t xml:space="preserve">uthority for its waterway management district (i.e. the Port Phillip and Westernport region). Section 202(2) of the Water Act 1989 sets out Melbourne Water’s floodplain management functions including a broad and enabling function (s.202(2)(d)): </w:t>
      </w:r>
      <w:r w:rsidRPr="00A501B8">
        <w:rPr>
          <w:rFonts w:cstheme="minorHAnsi"/>
          <w:i/>
          <w:sz w:val="24"/>
          <w:szCs w:val="24"/>
          <w:lang w:val="en-US" w:eastAsia="en-AU"/>
        </w:rPr>
        <w:t>To develop and implement plans and to take any action necessary to minimise flooding and flood damage</w:t>
      </w:r>
      <w:r w:rsidRPr="00A501B8">
        <w:rPr>
          <w:rFonts w:cstheme="minorHAnsi"/>
          <w:b/>
          <w:sz w:val="24"/>
          <w:szCs w:val="24"/>
          <w:lang w:val="en-US" w:eastAsia="en-AU"/>
        </w:rPr>
        <w:t>.</w:t>
      </w:r>
    </w:p>
    <w:p w14:paraId="4E38B2E8" w14:textId="77777777" w:rsidR="00EE7292" w:rsidRPr="00A501B8" w:rsidRDefault="00EE7292" w:rsidP="00EE7292">
      <w:pPr>
        <w:pStyle w:val="ListParagraph"/>
        <w:numPr>
          <w:ilvl w:val="0"/>
          <w:numId w:val="9"/>
        </w:numPr>
        <w:rPr>
          <w:rFonts w:cstheme="minorHAnsi"/>
          <w:sz w:val="24"/>
          <w:szCs w:val="24"/>
          <w:lang w:eastAsia="en-AU"/>
        </w:rPr>
      </w:pPr>
      <w:r w:rsidRPr="00A501B8">
        <w:rPr>
          <w:rFonts w:cstheme="minorHAnsi"/>
          <w:i/>
          <w:sz w:val="24"/>
          <w:szCs w:val="24"/>
          <w:lang w:eastAsia="en-AU"/>
        </w:rPr>
        <w:t xml:space="preserve">Statement of Obligation 2015 </w:t>
      </w:r>
      <w:r w:rsidRPr="00A501B8">
        <w:rPr>
          <w:rFonts w:cstheme="minorHAnsi"/>
          <w:sz w:val="24"/>
          <w:szCs w:val="24"/>
          <w:lang w:eastAsia="en-AU"/>
        </w:rPr>
        <w:t>– section 6.3 sets out responsibilities for planning prudent and efficient investment for flood risk reduction works within the drainage network.</w:t>
      </w:r>
    </w:p>
    <w:p w14:paraId="703442A6" w14:textId="77777777" w:rsidR="002908C2" w:rsidRPr="00A501B8" w:rsidRDefault="002908C2" w:rsidP="00EE7292">
      <w:pPr>
        <w:pStyle w:val="Heading2"/>
        <w:rPr>
          <w:rFonts w:ascii="Verdana" w:eastAsia="Times New Roman" w:hAnsi="Verdana" w:cstheme="minorHAnsi"/>
          <w:i/>
          <w:color w:val="2F5496" w:themeColor="accent5" w:themeShade="BF"/>
          <w:sz w:val="24"/>
          <w:szCs w:val="24"/>
        </w:rPr>
      </w:pPr>
      <w:r w:rsidRPr="00A501B8">
        <w:rPr>
          <w:rFonts w:ascii="Verdana" w:eastAsia="Times New Roman" w:hAnsi="Verdana" w:cstheme="minorHAnsi"/>
          <w:i/>
          <w:color w:val="2F5496" w:themeColor="accent5" w:themeShade="BF"/>
          <w:sz w:val="24"/>
          <w:szCs w:val="24"/>
        </w:rPr>
        <w:t>Strategic Drivers</w:t>
      </w:r>
    </w:p>
    <w:p w14:paraId="64EEC81F" w14:textId="156C54C0" w:rsidR="00220C1F" w:rsidRPr="00A501B8" w:rsidRDefault="006B3646" w:rsidP="00BA3DD9">
      <w:pPr>
        <w:rPr>
          <w:rFonts w:cstheme="minorHAnsi"/>
          <w:sz w:val="24"/>
          <w:szCs w:val="24"/>
          <w:lang w:val="en-GB"/>
        </w:rPr>
      </w:pPr>
      <w:r w:rsidRPr="00A501B8">
        <w:rPr>
          <w:rFonts w:cstheme="minorHAnsi"/>
          <w:sz w:val="24"/>
          <w:szCs w:val="24"/>
        </w:rPr>
        <w:t xml:space="preserve">The </w:t>
      </w:r>
      <w:r w:rsidR="00061AAF" w:rsidRPr="00A501B8">
        <w:rPr>
          <w:rFonts w:cstheme="minorHAnsi"/>
          <w:sz w:val="24"/>
          <w:szCs w:val="24"/>
        </w:rPr>
        <w:t>l</w:t>
      </w:r>
      <w:r w:rsidRPr="00A501B8">
        <w:rPr>
          <w:rFonts w:cstheme="minorHAnsi"/>
          <w:sz w:val="24"/>
          <w:szCs w:val="24"/>
        </w:rPr>
        <w:t xml:space="preserve">egislative obligations are </w:t>
      </w:r>
      <w:r w:rsidR="00FC7764" w:rsidRPr="00A501B8">
        <w:rPr>
          <w:rFonts w:cstheme="minorHAnsi"/>
          <w:sz w:val="24"/>
          <w:szCs w:val="24"/>
        </w:rPr>
        <w:t>reflected and actioned through</w:t>
      </w:r>
      <w:r w:rsidRPr="00A501B8">
        <w:rPr>
          <w:rFonts w:cstheme="minorHAnsi"/>
          <w:sz w:val="24"/>
          <w:szCs w:val="24"/>
        </w:rPr>
        <w:t xml:space="preserve"> MW’s</w:t>
      </w:r>
      <w:r w:rsidR="00061AAF" w:rsidRPr="00A501B8">
        <w:rPr>
          <w:rFonts w:cstheme="minorHAnsi"/>
          <w:sz w:val="24"/>
          <w:szCs w:val="24"/>
        </w:rPr>
        <w:t xml:space="preserve"> strategic directives</w:t>
      </w:r>
      <w:r w:rsidR="00EE7292" w:rsidRPr="00A501B8">
        <w:rPr>
          <w:rFonts w:cstheme="minorHAnsi"/>
          <w:sz w:val="24"/>
          <w:szCs w:val="24"/>
        </w:rPr>
        <w:t xml:space="preserve"> for flood mitigation in the Port Phillip</w:t>
      </w:r>
      <w:r w:rsidR="00220C1F" w:rsidRPr="00A501B8">
        <w:rPr>
          <w:rFonts w:cstheme="minorHAnsi"/>
          <w:sz w:val="24"/>
          <w:szCs w:val="24"/>
        </w:rPr>
        <w:t xml:space="preserve"> and Westernport catchments</w:t>
      </w:r>
      <w:r w:rsidR="00061AAF" w:rsidRPr="00A501B8">
        <w:rPr>
          <w:rFonts w:cstheme="minorHAnsi"/>
          <w:sz w:val="24"/>
          <w:szCs w:val="24"/>
        </w:rPr>
        <w:t xml:space="preserve">. </w:t>
      </w:r>
      <w:r w:rsidR="00BA3DD9" w:rsidRPr="00A501B8">
        <w:rPr>
          <w:rFonts w:cstheme="minorHAnsi"/>
          <w:sz w:val="24"/>
          <w:szCs w:val="24"/>
        </w:rPr>
        <w:t xml:space="preserve"> </w:t>
      </w:r>
      <w:r w:rsidR="00220C1F" w:rsidRPr="00A501B8">
        <w:rPr>
          <w:rFonts w:cstheme="minorHAnsi"/>
          <w:i/>
          <w:sz w:val="24"/>
          <w:szCs w:val="24"/>
        </w:rPr>
        <w:t xml:space="preserve">The Flood Management Strategy 2021 (draft) - </w:t>
      </w:r>
      <w:r w:rsidR="00220C1F" w:rsidRPr="00A501B8">
        <w:rPr>
          <w:rFonts w:cstheme="minorHAnsi"/>
          <w:sz w:val="24"/>
          <w:szCs w:val="24"/>
        </w:rPr>
        <w:t>outlines how agencies will work together to plan for, avoid and reduce flood risks while supporting emergency preparation and response as required by the Victorian government’s Floodplain Management Strategy.</w:t>
      </w:r>
      <w:r w:rsidR="00D213D4" w:rsidRPr="00A501B8">
        <w:rPr>
          <w:rFonts w:cstheme="minorHAnsi"/>
          <w:sz w:val="24"/>
          <w:szCs w:val="24"/>
        </w:rPr>
        <w:t xml:space="preserve">  The Strategy </w:t>
      </w:r>
      <w:r w:rsidR="002F4A99" w:rsidRPr="00A501B8">
        <w:rPr>
          <w:rFonts w:cstheme="minorHAnsi"/>
          <w:sz w:val="24"/>
          <w:szCs w:val="24"/>
        </w:rPr>
        <w:t xml:space="preserve">identifies </w:t>
      </w:r>
      <w:r w:rsidR="00D213D4" w:rsidRPr="00A501B8">
        <w:rPr>
          <w:rFonts w:cstheme="minorHAnsi"/>
          <w:sz w:val="24"/>
          <w:szCs w:val="24"/>
        </w:rPr>
        <w:t xml:space="preserve">climate change and urban development, the effects of which are being experienced in Melbourne now, as key drivers for change. </w:t>
      </w:r>
      <w:r w:rsidR="00220C1F" w:rsidRPr="00A501B8">
        <w:rPr>
          <w:rFonts w:cstheme="minorHAnsi"/>
          <w:sz w:val="24"/>
          <w:szCs w:val="24"/>
        </w:rPr>
        <w:t xml:space="preserve"> It covers </w:t>
      </w:r>
      <w:r w:rsidR="00220C1F" w:rsidRPr="00A501B8">
        <w:rPr>
          <w:rFonts w:cstheme="minorHAnsi"/>
          <w:sz w:val="24"/>
          <w:szCs w:val="24"/>
        </w:rPr>
        <w:lastRenderedPageBreak/>
        <w:t xml:space="preserve">a 10 year period and </w:t>
      </w:r>
      <w:r w:rsidR="00220C1F" w:rsidRPr="00A501B8">
        <w:rPr>
          <w:rFonts w:cstheme="minorHAnsi"/>
          <w:sz w:val="24"/>
          <w:szCs w:val="24"/>
          <w:lang w:val="en-US" w:eastAsia="en-AU"/>
        </w:rPr>
        <w:t xml:space="preserve">articulates the need to </w:t>
      </w:r>
      <w:r w:rsidR="00725DC3" w:rsidRPr="00A501B8">
        <w:rPr>
          <w:rFonts w:cstheme="minorHAnsi"/>
          <w:sz w:val="24"/>
          <w:szCs w:val="24"/>
          <w:lang w:val="en-US" w:eastAsia="en-AU"/>
        </w:rPr>
        <w:t>continue to deliver flood mitigation works</w:t>
      </w:r>
      <w:r w:rsidR="00083475" w:rsidRPr="00A501B8">
        <w:rPr>
          <w:rFonts w:cstheme="minorHAnsi"/>
          <w:sz w:val="24"/>
          <w:szCs w:val="24"/>
          <w:lang w:val="en-US" w:eastAsia="en-AU"/>
        </w:rPr>
        <w:t>, to focus those works on place based solutions</w:t>
      </w:r>
      <w:r w:rsidR="00725DC3" w:rsidRPr="00A501B8">
        <w:rPr>
          <w:rFonts w:cstheme="minorHAnsi"/>
          <w:sz w:val="24"/>
          <w:szCs w:val="24"/>
          <w:lang w:val="en-US" w:eastAsia="en-AU"/>
        </w:rPr>
        <w:t xml:space="preserve"> and to </w:t>
      </w:r>
      <w:r w:rsidR="00220C1F" w:rsidRPr="00A501B8">
        <w:rPr>
          <w:rFonts w:cstheme="minorHAnsi"/>
          <w:sz w:val="24"/>
          <w:szCs w:val="24"/>
          <w:lang w:val="en-US" w:eastAsia="en-AU"/>
        </w:rPr>
        <w:t xml:space="preserve">broaden the suite of tools used to manage flooding. </w:t>
      </w:r>
      <w:r w:rsidR="00BA3DD9" w:rsidRPr="00A501B8">
        <w:rPr>
          <w:rFonts w:cstheme="minorHAnsi"/>
          <w:sz w:val="24"/>
          <w:szCs w:val="24"/>
          <w:lang w:val="en-US" w:eastAsia="en-AU"/>
        </w:rPr>
        <w:t xml:space="preserve"> </w:t>
      </w:r>
      <w:r w:rsidR="0012499A" w:rsidRPr="00A501B8">
        <w:rPr>
          <w:rFonts w:cstheme="minorHAnsi"/>
          <w:sz w:val="24"/>
          <w:szCs w:val="24"/>
          <w:lang w:val="en-GB"/>
        </w:rPr>
        <w:t xml:space="preserve">The </w:t>
      </w:r>
      <w:r w:rsidR="001F6910" w:rsidRPr="00A501B8">
        <w:rPr>
          <w:rFonts w:cstheme="minorHAnsi"/>
          <w:sz w:val="24"/>
          <w:szCs w:val="24"/>
          <w:lang w:val="en-GB"/>
        </w:rPr>
        <w:t xml:space="preserve">draft </w:t>
      </w:r>
      <w:r w:rsidR="0012499A" w:rsidRPr="00A501B8">
        <w:rPr>
          <w:rFonts w:cstheme="minorHAnsi"/>
          <w:sz w:val="24"/>
          <w:szCs w:val="24"/>
          <w:lang w:val="en-GB"/>
        </w:rPr>
        <w:t xml:space="preserve">Flood </w:t>
      </w:r>
      <w:r w:rsidR="00220C1F" w:rsidRPr="00A501B8">
        <w:rPr>
          <w:rFonts w:cstheme="minorHAnsi"/>
          <w:sz w:val="24"/>
          <w:szCs w:val="24"/>
          <w:lang w:val="en-GB"/>
        </w:rPr>
        <w:t>Strategy</w:t>
      </w:r>
      <w:r w:rsidR="0012499A" w:rsidRPr="00A501B8">
        <w:rPr>
          <w:rFonts w:cstheme="minorHAnsi"/>
          <w:sz w:val="24"/>
          <w:szCs w:val="24"/>
          <w:lang w:val="en-GB"/>
        </w:rPr>
        <w:t xml:space="preserve"> </w:t>
      </w:r>
      <w:r w:rsidR="00220C1F" w:rsidRPr="00A501B8">
        <w:rPr>
          <w:rFonts w:cstheme="minorHAnsi"/>
          <w:sz w:val="24"/>
          <w:szCs w:val="24"/>
          <w:lang w:val="en-GB"/>
        </w:rPr>
        <w:t>actions to identify and manage flood risks in relation to potential investment in flood solutions on private property include:</w:t>
      </w:r>
    </w:p>
    <w:p w14:paraId="37803689" w14:textId="50F776C0" w:rsidR="00220C1F" w:rsidRPr="00A501B8" w:rsidRDefault="00220C1F" w:rsidP="00BA3DD9">
      <w:pPr>
        <w:pStyle w:val="ListBullet"/>
        <w:rPr>
          <w:sz w:val="24"/>
          <w:szCs w:val="24"/>
          <w:lang w:val="en-GB"/>
        </w:rPr>
      </w:pPr>
      <w:r w:rsidRPr="00A501B8">
        <w:rPr>
          <w:i/>
          <w:iCs/>
          <w:sz w:val="24"/>
          <w:szCs w:val="24"/>
          <w:lang w:val="en-GB"/>
        </w:rPr>
        <w:t xml:space="preserve">Action 4.1: </w:t>
      </w:r>
      <w:r w:rsidRPr="00A501B8">
        <w:rPr>
          <w:sz w:val="24"/>
          <w:szCs w:val="24"/>
          <w:lang w:val="en-GB"/>
        </w:rPr>
        <w:t xml:space="preserve">Identify high-priority areas for flood effects reduction, then consider a diverse range of potential solutions to identify the right approach for prioritised locations and their communities. Deliver outcomes in collaboration with partners and the community </w:t>
      </w:r>
    </w:p>
    <w:p w14:paraId="4CB9077A" w14:textId="77777777" w:rsidR="00220C1F" w:rsidRPr="00A501B8" w:rsidRDefault="00220C1F" w:rsidP="00BA3DD9">
      <w:pPr>
        <w:pStyle w:val="ListBullet"/>
        <w:rPr>
          <w:sz w:val="24"/>
          <w:szCs w:val="24"/>
          <w:lang w:val="en-GB"/>
        </w:rPr>
      </w:pPr>
      <w:r w:rsidRPr="00A501B8">
        <w:rPr>
          <w:i/>
          <w:iCs/>
          <w:sz w:val="24"/>
          <w:szCs w:val="24"/>
          <w:lang w:val="en-GB"/>
        </w:rPr>
        <w:t xml:space="preserve">Action 4.2: </w:t>
      </w:r>
      <w:r w:rsidRPr="00A501B8">
        <w:rPr>
          <w:sz w:val="24"/>
          <w:szCs w:val="24"/>
          <w:lang w:val="en-GB"/>
        </w:rPr>
        <w:t xml:space="preserve">Investigate, develop and deliver place-based capital asset solutions where feasible </w:t>
      </w:r>
    </w:p>
    <w:p w14:paraId="7160A7C3" w14:textId="77777777" w:rsidR="00220C1F" w:rsidRPr="00A501B8" w:rsidRDefault="00220C1F" w:rsidP="00BA3DD9">
      <w:pPr>
        <w:pStyle w:val="ListBullet"/>
        <w:rPr>
          <w:sz w:val="24"/>
          <w:szCs w:val="24"/>
          <w:lang w:val="en-GB"/>
        </w:rPr>
      </w:pPr>
      <w:r w:rsidRPr="00A501B8">
        <w:rPr>
          <w:i/>
          <w:iCs/>
          <w:sz w:val="24"/>
          <w:szCs w:val="24"/>
          <w:lang w:val="en-GB"/>
        </w:rPr>
        <w:t xml:space="preserve">Action 4.4: </w:t>
      </w:r>
      <w:r w:rsidRPr="00A501B8">
        <w:rPr>
          <w:sz w:val="24"/>
          <w:szCs w:val="24"/>
          <w:lang w:val="en-GB"/>
        </w:rPr>
        <w:t>Identify new opportunities and innovations to reduce flooding and its effects and assess their feasibility</w:t>
      </w:r>
    </w:p>
    <w:p w14:paraId="2410D8E1" w14:textId="77777777" w:rsidR="00220C1F" w:rsidRPr="00A501B8" w:rsidRDefault="00220C1F" w:rsidP="00BA3DD9">
      <w:pPr>
        <w:pStyle w:val="ListBullet"/>
        <w:rPr>
          <w:sz w:val="24"/>
          <w:szCs w:val="24"/>
        </w:rPr>
      </w:pPr>
      <w:r w:rsidRPr="00A501B8">
        <w:rPr>
          <w:i/>
          <w:iCs/>
          <w:sz w:val="24"/>
          <w:szCs w:val="24"/>
          <w:lang w:val="en-GB"/>
        </w:rPr>
        <w:t xml:space="preserve">Action 4.5: </w:t>
      </w:r>
      <w:r w:rsidRPr="00A501B8">
        <w:rPr>
          <w:sz w:val="24"/>
          <w:szCs w:val="24"/>
          <w:lang w:val="en-GB"/>
        </w:rPr>
        <w:t>Pilot feasible place-based opportunities and innovations to reduce flooding and its effects</w:t>
      </w:r>
    </w:p>
    <w:p w14:paraId="355CFF17" w14:textId="19D90BF7" w:rsidR="002908C2" w:rsidRPr="00A501B8" w:rsidRDefault="002908C2" w:rsidP="00BA3DD9">
      <w:pPr>
        <w:pStyle w:val="Heading2"/>
        <w:rPr>
          <w:rFonts w:ascii="Verdana" w:eastAsia="Times New Roman" w:hAnsi="Verdana" w:cstheme="minorHAnsi"/>
          <w:i/>
          <w:color w:val="2F5496" w:themeColor="accent5" w:themeShade="BF"/>
          <w:sz w:val="24"/>
          <w:szCs w:val="24"/>
        </w:rPr>
      </w:pPr>
      <w:r w:rsidRPr="00A501B8">
        <w:rPr>
          <w:rFonts w:ascii="Verdana" w:eastAsia="Times New Roman" w:hAnsi="Verdana" w:cstheme="minorHAnsi"/>
          <w:i/>
          <w:color w:val="2F5496" w:themeColor="accent5" w:themeShade="BF"/>
          <w:sz w:val="24"/>
          <w:szCs w:val="24"/>
        </w:rPr>
        <w:t>Customer Priority</w:t>
      </w:r>
      <w:r w:rsidR="00220C1F" w:rsidRPr="00A501B8">
        <w:rPr>
          <w:rFonts w:ascii="Verdana" w:eastAsia="Times New Roman" w:hAnsi="Verdana" w:cstheme="minorHAnsi"/>
          <w:i/>
          <w:color w:val="2F5496" w:themeColor="accent5" w:themeShade="BF"/>
          <w:sz w:val="24"/>
          <w:szCs w:val="24"/>
        </w:rPr>
        <w:t xml:space="preserve"> </w:t>
      </w:r>
    </w:p>
    <w:p w14:paraId="7DD154CA" w14:textId="77777777" w:rsidR="000B73F2" w:rsidRPr="00A501B8" w:rsidRDefault="00A85ED4" w:rsidP="001777D6">
      <w:pPr>
        <w:autoSpaceDE w:val="0"/>
        <w:autoSpaceDN w:val="0"/>
        <w:rPr>
          <w:rFonts w:cstheme="minorHAnsi"/>
          <w:sz w:val="24"/>
          <w:szCs w:val="24"/>
        </w:rPr>
      </w:pPr>
      <w:r w:rsidRPr="00A501B8">
        <w:rPr>
          <w:rFonts w:cstheme="minorHAnsi"/>
          <w:sz w:val="24"/>
          <w:szCs w:val="24"/>
        </w:rPr>
        <w:t>While the primary driver for the expenditure is compliance, MW has sought to ensure that the expenditure program itself is</w:t>
      </w:r>
      <w:r w:rsidR="009F49D7" w:rsidRPr="00A501B8">
        <w:rPr>
          <w:rFonts w:cstheme="minorHAnsi"/>
          <w:sz w:val="24"/>
          <w:szCs w:val="24"/>
        </w:rPr>
        <w:t xml:space="preserve"> implemented in a manner co</w:t>
      </w:r>
      <w:r w:rsidRPr="00A501B8">
        <w:rPr>
          <w:rFonts w:cstheme="minorHAnsi"/>
          <w:sz w:val="24"/>
          <w:szCs w:val="24"/>
        </w:rPr>
        <w:t xml:space="preserve">nsistent with the </w:t>
      </w:r>
      <w:r w:rsidR="009F49D7" w:rsidRPr="00A501B8">
        <w:rPr>
          <w:rFonts w:cstheme="minorHAnsi"/>
          <w:sz w:val="24"/>
          <w:szCs w:val="24"/>
        </w:rPr>
        <w:t xml:space="preserve">outcomes being sought by its customers. </w:t>
      </w:r>
      <w:r w:rsidR="001777D6" w:rsidRPr="00A501B8">
        <w:rPr>
          <w:rFonts w:cstheme="minorHAnsi"/>
          <w:sz w:val="24"/>
          <w:szCs w:val="24"/>
        </w:rPr>
        <w:t xml:space="preserve">Extensive customer engagement has been undertaken to </w:t>
      </w:r>
      <w:r w:rsidR="00991927" w:rsidRPr="00A501B8">
        <w:rPr>
          <w:rFonts w:cstheme="minorHAnsi"/>
          <w:sz w:val="24"/>
          <w:szCs w:val="24"/>
        </w:rPr>
        <w:t>develop</w:t>
      </w:r>
      <w:r w:rsidR="001777D6" w:rsidRPr="00A501B8">
        <w:rPr>
          <w:rFonts w:cstheme="minorHAnsi"/>
          <w:sz w:val="24"/>
          <w:szCs w:val="24"/>
        </w:rPr>
        <w:t xml:space="preserve"> the </w:t>
      </w:r>
      <w:r w:rsidR="001777D6" w:rsidRPr="00A501B8">
        <w:rPr>
          <w:rFonts w:cstheme="minorHAnsi"/>
          <w:i/>
          <w:iCs/>
          <w:sz w:val="24"/>
          <w:szCs w:val="24"/>
        </w:rPr>
        <w:t xml:space="preserve">Draft Flood Management Strategy Port Phillip and Westernport 2021 – 2031 </w:t>
      </w:r>
      <w:r w:rsidR="001777D6" w:rsidRPr="00A501B8">
        <w:rPr>
          <w:rFonts w:cstheme="minorHAnsi"/>
          <w:sz w:val="24"/>
          <w:szCs w:val="24"/>
        </w:rPr>
        <w:t xml:space="preserve">(the draft </w:t>
      </w:r>
      <w:r w:rsidR="00991927" w:rsidRPr="00A501B8">
        <w:rPr>
          <w:rFonts w:cstheme="minorHAnsi"/>
          <w:sz w:val="24"/>
          <w:szCs w:val="24"/>
        </w:rPr>
        <w:t>S</w:t>
      </w:r>
      <w:r w:rsidR="000B73F2" w:rsidRPr="00A501B8">
        <w:rPr>
          <w:rFonts w:cstheme="minorHAnsi"/>
          <w:sz w:val="24"/>
          <w:szCs w:val="24"/>
        </w:rPr>
        <w:t>trategy) and through the development of the Waterways and Drainage Investment Plan.  Outcomes relating to flood mitigation are summarised as follows.</w:t>
      </w:r>
    </w:p>
    <w:p w14:paraId="297E7951" w14:textId="3C285E08" w:rsidR="000B73F2" w:rsidRPr="00A501B8" w:rsidRDefault="000B73F2" w:rsidP="000B73F2">
      <w:pPr>
        <w:rPr>
          <w:rFonts w:cstheme="minorHAnsi"/>
          <w:sz w:val="24"/>
          <w:szCs w:val="24"/>
        </w:rPr>
      </w:pPr>
      <w:r w:rsidRPr="00A501B8">
        <w:rPr>
          <w:rFonts w:cstheme="minorHAnsi"/>
          <w:sz w:val="24"/>
          <w:szCs w:val="24"/>
        </w:rPr>
        <w:t xml:space="preserve">Focus Area 4: Flood Effects Reduction of the </w:t>
      </w:r>
      <w:r w:rsidRPr="00A501B8">
        <w:rPr>
          <w:rFonts w:cstheme="minorHAnsi"/>
          <w:i/>
          <w:iCs/>
          <w:sz w:val="24"/>
          <w:szCs w:val="24"/>
        </w:rPr>
        <w:t xml:space="preserve">Draft Flood Management Strategy Port Phillip and Westernport 2021 – 2031 </w:t>
      </w:r>
      <w:r w:rsidRPr="00A501B8">
        <w:rPr>
          <w:rFonts w:cstheme="minorHAnsi"/>
          <w:sz w:val="24"/>
          <w:szCs w:val="24"/>
        </w:rPr>
        <w:t>(the draft strategy)</w:t>
      </w:r>
      <w:r w:rsidRPr="00A501B8">
        <w:rPr>
          <w:rStyle w:val="FootnoteReference"/>
          <w:rFonts w:cstheme="minorHAnsi"/>
          <w:sz w:val="24"/>
          <w:szCs w:val="24"/>
        </w:rPr>
        <w:footnoteReference w:id="1"/>
      </w:r>
      <w:r w:rsidRPr="00A501B8">
        <w:rPr>
          <w:rFonts w:cstheme="minorHAnsi"/>
          <w:sz w:val="24"/>
          <w:szCs w:val="24"/>
        </w:rPr>
        <w:t xml:space="preserve"> relates specifically to this business case.  A workshop with our Local Government customers to inform the vision for this Focus Area, was well represented with 35 registrations.  The resulting vision was ‘We continue to explore innovative solutions and expand our suite of tools</w:t>
      </w:r>
      <w:r w:rsidR="001F6910" w:rsidRPr="00A501B8">
        <w:rPr>
          <w:rFonts w:cstheme="minorHAnsi"/>
          <w:sz w:val="24"/>
          <w:szCs w:val="24"/>
        </w:rPr>
        <w:t xml:space="preserve"> to manage flood risks’.</w:t>
      </w:r>
    </w:p>
    <w:p w14:paraId="63832A90" w14:textId="1CD71B05" w:rsidR="000B73F2" w:rsidRPr="00A501B8" w:rsidRDefault="000B73F2" w:rsidP="001F6910">
      <w:pPr>
        <w:rPr>
          <w:sz w:val="24"/>
          <w:szCs w:val="24"/>
          <w:vertAlign w:val="subscript"/>
        </w:rPr>
      </w:pPr>
      <w:r w:rsidRPr="00A501B8">
        <w:rPr>
          <w:rFonts w:cstheme="minorHAnsi"/>
          <w:sz w:val="24"/>
          <w:szCs w:val="24"/>
        </w:rPr>
        <w:t>In April 2021 Melbourne Water received eight submissions from our Local Government customers who provided commentary relating to ‘focus area 4’, the large majority of which expressed support for the 10 year vision statement and actions to deliver on the vision</w:t>
      </w:r>
      <w:r w:rsidR="001F6910" w:rsidRPr="00A501B8">
        <w:rPr>
          <w:rStyle w:val="FootnoteReference"/>
          <w:rFonts w:cstheme="minorHAnsi"/>
          <w:sz w:val="24"/>
          <w:szCs w:val="24"/>
        </w:rPr>
        <w:footnoteReference w:id="2"/>
      </w:r>
      <w:r w:rsidRPr="00A501B8">
        <w:rPr>
          <w:rFonts w:cstheme="minorHAnsi"/>
          <w:sz w:val="24"/>
          <w:szCs w:val="24"/>
        </w:rPr>
        <w:t xml:space="preserve">. A number of submissions responded to the actions relating to innovation with specific examples of </w:t>
      </w:r>
      <w:r w:rsidRPr="00A501B8">
        <w:rPr>
          <w:rFonts w:cstheme="minorHAnsi"/>
          <w:sz w:val="24"/>
          <w:szCs w:val="24"/>
        </w:rPr>
        <w:lastRenderedPageBreak/>
        <w:t>innovative practices that should be considered within the actions</w:t>
      </w:r>
      <w:r w:rsidR="001F6910" w:rsidRPr="00A501B8">
        <w:rPr>
          <w:rStyle w:val="FootnoteReference"/>
          <w:rFonts w:cstheme="minorHAnsi"/>
          <w:sz w:val="24"/>
          <w:szCs w:val="24"/>
        </w:rPr>
        <w:footnoteReference w:id="3"/>
      </w:r>
      <w:r w:rsidRPr="00A501B8">
        <w:rPr>
          <w:rFonts w:cstheme="minorHAnsi"/>
          <w:sz w:val="24"/>
          <w:szCs w:val="24"/>
        </w:rPr>
        <w:t>. One submission stated that ‘identifying new opportunities and innovation is essential’ due to the limited opportunities for structural flood effects reduction and land availability in their local government area</w:t>
      </w:r>
      <w:r w:rsidR="00B86370" w:rsidRPr="00A501B8">
        <w:rPr>
          <w:rStyle w:val="FootnoteReference"/>
          <w:rFonts w:cstheme="minorHAnsi"/>
          <w:sz w:val="24"/>
          <w:szCs w:val="24"/>
        </w:rPr>
        <w:footnoteReference w:id="4"/>
      </w:r>
      <w:r w:rsidRPr="00A501B8">
        <w:rPr>
          <w:rFonts w:cstheme="minorHAnsi"/>
          <w:sz w:val="24"/>
          <w:szCs w:val="24"/>
        </w:rPr>
        <w:t>. A submission from a Local Government customer relating to the draft strategy more broadly stated that ‘proactive support for innovation</w:t>
      </w:r>
      <w:r w:rsidRPr="00A501B8">
        <w:rPr>
          <w:sz w:val="24"/>
          <w:szCs w:val="24"/>
        </w:rPr>
        <w:t xml:space="preserve"> </w:t>
      </w:r>
      <w:r w:rsidR="002B5320" w:rsidRPr="00A501B8">
        <w:rPr>
          <w:sz w:val="24"/>
          <w:szCs w:val="24"/>
        </w:rPr>
        <w:t>in the flood mitigation sp</w:t>
      </w:r>
      <w:r w:rsidRPr="00A501B8">
        <w:rPr>
          <w:sz w:val="24"/>
          <w:szCs w:val="24"/>
        </w:rPr>
        <w:t>ace’ is required to achieve the draft strategy vision and objectives within the current context</w:t>
      </w:r>
      <w:r w:rsidR="00B86370" w:rsidRPr="00A501B8">
        <w:rPr>
          <w:rStyle w:val="FootnoteReference"/>
          <w:sz w:val="24"/>
          <w:szCs w:val="24"/>
        </w:rPr>
        <w:footnoteReference w:id="5"/>
      </w:r>
      <w:r w:rsidR="00B86370" w:rsidRPr="00A501B8">
        <w:rPr>
          <w:sz w:val="24"/>
          <w:szCs w:val="24"/>
        </w:rPr>
        <w:t>.</w:t>
      </w:r>
    </w:p>
    <w:p w14:paraId="580115B2" w14:textId="5CB8BCFC" w:rsidR="000B73F2" w:rsidRPr="00A501B8" w:rsidRDefault="00B86370" w:rsidP="00B86370">
      <w:pPr>
        <w:spacing w:after="120"/>
        <w:rPr>
          <w:sz w:val="24"/>
          <w:szCs w:val="24"/>
        </w:rPr>
      </w:pPr>
      <w:r w:rsidRPr="00A501B8">
        <w:rPr>
          <w:sz w:val="24"/>
          <w:szCs w:val="24"/>
        </w:rPr>
        <w:t xml:space="preserve">Outcomes of customer and community engagement on the flood mitigation programs for the development of the </w:t>
      </w:r>
      <w:r w:rsidR="000B73F2" w:rsidRPr="00A501B8">
        <w:rPr>
          <w:sz w:val="24"/>
          <w:szCs w:val="24"/>
        </w:rPr>
        <w:t>Waterways and Drainage Investment Plan</w:t>
      </w:r>
      <w:r w:rsidRPr="00A501B8">
        <w:rPr>
          <w:sz w:val="24"/>
          <w:szCs w:val="24"/>
        </w:rPr>
        <w:t xml:space="preserve"> include:</w:t>
      </w:r>
    </w:p>
    <w:p w14:paraId="3CAA3E95" w14:textId="302701A0" w:rsidR="000B73F2" w:rsidRPr="00A501B8" w:rsidRDefault="002B5320" w:rsidP="000B73F2">
      <w:pPr>
        <w:pStyle w:val="ListBullet"/>
        <w:numPr>
          <w:ilvl w:val="0"/>
          <w:numId w:val="25"/>
        </w:numPr>
        <w:spacing w:line="252" w:lineRule="auto"/>
        <w:rPr>
          <w:sz w:val="24"/>
          <w:szCs w:val="24"/>
        </w:rPr>
      </w:pPr>
      <w:r w:rsidRPr="00A501B8">
        <w:rPr>
          <w:sz w:val="24"/>
          <w:szCs w:val="24"/>
        </w:rPr>
        <w:t>In the C</w:t>
      </w:r>
      <w:r w:rsidR="000B73F2" w:rsidRPr="00A501B8">
        <w:rPr>
          <w:sz w:val="24"/>
          <w:szCs w:val="24"/>
        </w:rPr>
        <w:t xml:space="preserve">ustomer </w:t>
      </w:r>
      <w:r w:rsidRPr="00A501B8">
        <w:rPr>
          <w:sz w:val="24"/>
          <w:szCs w:val="24"/>
        </w:rPr>
        <w:t>P</w:t>
      </w:r>
      <w:r w:rsidR="000B73F2" w:rsidRPr="00A501B8">
        <w:rPr>
          <w:sz w:val="24"/>
          <w:szCs w:val="24"/>
        </w:rPr>
        <w:t xml:space="preserve">reference and </w:t>
      </w:r>
      <w:r w:rsidRPr="00A501B8">
        <w:rPr>
          <w:sz w:val="24"/>
          <w:szCs w:val="24"/>
        </w:rPr>
        <w:t>W</w:t>
      </w:r>
      <w:r w:rsidR="000B73F2" w:rsidRPr="00A501B8">
        <w:rPr>
          <w:sz w:val="24"/>
          <w:szCs w:val="24"/>
        </w:rPr>
        <w:t xml:space="preserve">illingness to </w:t>
      </w:r>
      <w:r w:rsidRPr="00A501B8">
        <w:rPr>
          <w:sz w:val="24"/>
          <w:szCs w:val="24"/>
        </w:rPr>
        <w:t>P</w:t>
      </w:r>
      <w:r w:rsidR="000B73F2" w:rsidRPr="00A501B8">
        <w:rPr>
          <w:sz w:val="24"/>
          <w:szCs w:val="24"/>
        </w:rPr>
        <w:t xml:space="preserve">ay </w:t>
      </w:r>
      <w:r w:rsidRPr="00A501B8">
        <w:rPr>
          <w:sz w:val="24"/>
          <w:szCs w:val="24"/>
        </w:rPr>
        <w:t>S</w:t>
      </w:r>
      <w:r w:rsidR="000B73F2" w:rsidRPr="00A501B8">
        <w:rPr>
          <w:sz w:val="24"/>
          <w:szCs w:val="24"/>
        </w:rPr>
        <w:t>urvey</w:t>
      </w:r>
      <w:r w:rsidRPr="00A501B8">
        <w:rPr>
          <w:rStyle w:val="FootnoteReference"/>
          <w:sz w:val="24"/>
          <w:szCs w:val="24"/>
        </w:rPr>
        <w:footnoteReference w:id="6"/>
      </w:r>
      <w:r w:rsidR="000B73F2" w:rsidRPr="00A501B8">
        <w:rPr>
          <w:sz w:val="24"/>
          <w:szCs w:val="24"/>
        </w:rPr>
        <w:t>, metropolitan and rural customers strongly preferred an increase in all flood services but particularly mitigation which had the 3</w:t>
      </w:r>
      <w:r w:rsidR="000B73F2" w:rsidRPr="00A501B8">
        <w:rPr>
          <w:sz w:val="24"/>
          <w:szCs w:val="24"/>
          <w:vertAlign w:val="superscript"/>
        </w:rPr>
        <w:t>rd</w:t>
      </w:r>
      <w:r w:rsidR="000B73F2" w:rsidRPr="00A501B8">
        <w:rPr>
          <w:sz w:val="24"/>
          <w:szCs w:val="24"/>
        </w:rPr>
        <w:t xml:space="preserve"> and 4th biggest impact on customer preference shares for rural and metropolitan customers respectively.  </w:t>
      </w:r>
    </w:p>
    <w:p w14:paraId="6A2FA9B3" w14:textId="495782F8" w:rsidR="000B73F2" w:rsidRPr="00A501B8" w:rsidRDefault="000B73F2" w:rsidP="000B73F2">
      <w:pPr>
        <w:pStyle w:val="ListBullet"/>
        <w:numPr>
          <w:ilvl w:val="0"/>
          <w:numId w:val="25"/>
        </w:numPr>
        <w:spacing w:line="252" w:lineRule="auto"/>
        <w:rPr>
          <w:sz w:val="24"/>
          <w:szCs w:val="24"/>
        </w:rPr>
      </w:pPr>
      <w:r w:rsidRPr="00A501B8">
        <w:rPr>
          <w:sz w:val="24"/>
          <w:szCs w:val="24"/>
        </w:rPr>
        <w:t xml:space="preserve">The Waterways and Drainage Customer Council supported the </w:t>
      </w:r>
      <w:r w:rsidR="00B86370" w:rsidRPr="00A501B8">
        <w:rPr>
          <w:sz w:val="24"/>
          <w:szCs w:val="24"/>
        </w:rPr>
        <w:t>outcomes of the customer survey</w:t>
      </w:r>
      <w:r w:rsidR="00B86370" w:rsidRPr="00A501B8">
        <w:rPr>
          <w:rStyle w:val="FootnoteReference"/>
          <w:sz w:val="24"/>
          <w:szCs w:val="24"/>
        </w:rPr>
        <w:footnoteReference w:id="7"/>
      </w:r>
      <w:r w:rsidR="00C13F9C">
        <w:rPr>
          <w:sz w:val="24"/>
          <w:szCs w:val="24"/>
        </w:rPr>
        <w:t>.</w:t>
      </w:r>
    </w:p>
    <w:p w14:paraId="418E347C" w14:textId="27842297" w:rsidR="000B73F2" w:rsidRPr="00A501B8" w:rsidRDefault="001C749F" w:rsidP="000B73F2">
      <w:pPr>
        <w:pStyle w:val="ListBullet"/>
        <w:numPr>
          <w:ilvl w:val="0"/>
          <w:numId w:val="25"/>
        </w:numPr>
        <w:spacing w:line="252" w:lineRule="auto"/>
        <w:ind w:left="714" w:hanging="357"/>
        <w:rPr>
          <w:sz w:val="24"/>
          <w:szCs w:val="24"/>
          <w:lang w:val="en-US"/>
        </w:rPr>
      </w:pPr>
      <w:r>
        <w:rPr>
          <w:sz w:val="24"/>
          <w:szCs w:val="24"/>
        </w:rPr>
        <w:t>The C</w:t>
      </w:r>
      <w:r w:rsidR="000B73F2" w:rsidRPr="00A501B8">
        <w:rPr>
          <w:sz w:val="24"/>
          <w:szCs w:val="24"/>
        </w:rPr>
        <w:t>ommunity Deliberative Panel discussed flooding with our subject matter experts.</w:t>
      </w:r>
      <w:r w:rsidR="00B86370" w:rsidRPr="00A501B8">
        <w:rPr>
          <w:sz w:val="24"/>
          <w:szCs w:val="24"/>
        </w:rPr>
        <w:t xml:space="preserve"> </w:t>
      </w:r>
      <w:r w:rsidR="000B73F2" w:rsidRPr="00A501B8">
        <w:rPr>
          <w:sz w:val="24"/>
          <w:szCs w:val="24"/>
        </w:rPr>
        <w:t xml:space="preserve"> The panel supported putting more effort into mitigating flood through better infrastructure with 26% strongly supporting and 68% mostly supporting our programs</w:t>
      </w:r>
      <w:r w:rsidR="00B86370" w:rsidRPr="00A501B8">
        <w:rPr>
          <w:sz w:val="24"/>
          <w:szCs w:val="24"/>
        </w:rPr>
        <w:t xml:space="preserve">.  </w:t>
      </w:r>
      <w:r w:rsidR="000B73F2" w:rsidRPr="00A501B8">
        <w:rPr>
          <w:sz w:val="24"/>
          <w:szCs w:val="24"/>
          <w:lang w:val="en-US"/>
        </w:rPr>
        <w:t xml:space="preserve">Draft capital and operational expenditure presented on Day 4, including the flood mitigation program, </w:t>
      </w:r>
      <w:r>
        <w:rPr>
          <w:sz w:val="24"/>
          <w:szCs w:val="24"/>
          <w:lang w:val="en-US"/>
        </w:rPr>
        <w:t>was rated anonymously with the W</w:t>
      </w:r>
      <w:r w:rsidR="000B73F2" w:rsidRPr="00A501B8">
        <w:rPr>
          <w:sz w:val="24"/>
          <w:szCs w:val="24"/>
          <w:lang w:val="en-US"/>
        </w:rPr>
        <w:t>aterways and drainage investment plan 23% ‘Outstanding’, 77% ‘Good’; none falling into ‘Not sure’, ‘Not so good’ or ‘Dreadful’.</w:t>
      </w:r>
    </w:p>
    <w:p w14:paraId="07804793" w14:textId="0AE893C4" w:rsidR="000B73F2" w:rsidRPr="00A501B8" w:rsidRDefault="000B73F2" w:rsidP="000B73F2">
      <w:pPr>
        <w:pStyle w:val="ListBullet"/>
        <w:numPr>
          <w:ilvl w:val="0"/>
          <w:numId w:val="25"/>
        </w:numPr>
        <w:spacing w:before="120" w:after="100" w:afterAutospacing="1" w:line="252" w:lineRule="auto"/>
        <w:rPr>
          <w:sz w:val="24"/>
          <w:szCs w:val="24"/>
          <w:lang w:val="en-US"/>
        </w:rPr>
      </w:pPr>
      <w:r w:rsidRPr="00A501B8">
        <w:rPr>
          <w:sz w:val="24"/>
          <w:szCs w:val="24"/>
          <w:lang w:val="en-US"/>
        </w:rPr>
        <w:t xml:space="preserve">Local government were briefed </w:t>
      </w:r>
      <w:r w:rsidR="00B86370" w:rsidRPr="00A501B8">
        <w:rPr>
          <w:sz w:val="24"/>
          <w:szCs w:val="24"/>
          <w:lang w:val="en-US"/>
        </w:rPr>
        <w:t>on the investments proposed for flood and drainage.  Responses included:</w:t>
      </w:r>
      <w:r w:rsidRPr="00A501B8">
        <w:rPr>
          <w:sz w:val="24"/>
          <w:szCs w:val="24"/>
          <w:lang w:val="en-US"/>
        </w:rPr>
        <w:t xml:space="preserve"> </w:t>
      </w:r>
    </w:p>
    <w:p w14:paraId="5F4693AA" w14:textId="77777777" w:rsidR="000B73F2" w:rsidRPr="00A501B8" w:rsidRDefault="000B73F2" w:rsidP="000B73F2">
      <w:pPr>
        <w:pStyle w:val="ListBullet"/>
        <w:numPr>
          <w:ilvl w:val="1"/>
          <w:numId w:val="25"/>
        </w:numPr>
        <w:spacing w:before="120" w:after="100" w:afterAutospacing="1" w:line="252" w:lineRule="auto"/>
        <w:rPr>
          <w:sz w:val="24"/>
          <w:szCs w:val="24"/>
          <w:lang w:val="en-US"/>
        </w:rPr>
      </w:pPr>
      <w:r w:rsidRPr="00A501B8">
        <w:rPr>
          <w:sz w:val="24"/>
          <w:szCs w:val="24"/>
          <w:lang w:val="en-US"/>
        </w:rPr>
        <w:t>Managing, collecting and conveying stormwater, along with data such as mapping, modelling and planning information were the priority outcomes for flood management.</w:t>
      </w:r>
    </w:p>
    <w:p w14:paraId="319BC29E" w14:textId="77777777" w:rsidR="000B73F2" w:rsidRPr="00A501B8" w:rsidRDefault="000B73F2" w:rsidP="000B73F2">
      <w:pPr>
        <w:pStyle w:val="ListBullet"/>
        <w:numPr>
          <w:ilvl w:val="1"/>
          <w:numId w:val="25"/>
        </w:numPr>
        <w:spacing w:before="120" w:after="100" w:afterAutospacing="1" w:line="252" w:lineRule="auto"/>
        <w:rPr>
          <w:sz w:val="24"/>
          <w:szCs w:val="24"/>
          <w:lang w:val="en-US"/>
        </w:rPr>
      </w:pPr>
      <w:r w:rsidRPr="00A501B8">
        <w:rPr>
          <w:sz w:val="24"/>
          <w:szCs w:val="24"/>
          <w:lang w:val="en-US"/>
        </w:rPr>
        <w:t>Providing flood management infrastructure was essential to equipping councils with the tools to manage floods.</w:t>
      </w:r>
    </w:p>
    <w:p w14:paraId="0E72464F" w14:textId="460B3B0C" w:rsidR="000B73F2" w:rsidRPr="00A501B8" w:rsidRDefault="000B73F2" w:rsidP="00B86370">
      <w:pPr>
        <w:pStyle w:val="ListBullet"/>
        <w:numPr>
          <w:ilvl w:val="1"/>
          <w:numId w:val="25"/>
        </w:numPr>
        <w:spacing w:line="252" w:lineRule="auto"/>
        <w:rPr>
          <w:sz w:val="24"/>
          <w:szCs w:val="24"/>
          <w:lang w:val="en-US"/>
        </w:rPr>
      </w:pPr>
      <w:r w:rsidRPr="00A501B8">
        <w:rPr>
          <w:sz w:val="24"/>
          <w:szCs w:val="24"/>
          <w:lang w:val="en-US"/>
        </w:rPr>
        <w:t xml:space="preserve">Areas of collaboration with Melbourne Water identified by participants included maintaining and upgrading flood </w:t>
      </w:r>
      <w:r w:rsidRPr="00A501B8">
        <w:rPr>
          <w:sz w:val="24"/>
          <w:szCs w:val="24"/>
          <w:lang w:val="en-US"/>
        </w:rPr>
        <w:lastRenderedPageBreak/>
        <w:t>infrastructure, and gathering and sharing flood, rainfall and mapping data</w:t>
      </w:r>
      <w:r w:rsidR="00B86370" w:rsidRPr="00A501B8">
        <w:rPr>
          <w:rStyle w:val="FootnoteReference"/>
          <w:sz w:val="24"/>
          <w:szCs w:val="24"/>
          <w:lang w:val="en-US"/>
        </w:rPr>
        <w:footnoteReference w:id="8"/>
      </w:r>
      <w:r w:rsidRPr="00A501B8">
        <w:rPr>
          <w:sz w:val="24"/>
          <w:szCs w:val="24"/>
          <w:lang w:val="en-US"/>
        </w:rPr>
        <w:t>.</w:t>
      </w:r>
    </w:p>
    <w:p w14:paraId="2EF8A6A1" w14:textId="77777777" w:rsidR="00A501B8" w:rsidRDefault="00A501B8" w:rsidP="00220C1F">
      <w:pPr>
        <w:pStyle w:val="Heading1"/>
        <w:rPr>
          <w:rFonts w:ascii="Verdana" w:eastAsia="Times New Roman" w:hAnsi="Verdana" w:cstheme="minorHAnsi"/>
          <w:b/>
          <w:color w:val="2F5496" w:themeColor="accent5" w:themeShade="BF"/>
          <w:sz w:val="28"/>
          <w:szCs w:val="28"/>
        </w:rPr>
      </w:pPr>
    </w:p>
    <w:p w14:paraId="6A640F62" w14:textId="2B5D2246" w:rsidR="00432A4C" w:rsidRPr="00A501B8" w:rsidRDefault="00432A4C" w:rsidP="00220C1F">
      <w:pPr>
        <w:pStyle w:val="Heading1"/>
        <w:rPr>
          <w:rFonts w:ascii="Verdana" w:eastAsia="Times New Roman" w:hAnsi="Verdana" w:cstheme="minorHAnsi"/>
          <w:b/>
          <w:color w:val="2F5496" w:themeColor="accent5" w:themeShade="BF"/>
          <w:sz w:val="28"/>
          <w:szCs w:val="28"/>
        </w:rPr>
      </w:pPr>
      <w:r w:rsidRPr="00A501B8">
        <w:rPr>
          <w:rFonts w:ascii="Verdana" w:eastAsia="Times New Roman" w:hAnsi="Verdana" w:cstheme="minorHAnsi"/>
          <w:b/>
          <w:color w:val="2F5496" w:themeColor="accent5" w:themeShade="BF"/>
          <w:sz w:val="28"/>
          <w:szCs w:val="28"/>
        </w:rPr>
        <w:t>Program Objectives</w:t>
      </w:r>
    </w:p>
    <w:p w14:paraId="1BAF07D5" w14:textId="644C6784" w:rsidR="00832533" w:rsidRPr="00A501B8" w:rsidRDefault="00832533" w:rsidP="00832533">
      <w:pPr>
        <w:spacing w:before="120" w:after="120" w:line="300" w:lineRule="atLeast"/>
        <w:rPr>
          <w:rFonts w:cstheme="minorHAnsi"/>
          <w:sz w:val="24"/>
          <w:szCs w:val="24"/>
        </w:rPr>
      </w:pPr>
      <w:r w:rsidRPr="00A501B8">
        <w:rPr>
          <w:rFonts w:cstheme="minorHAnsi"/>
          <w:sz w:val="24"/>
          <w:szCs w:val="24"/>
        </w:rPr>
        <w:t xml:space="preserve">The objective of the flood mitigation program is to reduce flooding in areas where drainage infrastructure is either no longer or never has been sufficient.  The additional operational expenditure sought in this business case is targeted at seeking breakthrough solutions to the increasing challenge of developing traditional infrastructure solutions or delivering them in a traditional manner. </w:t>
      </w:r>
      <w:r w:rsidR="00DA7963" w:rsidRPr="00A501B8">
        <w:rPr>
          <w:rFonts w:cstheme="minorHAnsi"/>
          <w:sz w:val="24"/>
          <w:szCs w:val="24"/>
        </w:rPr>
        <w:t xml:space="preserve"> </w:t>
      </w:r>
    </w:p>
    <w:p w14:paraId="0984166E" w14:textId="77777777" w:rsidR="00A501B8" w:rsidRDefault="00A501B8" w:rsidP="00A501B8">
      <w:pPr>
        <w:pStyle w:val="Heading1"/>
        <w:spacing w:before="0"/>
        <w:rPr>
          <w:rFonts w:ascii="Verdana" w:eastAsia="Times New Roman" w:hAnsi="Verdana" w:cstheme="minorHAnsi"/>
          <w:b/>
          <w:color w:val="2F5496" w:themeColor="accent5" w:themeShade="BF"/>
          <w:sz w:val="28"/>
          <w:szCs w:val="28"/>
        </w:rPr>
      </w:pPr>
    </w:p>
    <w:p w14:paraId="6FE1BE09" w14:textId="0AB2D438" w:rsidR="002908C2" w:rsidRDefault="002908C2" w:rsidP="00A501B8">
      <w:pPr>
        <w:pStyle w:val="Heading1"/>
        <w:spacing w:before="0"/>
        <w:rPr>
          <w:rFonts w:ascii="Verdana" w:eastAsia="Times New Roman" w:hAnsi="Verdana" w:cstheme="minorHAnsi"/>
          <w:b/>
          <w:color w:val="2F5496" w:themeColor="accent5" w:themeShade="BF"/>
          <w:sz w:val="28"/>
          <w:szCs w:val="28"/>
        </w:rPr>
      </w:pPr>
      <w:r w:rsidRPr="00A501B8">
        <w:rPr>
          <w:rFonts w:ascii="Verdana" w:eastAsia="Times New Roman" w:hAnsi="Verdana" w:cstheme="minorHAnsi"/>
          <w:b/>
          <w:color w:val="2F5496" w:themeColor="accent5" w:themeShade="BF"/>
          <w:sz w:val="28"/>
          <w:szCs w:val="28"/>
        </w:rPr>
        <w:t xml:space="preserve">Program Background &amp; Details </w:t>
      </w:r>
    </w:p>
    <w:p w14:paraId="3CC3A311" w14:textId="77777777" w:rsidR="00A501B8" w:rsidRPr="00A501B8" w:rsidRDefault="00A501B8" w:rsidP="00A501B8">
      <w:pPr>
        <w:spacing w:after="0"/>
      </w:pPr>
    </w:p>
    <w:p w14:paraId="666D506A" w14:textId="77777777" w:rsidR="00A501B8" w:rsidRDefault="00DE44DF" w:rsidP="00A501B8">
      <w:pPr>
        <w:spacing w:after="0"/>
        <w:rPr>
          <w:rFonts w:cstheme="minorHAnsi"/>
          <w:sz w:val="24"/>
          <w:szCs w:val="24"/>
          <w:lang w:eastAsia="en-AU"/>
        </w:rPr>
      </w:pPr>
      <w:r w:rsidRPr="00A501B8">
        <w:rPr>
          <w:rFonts w:cstheme="minorHAnsi"/>
          <w:noProof/>
          <w:sz w:val="24"/>
          <w:szCs w:val="24"/>
          <w:lang w:eastAsia="en-AU"/>
        </w:rPr>
        <w:drawing>
          <wp:anchor distT="0" distB="0" distL="114300" distR="114300" simplePos="0" relativeHeight="251672576" behindDoc="0" locked="0" layoutInCell="1" allowOverlap="1" wp14:anchorId="315C6719" wp14:editId="229A233B">
            <wp:simplePos x="0" y="0"/>
            <wp:positionH relativeFrom="margin">
              <wp:posOffset>2543364</wp:posOffset>
            </wp:positionH>
            <wp:positionV relativeFrom="paragraph">
              <wp:posOffset>206812</wp:posOffset>
            </wp:positionV>
            <wp:extent cx="3282315" cy="23088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2315" cy="2308860"/>
                    </a:xfrm>
                    <a:prstGeom prst="rect">
                      <a:avLst/>
                    </a:prstGeom>
                    <a:noFill/>
                  </pic:spPr>
                </pic:pic>
              </a:graphicData>
            </a:graphic>
            <wp14:sizeRelH relativeFrom="page">
              <wp14:pctWidth>0</wp14:pctWidth>
            </wp14:sizeRelH>
            <wp14:sizeRelV relativeFrom="page">
              <wp14:pctHeight>0</wp14:pctHeight>
            </wp14:sizeRelV>
          </wp:anchor>
        </w:drawing>
      </w:r>
      <w:r w:rsidR="0074014E" w:rsidRPr="00A501B8">
        <w:rPr>
          <w:rFonts w:cstheme="minorHAnsi"/>
          <w:sz w:val="24"/>
          <w:szCs w:val="24"/>
          <w:lang w:eastAsia="en-AU"/>
        </w:rPr>
        <w:t>It is estimated there are over 200,000 properties across the Port Phillip and Westernport region with a 1% or greater chance of flooding in a given year</w:t>
      </w:r>
      <w:r w:rsidR="0074014E" w:rsidRPr="00A501B8">
        <w:rPr>
          <w:rStyle w:val="FootnoteReference"/>
          <w:rFonts w:eastAsia="Times New Roman" w:cstheme="minorHAnsi"/>
          <w:color w:val="44546A" w:themeColor="text2"/>
          <w:sz w:val="24"/>
          <w:szCs w:val="24"/>
          <w:lang w:eastAsia="en-AU"/>
        </w:rPr>
        <w:footnoteReference w:id="9"/>
      </w:r>
      <w:r w:rsidR="0074014E" w:rsidRPr="00A501B8">
        <w:rPr>
          <w:rFonts w:cstheme="minorHAnsi"/>
          <w:sz w:val="24"/>
          <w:szCs w:val="24"/>
          <w:lang w:eastAsia="en-AU"/>
        </w:rPr>
        <w:t>.  Based on tangible (direct and indirect) and intangible damages, the annual average cost of flooding (refer</w:t>
      </w:r>
    </w:p>
    <w:p w14:paraId="42445F66" w14:textId="2EF0C975" w:rsidR="0074014E" w:rsidRPr="00A501B8" w:rsidRDefault="0074014E" w:rsidP="00A501B8">
      <w:pPr>
        <w:spacing w:after="0"/>
        <w:rPr>
          <w:rFonts w:cstheme="minorHAnsi"/>
          <w:sz w:val="24"/>
          <w:szCs w:val="24"/>
        </w:rPr>
      </w:pPr>
      <w:r w:rsidRPr="00A501B8">
        <w:rPr>
          <w:rFonts w:cstheme="minorHAnsi"/>
          <w:sz w:val="24"/>
          <w:szCs w:val="24"/>
          <w:lang w:eastAsia="en-AU"/>
        </w:rPr>
        <w:t>red to as annual average damages or ADD) in the region is assessed at $735 million</w:t>
      </w:r>
      <w:r w:rsidRPr="00A501B8">
        <w:rPr>
          <w:rStyle w:val="FootnoteReference"/>
          <w:rFonts w:eastAsia="Times New Roman" w:cstheme="minorHAnsi"/>
          <w:color w:val="44546A" w:themeColor="text2"/>
          <w:sz w:val="24"/>
          <w:szCs w:val="24"/>
          <w:lang w:eastAsia="en-AU"/>
        </w:rPr>
        <w:footnoteReference w:id="10"/>
      </w:r>
      <w:r w:rsidRPr="00A501B8">
        <w:rPr>
          <w:rFonts w:cstheme="minorHAnsi"/>
          <w:sz w:val="24"/>
          <w:szCs w:val="24"/>
          <w:lang w:eastAsia="en-AU"/>
        </w:rPr>
        <w:t xml:space="preserve">. </w:t>
      </w:r>
    </w:p>
    <w:p w14:paraId="5BFE9A93" w14:textId="77777777" w:rsidR="00A501B8" w:rsidRDefault="00A501B8" w:rsidP="0074014E">
      <w:pPr>
        <w:rPr>
          <w:rFonts w:cstheme="minorHAnsi"/>
          <w:sz w:val="24"/>
          <w:szCs w:val="24"/>
          <w:lang w:eastAsia="en-AU"/>
        </w:rPr>
      </w:pPr>
    </w:p>
    <w:p w14:paraId="540C96E8" w14:textId="74CA8AF4" w:rsidR="0074014E" w:rsidRPr="00A501B8" w:rsidRDefault="0074014E" w:rsidP="0074014E">
      <w:pPr>
        <w:rPr>
          <w:rFonts w:cstheme="minorHAnsi"/>
          <w:sz w:val="24"/>
          <w:szCs w:val="24"/>
          <w:lang w:eastAsia="en-AU"/>
        </w:rPr>
      </w:pPr>
      <w:r w:rsidRPr="00A501B8">
        <w:rPr>
          <w:rFonts w:cstheme="minorHAnsi"/>
          <w:sz w:val="24"/>
          <w:szCs w:val="24"/>
          <w:lang w:eastAsia="en-AU"/>
        </w:rPr>
        <w:t xml:space="preserve">Climate change and urban infill development </w:t>
      </w:r>
      <w:r w:rsidR="001C749F">
        <w:rPr>
          <w:rFonts w:cstheme="minorHAnsi"/>
          <w:sz w:val="24"/>
          <w:szCs w:val="24"/>
          <w:lang w:eastAsia="en-AU"/>
        </w:rPr>
        <w:t>are</w:t>
      </w:r>
      <w:r w:rsidRPr="00A501B8">
        <w:rPr>
          <w:rFonts w:cstheme="minorHAnsi"/>
          <w:sz w:val="24"/>
          <w:szCs w:val="24"/>
          <w:lang w:eastAsia="en-AU"/>
        </w:rPr>
        <w:t xml:space="preserve"> expected to increase the flooding risk as a result of increased storm intensity and increased runoff due to additional impervious areas (Figure 1). This is expected to result in an increase in A</w:t>
      </w:r>
      <w:r w:rsidR="0012499A" w:rsidRPr="00A501B8">
        <w:rPr>
          <w:rFonts w:cstheme="minorHAnsi"/>
          <w:sz w:val="24"/>
          <w:szCs w:val="24"/>
          <w:lang w:eastAsia="en-AU"/>
        </w:rPr>
        <w:t xml:space="preserve">nnual </w:t>
      </w:r>
      <w:r w:rsidRPr="00A501B8">
        <w:rPr>
          <w:rFonts w:cstheme="minorHAnsi"/>
          <w:sz w:val="24"/>
          <w:szCs w:val="24"/>
          <w:lang w:eastAsia="en-AU"/>
        </w:rPr>
        <w:t>A</w:t>
      </w:r>
      <w:r w:rsidR="0012499A" w:rsidRPr="00A501B8">
        <w:rPr>
          <w:rFonts w:cstheme="minorHAnsi"/>
          <w:sz w:val="24"/>
          <w:szCs w:val="24"/>
          <w:lang w:eastAsia="en-AU"/>
        </w:rPr>
        <w:t xml:space="preserve">verage </w:t>
      </w:r>
      <w:r w:rsidRPr="00A501B8">
        <w:rPr>
          <w:rFonts w:cstheme="minorHAnsi"/>
          <w:sz w:val="24"/>
          <w:szCs w:val="24"/>
          <w:lang w:eastAsia="en-AU"/>
        </w:rPr>
        <w:t>D</w:t>
      </w:r>
      <w:r w:rsidR="0012499A" w:rsidRPr="00A501B8">
        <w:rPr>
          <w:rFonts w:cstheme="minorHAnsi"/>
          <w:sz w:val="24"/>
          <w:szCs w:val="24"/>
          <w:lang w:eastAsia="en-AU"/>
        </w:rPr>
        <w:t>amages</w:t>
      </w:r>
      <w:r w:rsidRPr="00A501B8">
        <w:rPr>
          <w:rFonts w:cstheme="minorHAnsi"/>
          <w:sz w:val="24"/>
          <w:szCs w:val="24"/>
          <w:lang w:eastAsia="en-AU"/>
        </w:rPr>
        <w:t xml:space="preserve"> </w:t>
      </w:r>
      <w:r w:rsidR="008D3EE3" w:rsidRPr="00A501B8">
        <w:rPr>
          <w:rFonts w:cstheme="minorHAnsi"/>
          <w:sz w:val="24"/>
          <w:szCs w:val="24"/>
          <w:lang w:eastAsia="en-AU"/>
        </w:rPr>
        <w:t>of 125</w:t>
      </w:r>
      <w:r w:rsidR="00ED66D3" w:rsidRPr="00A501B8">
        <w:rPr>
          <w:rFonts w:cstheme="minorHAnsi"/>
          <w:sz w:val="24"/>
          <w:szCs w:val="24"/>
          <w:lang w:eastAsia="en-AU"/>
        </w:rPr>
        <w:t>% by 2100</w:t>
      </w:r>
      <w:r w:rsidRPr="00A501B8">
        <w:rPr>
          <w:rStyle w:val="FootnoteReference"/>
          <w:rFonts w:eastAsia="Times New Roman" w:cstheme="minorHAnsi"/>
          <w:color w:val="44546A" w:themeColor="text2"/>
          <w:sz w:val="24"/>
          <w:szCs w:val="24"/>
          <w:lang w:eastAsia="en-AU"/>
        </w:rPr>
        <w:footnoteReference w:id="11"/>
      </w:r>
      <w:r w:rsidR="00ED66D3" w:rsidRPr="00A501B8">
        <w:rPr>
          <w:rFonts w:cstheme="minorHAnsi"/>
          <w:sz w:val="24"/>
          <w:szCs w:val="24"/>
          <w:lang w:eastAsia="en-AU"/>
        </w:rPr>
        <w:t xml:space="preserve"> </w:t>
      </w:r>
      <w:r w:rsidRPr="00A501B8">
        <w:rPr>
          <w:rFonts w:cstheme="minorHAnsi"/>
          <w:sz w:val="24"/>
          <w:szCs w:val="24"/>
          <w:lang w:eastAsia="en-AU"/>
        </w:rPr>
        <w:t>.  These projections do not include sea level rise which will further increase damage costs.</w:t>
      </w:r>
    </w:p>
    <w:p w14:paraId="1F611117" w14:textId="29C55BA6" w:rsidR="00B86370" w:rsidRPr="00A501B8" w:rsidRDefault="00F82487" w:rsidP="0074014E">
      <w:pPr>
        <w:rPr>
          <w:rFonts w:cstheme="minorHAnsi"/>
          <w:sz w:val="24"/>
          <w:szCs w:val="24"/>
          <w:lang w:eastAsia="en-AU"/>
        </w:rPr>
      </w:pPr>
      <w:r w:rsidRPr="00A501B8">
        <w:rPr>
          <w:rFonts w:cstheme="minorHAnsi"/>
          <w:sz w:val="24"/>
          <w:szCs w:val="24"/>
          <w:lang w:eastAsia="en-AU"/>
        </w:rPr>
        <w:t xml:space="preserve">Melbourne Water manages flooding across the Port Phillip and Westernport catchments by working with developers to prevent flooding in new areas and by working with flood management agencies to prevent, respond to and recover from flooding in locations where development has not been effectively controlled and properties experience flooding.  The </w:t>
      </w:r>
      <w:r w:rsidRPr="00A501B8">
        <w:rPr>
          <w:rFonts w:cstheme="minorHAnsi"/>
          <w:sz w:val="24"/>
          <w:szCs w:val="24"/>
          <w:lang w:eastAsia="en-AU"/>
        </w:rPr>
        <w:lastRenderedPageBreak/>
        <w:t>flood mitigation program is part of</w:t>
      </w:r>
      <w:r w:rsidR="00301603" w:rsidRPr="00A501B8">
        <w:rPr>
          <w:rFonts w:cstheme="minorHAnsi"/>
          <w:sz w:val="24"/>
          <w:szCs w:val="24"/>
          <w:lang w:eastAsia="en-AU"/>
        </w:rPr>
        <w:t xml:space="preserve"> a suite </w:t>
      </w:r>
      <w:r w:rsidR="00461FAF" w:rsidRPr="00A501B8">
        <w:rPr>
          <w:rFonts w:cstheme="minorHAnsi"/>
          <w:sz w:val="24"/>
          <w:szCs w:val="24"/>
          <w:lang w:eastAsia="en-AU"/>
        </w:rPr>
        <w:t>designed</w:t>
      </w:r>
      <w:r w:rsidR="00DE44DF" w:rsidRPr="00A501B8">
        <w:rPr>
          <w:rFonts w:cstheme="minorHAnsi"/>
          <w:sz w:val="24"/>
          <w:szCs w:val="24"/>
          <w:lang w:eastAsia="en-AU"/>
        </w:rPr>
        <w:t xml:space="preserve"> to address the latter issue which</w:t>
      </w:r>
      <w:r w:rsidR="00461FAF" w:rsidRPr="00A501B8">
        <w:rPr>
          <w:rFonts w:cstheme="minorHAnsi"/>
          <w:sz w:val="24"/>
          <w:szCs w:val="24"/>
          <w:lang w:eastAsia="en-AU"/>
        </w:rPr>
        <w:t xml:space="preserve"> includes flood warning and education (‘preparedness’), application of new development controls and the development of comprehensive flood information.</w:t>
      </w:r>
    </w:p>
    <w:p w14:paraId="575A1CD5" w14:textId="77777777" w:rsidR="00A501B8" w:rsidRDefault="00A501B8" w:rsidP="00A501B8">
      <w:pPr>
        <w:pStyle w:val="Heading1"/>
        <w:spacing w:before="0"/>
        <w:rPr>
          <w:rFonts w:ascii="Verdana" w:eastAsia="Times New Roman" w:hAnsi="Verdana" w:cstheme="minorHAnsi"/>
          <w:b/>
          <w:color w:val="2F5496" w:themeColor="accent5" w:themeShade="BF"/>
          <w:sz w:val="28"/>
          <w:szCs w:val="28"/>
        </w:rPr>
      </w:pPr>
    </w:p>
    <w:p w14:paraId="134CCAB1" w14:textId="12A8232C" w:rsidR="002908C2" w:rsidRPr="00A501B8" w:rsidRDefault="002908C2" w:rsidP="00A501B8">
      <w:pPr>
        <w:pStyle w:val="Heading1"/>
        <w:spacing w:before="0"/>
        <w:rPr>
          <w:rFonts w:ascii="Verdana" w:eastAsia="Times New Roman" w:hAnsi="Verdana" w:cstheme="minorHAnsi"/>
          <w:b/>
          <w:color w:val="2F5496" w:themeColor="accent5" w:themeShade="BF"/>
          <w:sz w:val="28"/>
          <w:szCs w:val="28"/>
        </w:rPr>
      </w:pPr>
      <w:r w:rsidRPr="00A501B8">
        <w:rPr>
          <w:rFonts w:ascii="Verdana" w:eastAsia="Times New Roman" w:hAnsi="Verdana" w:cstheme="minorHAnsi"/>
          <w:b/>
          <w:color w:val="2F5496" w:themeColor="accent5" w:themeShade="BF"/>
          <w:sz w:val="28"/>
          <w:szCs w:val="28"/>
        </w:rPr>
        <w:t xml:space="preserve">Program Scope </w:t>
      </w:r>
    </w:p>
    <w:p w14:paraId="1E9854A3" w14:textId="77777777" w:rsidR="00A501B8" w:rsidRDefault="00A501B8" w:rsidP="00A501B8">
      <w:pPr>
        <w:spacing w:after="0"/>
        <w:rPr>
          <w:rFonts w:asciiTheme="minorHAnsi" w:hAnsiTheme="minorHAnsi" w:cstheme="minorHAnsi"/>
          <w:lang w:eastAsia="en-AU"/>
        </w:rPr>
      </w:pPr>
    </w:p>
    <w:p w14:paraId="728943CA" w14:textId="0F111D29" w:rsidR="00301603" w:rsidRPr="00A501B8" w:rsidRDefault="00301603" w:rsidP="00301603">
      <w:pPr>
        <w:rPr>
          <w:rFonts w:cstheme="minorHAnsi"/>
          <w:sz w:val="24"/>
          <w:szCs w:val="24"/>
          <w:lang w:val="en-US" w:eastAsia="en-AU"/>
        </w:rPr>
      </w:pPr>
      <w:r w:rsidRPr="00A501B8">
        <w:rPr>
          <w:rFonts w:cstheme="minorHAnsi"/>
          <w:sz w:val="24"/>
          <w:szCs w:val="24"/>
          <w:lang w:eastAsia="en-AU"/>
        </w:rPr>
        <w:t xml:space="preserve">The flood mitigation program augments existing drainage infrastructure.  Experience in PD2016 has highlighted the </w:t>
      </w:r>
      <w:r w:rsidRPr="00A501B8">
        <w:rPr>
          <w:rFonts w:cstheme="minorHAnsi"/>
          <w:sz w:val="24"/>
          <w:szCs w:val="24"/>
          <w:lang w:val="en-US" w:eastAsia="en-AU"/>
        </w:rPr>
        <w:t xml:space="preserve">increasingly challenging nature of delivering these works in </w:t>
      </w:r>
      <w:r w:rsidR="00B405A5" w:rsidRPr="00A501B8">
        <w:rPr>
          <w:rFonts w:cstheme="minorHAnsi"/>
          <w:sz w:val="24"/>
          <w:szCs w:val="24"/>
          <w:lang w:val="en-US" w:eastAsia="en-AU"/>
        </w:rPr>
        <w:t>a highly urbanized setting</w:t>
      </w:r>
      <w:r w:rsidRPr="00A501B8">
        <w:rPr>
          <w:rFonts w:cstheme="minorHAnsi"/>
          <w:sz w:val="24"/>
          <w:szCs w:val="24"/>
          <w:lang w:val="en-US" w:eastAsia="en-AU"/>
        </w:rPr>
        <w:t xml:space="preserve">.  Key challenges include the increasing cost of land and capital works, the highly developed and constrained urban landscape and lack of stakeholder acceptance of project impacts.  </w:t>
      </w:r>
    </w:p>
    <w:p w14:paraId="16FAA2CF" w14:textId="522FB669" w:rsidR="00301603" w:rsidRPr="00A501B8" w:rsidRDefault="00301603" w:rsidP="00301603">
      <w:pPr>
        <w:rPr>
          <w:rFonts w:cstheme="minorHAnsi"/>
          <w:sz w:val="24"/>
          <w:szCs w:val="24"/>
          <w:lang w:val="en-US" w:eastAsia="en-AU"/>
        </w:rPr>
      </w:pPr>
      <w:r w:rsidRPr="00A501B8">
        <w:rPr>
          <w:rFonts w:cstheme="minorHAnsi"/>
          <w:sz w:val="24"/>
          <w:szCs w:val="24"/>
          <w:lang w:val="en-US" w:eastAsia="en-AU"/>
        </w:rPr>
        <w:t>These lessons have highlighted the need to innovate both within and beyond our programs</w:t>
      </w:r>
      <w:r w:rsidR="00F04485" w:rsidRPr="00A501B8">
        <w:rPr>
          <w:rFonts w:cstheme="minorHAnsi"/>
          <w:sz w:val="24"/>
          <w:szCs w:val="24"/>
          <w:lang w:val="en-US" w:eastAsia="en-AU"/>
        </w:rPr>
        <w:t xml:space="preserve"> in order to deliver least cost </w:t>
      </w:r>
      <w:r w:rsidR="00766D5B" w:rsidRPr="00A501B8">
        <w:rPr>
          <w:rFonts w:cstheme="minorHAnsi"/>
          <w:sz w:val="24"/>
          <w:szCs w:val="24"/>
          <w:lang w:val="en-US" w:eastAsia="en-AU"/>
        </w:rPr>
        <w:t>service solutions</w:t>
      </w:r>
      <w:r w:rsidRPr="00A501B8">
        <w:rPr>
          <w:rFonts w:cstheme="minorHAnsi"/>
          <w:sz w:val="24"/>
          <w:szCs w:val="24"/>
          <w:lang w:val="en-US" w:eastAsia="en-AU"/>
        </w:rPr>
        <w:t>.  This business case addresses the need for:</w:t>
      </w:r>
    </w:p>
    <w:p w14:paraId="28448D95" w14:textId="77777777" w:rsidR="00301603" w:rsidRPr="00A501B8" w:rsidRDefault="00301603" w:rsidP="00301603">
      <w:pPr>
        <w:pStyle w:val="ListParagraph"/>
        <w:numPr>
          <w:ilvl w:val="0"/>
          <w:numId w:val="11"/>
        </w:numPr>
        <w:rPr>
          <w:rFonts w:cstheme="minorHAnsi"/>
          <w:sz w:val="24"/>
          <w:szCs w:val="24"/>
          <w:lang w:val="en-US" w:eastAsia="en-AU"/>
        </w:rPr>
      </w:pPr>
      <w:r w:rsidRPr="00A501B8">
        <w:rPr>
          <w:rFonts w:cstheme="minorHAnsi"/>
          <w:sz w:val="24"/>
          <w:szCs w:val="24"/>
          <w:lang w:val="en-US" w:eastAsia="en-AU"/>
        </w:rPr>
        <w:t>Innovation in the type and nature of infrastructure that is considered</w:t>
      </w:r>
    </w:p>
    <w:p w14:paraId="19544F25" w14:textId="050C2702" w:rsidR="00301603" w:rsidRPr="00A501B8" w:rsidRDefault="00301603" w:rsidP="00C870E0">
      <w:pPr>
        <w:pStyle w:val="ListParagraph"/>
        <w:numPr>
          <w:ilvl w:val="0"/>
          <w:numId w:val="11"/>
        </w:numPr>
        <w:rPr>
          <w:rFonts w:cstheme="minorHAnsi"/>
          <w:sz w:val="24"/>
          <w:szCs w:val="24"/>
          <w:lang w:val="en-US" w:eastAsia="en-AU"/>
        </w:rPr>
      </w:pPr>
      <w:r w:rsidRPr="00A501B8">
        <w:rPr>
          <w:rFonts w:cstheme="minorHAnsi"/>
          <w:sz w:val="24"/>
          <w:szCs w:val="24"/>
          <w:lang w:val="en-US" w:eastAsia="en-AU"/>
        </w:rPr>
        <w:t xml:space="preserve">Reframing of the model for delivering flood mitigation projects </w:t>
      </w:r>
      <w:r w:rsidR="00B405A5" w:rsidRPr="00A501B8">
        <w:rPr>
          <w:rFonts w:cstheme="minorHAnsi"/>
          <w:sz w:val="24"/>
          <w:szCs w:val="24"/>
          <w:lang w:val="en-US" w:eastAsia="en-AU"/>
        </w:rPr>
        <w:t xml:space="preserve">to find appropriate </w:t>
      </w:r>
      <w:r w:rsidR="00766D5B" w:rsidRPr="00A501B8">
        <w:rPr>
          <w:rFonts w:cstheme="minorHAnsi"/>
          <w:sz w:val="24"/>
          <w:szCs w:val="24"/>
          <w:lang w:val="en-US" w:eastAsia="en-AU"/>
        </w:rPr>
        <w:t>location specific</w:t>
      </w:r>
      <w:r w:rsidR="00B405A5" w:rsidRPr="00A501B8">
        <w:rPr>
          <w:rFonts w:cstheme="minorHAnsi"/>
          <w:sz w:val="24"/>
          <w:szCs w:val="24"/>
          <w:lang w:val="en-US" w:eastAsia="en-AU"/>
        </w:rPr>
        <w:t xml:space="preserve"> </w:t>
      </w:r>
      <w:r w:rsidR="00DA7963" w:rsidRPr="00A501B8">
        <w:rPr>
          <w:rFonts w:cstheme="minorHAnsi"/>
          <w:sz w:val="24"/>
          <w:szCs w:val="24"/>
          <w:lang w:val="en-US" w:eastAsia="en-AU"/>
        </w:rPr>
        <w:t xml:space="preserve">(or “place-based”) </w:t>
      </w:r>
      <w:r w:rsidR="00B405A5" w:rsidRPr="00A501B8">
        <w:rPr>
          <w:rFonts w:cstheme="minorHAnsi"/>
          <w:sz w:val="24"/>
          <w:szCs w:val="24"/>
          <w:lang w:val="en-US" w:eastAsia="en-AU"/>
        </w:rPr>
        <w:t>solutions</w:t>
      </w:r>
      <w:r w:rsidR="00DA7963" w:rsidRPr="00A501B8">
        <w:rPr>
          <w:rFonts w:cstheme="minorHAnsi"/>
          <w:sz w:val="24"/>
          <w:szCs w:val="24"/>
          <w:lang w:val="en-US" w:eastAsia="en-AU"/>
        </w:rPr>
        <w:t>.</w:t>
      </w:r>
    </w:p>
    <w:p w14:paraId="3B0B3A53" w14:textId="5565797C" w:rsidR="00432A4C" w:rsidRPr="00A501B8" w:rsidRDefault="00301603" w:rsidP="00A501B8">
      <w:pPr>
        <w:spacing w:after="0" w:line="300" w:lineRule="atLeast"/>
        <w:rPr>
          <w:rFonts w:eastAsia="Times New Roman" w:cstheme="minorHAnsi"/>
          <w:sz w:val="24"/>
          <w:szCs w:val="24"/>
        </w:rPr>
      </w:pPr>
      <w:r w:rsidRPr="00A501B8">
        <w:rPr>
          <w:rFonts w:cstheme="minorHAnsi"/>
          <w:sz w:val="24"/>
          <w:szCs w:val="24"/>
          <w:lang w:val="en-US" w:eastAsia="en-AU"/>
        </w:rPr>
        <w:t>To support the evolution of flood mitigation programs to ensure they continue to deliver effective and efficient works, an increase in operational expenditure is sought for PD2021 and is offset by a decrease in capital expenditure of $38M.  The shift in funding mechanism to operational expenditure enables the development of new programs and projects that cannot be capitalized</w:t>
      </w:r>
      <w:r w:rsidR="00FD2173" w:rsidRPr="00A501B8">
        <w:rPr>
          <w:rFonts w:cstheme="minorHAnsi"/>
          <w:sz w:val="24"/>
          <w:szCs w:val="24"/>
          <w:lang w:val="en-US" w:eastAsia="en-AU"/>
        </w:rPr>
        <w:t xml:space="preserve"> and is an integral part of MW’s </w:t>
      </w:r>
      <w:r w:rsidR="00FB4A3F" w:rsidRPr="00A501B8">
        <w:rPr>
          <w:rFonts w:cstheme="minorHAnsi"/>
          <w:sz w:val="24"/>
          <w:szCs w:val="24"/>
          <w:lang w:val="en-US" w:eastAsia="en-AU"/>
        </w:rPr>
        <w:t xml:space="preserve">commitment to taking a </w:t>
      </w:r>
      <w:r w:rsidR="00985BD7" w:rsidRPr="00A501B8">
        <w:rPr>
          <w:rFonts w:cstheme="minorHAnsi"/>
          <w:sz w:val="24"/>
          <w:szCs w:val="24"/>
          <w:lang w:val="en-US" w:eastAsia="en-AU"/>
        </w:rPr>
        <w:t xml:space="preserve">more holistic </w:t>
      </w:r>
      <w:r w:rsidR="00FB4A3F" w:rsidRPr="00A501B8">
        <w:rPr>
          <w:rFonts w:cstheme="minorHAnsi"/>
          <w:sz w:val="24"/>
          <w:szCs w:val="24"/>
          <w:lang w:val="en-US" w:eastAsia="en-AU"/>
        </w:rPr>
        <w:t>TOTEX based approach to delivering least cost solutions</w:t>
      </w:r>
      <w:r w:rsidR="00985BD7" w:rsidRPr="00A501B8">
        <w:rPr>
          <w:rFonts w:cstheme="minorHAnsi"/>
          <w:sz w:val="24"/>
          <w:szCs w:val="24"/>
          <w:lang w:val="en-US" w:eastAsia="en-AU"/>
        </w:rPr>
        <w:t>.</w:t>
      </w:r>
      <w:r w:rsidR="00655FEC" w:rsidRPr="00A501B8">
        <w:rPr>
          <w:rFonts w:cstheme="minorHAnsi"/>
          <w:sz w:val="24"/>
          <w:szCs w:val="24"/>
          <w:lang w:val="en-US" w:eastAsia="en-AU"/>
        </w:rPr>
        <w:t xml:space="preserve"> Accounting for potential </w:t>
      </w:r>
      <w:r w:rsidR="001F05E1">
        <w:rPr>
          <w:rFonts w:cstheme="minorHAnsi"/>
          <w:sz w:val="24"/>
          <w:szCs w:val="24"/>
          <w:lang w:val="en-US" w:eastAsia="en-AU"/>
        </w:rPr>
        <w:t>tradeoffs between opex and capex</w:t>
      </w:r>
      <w:r w:rsidR="00655FEC" w:rsidRPr="00A501B8">
        <w:rPr>
          <w:rFonts w:cstheme="minorHAnsi"/>
          <w:sz w:val="24"/>
          <w:szCs w:val="24"/>
          <w:lang w:val="en-US" w:eastAsia="en-AU"/>
        </w:rPr>
        <w:t xml:space="preserve"> is </w:t>
      </w:r>
      <w:r w:rsidR="00182232" w:rsidRPr="00A501B8">
        <w:rPr>
          <w:rFonts w:cstheme="minorHAnsi"/>
          <w:sz w:val="24"/>
          <w:szCs w:val="24"/>
          <w:lang w:val="en-US" w:eastAsia="en-AU"/>
        </w:rPr>
        <w:t xml:space="preserve">also consistent with established best practice approaches to </w:t>
      </w:r>
      <w:r w:rsidR="00655FEC" w:rsidRPr="00A501B8">
        <w:rPr>
          <w:rFonts w:cstheme="minorHAnsi"/>
          <w:sz w:val="24"/>
          <w:szCs w:val="24"/>
          <w:lang w:val="en-US" w:eastAsia="en-AU"/>
        </w:rPr>
        <w:t>infrastructure planning and the ESC’s PREMO regulatory framework.</w:t>
      </w:r>
    </w:p>
    <w:p w14:paraId="7F2107F6" w14:textId="77777777" w:rsidR="00A501B8" w:rsidRDefault="00A501B8" w:rsidP="00A501B8">
      <w:pPr>
        <w:pStyle w:val="Heading1"/>
        <w:spacing w:before="0"/>
        <w:rPr>
          <w:rFonts w:ascii="Verdana" w:eastAsia="Times New Roman" w:hAnsi="Verdana" w:cstheme="minorHAnsi"/>
          <w:b/>
          <w:color w:val="2F5496" w:themeColor="accent5" w:themeShade="BF"/>
          <w:sz w:val="28"/>
          <w:szCs w:val="28"/>
        </w:rPr>
      </w:pPr>
    </w:p>
    <w:p w14:paraId="4F07DC22" w14:textId="77777777" w:rsidR="00A501B8" w:rsidRDefault="00A501B8" w:rsidP="00A501B8">
      <w:pPr>
        <w:pStyle w:val="Heading1"/>
        <w:spacing w:before="0"/>
        <w:rPr>
          <w:rFonts w:ascii="Verdana" w:eastAsia="Times New Roman" w:hAnsi="Verdana" w:cstheme="minorHAnsi"/>
          <w:b/>
          <w:color w:val="2F5496" w:themeColor="accent5" w:themeShade="BF"/>
          <w:sz w:val="28"/>
          <w:szCs w:val="28"/>
        </w:rPr>
      </w:pPr>
    </w:p>
    <w:p w14:paraId="38C94C42" w14:textId="313B67BF" w:rsidR="002908C2" w:rsidRPr="00A501B8" w:rsidRDefault="00A77412" w:rsidP="00A501B8">
      <w:pPr>
        <w:pStyle w:val="Heading1"/>
        <w:spacing w:before="0"/>
        <w:rPr>
          <w:rFonts w:ascii="Verdana" w:eastAsia="Times New Roman" w:hAnsi="Verdana" w:cstheme="minorHAnsi"/>
          <w:b/>
          <w:color w:val="2F5496" w:themeColor="accent5" w:themeShade="BF"/>
          <w:sz w:val="28"/>
          <w:szCs w:val="28"/>
        </w:rPr>
      </w:pPr>
      <w:r w:rsidRPr="00A501B8">
        <w:rPr>
          <w:rFonts w:ascii="Verdana" w:eastAsia="Times New Roman" w:hAnsi="Verdana" w:cstheme="minorHAnsi"/>
          <w:b/>
          <w:color w:val="2F5496" w:themeColor="accent5" w:themeShade="BF"/>
          <w:sz w:val="28"/>
          <w:szCs w:val="28"/>
        </w:rPr>
        <w:t>Proposed Programs</w:t>
      </w:r>
    </w:p>
    <w:p w14:paraId="7E5914E2" w14:textId="77777777" w:rsidR="00A501B8" w:rsidRDefault="00A501B8" w:rsidP="00A501B8">
      <w:pPr>
        <w:spacing w:after="0"/>
        <w:rPr>
          <w:rFonts w:cstheme="minorHAnsi"/>
          <w:sz w:val="24"/>
          <w:szCs w:val="24"/>
          <w:lang w:eastAsia="en-AU"/>
        </w:rPr>
      </w:pPr>
    </w:p>
    <w:p w14:paraId="11F5C9FF" w14:textId="68411CBB" w:rsidR="00A77412" w:rsidRPr="00A501B8" w:rsidRDefault="00A77412" w:rsidP="00A501B8">
      <w:pPr>
        <w:spacing w:after="0"/>
        <w:rPr>
          <w:rFonts w:cstheme="minorHAnsi"/>
          <w:sz w:val="24"/>
          <w:szCs w:val="24"/>
          <w:lang w:val="en-US" w:eastAsia="en-AU"/>
        </w:rPr>
      </w:pPr>
      <w:r w:rsidRPr="00A501B8">
        <w:rPr>
          <w:rFonts w:cstheme="minorHAnsi"/>
          <w:sz w:val="24"/>
          <w:szCs w:val="24"/>
          <w:lang w:eastAsia="en-AU"/>
        </w:rPr>
        <w:t xml:space="preserve">Melbourne Water’s </w:t>
      </w:r>
      <w:r w:rsidR="00AE31A2" w:rsidRPr="00A501B8">
        <w:rPr>
          <w:rFonts w:cstheme="minorHAnsi"/>
          <w:sz w:val="24"/>
          <w:szCs w:val="24"/>
          <w:lang w:eastAsia="en-AU"/>
        </w:rPr>
        <w:t xml:space="preserve">current </w:t>
      </w:r>
      <w:r w:rsidRPr="00A501B8">
        <w:rPr>
          <w:rFonts w:cstheme="minorHAnsi"/>
          <w:sz w:val="24"/>
          <w:szCs w:val="24"/>
          <w:lang w:val="en-US" w:eastAsia="en-AU"/>
        </w:rPr>
        <w:t xml:space="preserve">approach to flood mitigation is through large scale infrastructure, typically pipe duplication and retarding basins.  </w:t>
      </w:r>
      <w:r w:rsidRPr="00A501B8">
        <w:rPr>
          <w:rFonts w:cstheme="minorHAnsi"/>
          <w:sz w:val="24"/>
          <w:szCs w:val="24"/>
          <w:lang w:eastAsia="en-AU"/>
        </w:rPr>
        <w:t>Large infrastructure projects provide substantial community relief from flooding.  They reduce economic damages, improve floodplain safety and remove large numbers of properties from flood extents.  However, they also face many barriers including stakeholder reluctance, constructability constraints, long lead times (o</w:t>
      </w:r>
      <w:r w:rsidR="00F67EF4" w:rsidRPr="00A501B8">
        <w:rPr>
          <w:rFonts w:cstheme="minorHAnsi"/>
          <w:sz w:val="24"/>
          <w:szCs w:val="24"/>
          <w:lang w:eastAsia="en-AU"/>
        </w:rPr>
        <w:t xml:space="preserve">ften greater than 10 years) and escalating </w:t>
      </w:r>
      <w:r w:rsidR="00F67EF4" w:rsidRPr="00A501B8">
        <w:rPr>
          <w:rFonts w:cstheme="minorHAnsi"/>
          <w:sz w:val="24"/>
          <w:szCs w:val="24"/>
          <w:lang w:eastAsia="en-AU"/>
        </w:rPr>
        <w:lastRenderedPageBreak/>
        <w:t xml:space="preserve">project development costs.  Melbourne Water </w:t>
      </w:r>
      <w:r w:rsidR="001F05E1">
        <w:rPr>
          <w:rFonts w:cstheme="minorHAnsi"/>
          <w:sz w:val="24"/>
          <w:szCs w:val="24"/>
          <w:lang w:eastAsia="en-AU"/>
        </w:rPr>
        <w:t>is</w:t>
      </w:r>
      <w:r w:rsidR="00F67EF4" w:rsidRPr="00A501B8">
        <w:rPr>
          <w:rFonts w:cstheme="minorHAnsi"/>
          <w:sz w:val="24"/>
          <w:szCs w:val="24"/>
          <w:lang w:eastAsia="en-AU"/>
        </w:rPr>
        <w:t xml:space="preserve"> addressing these challenges by firstly adding to the suite of solutions that can be applied (Program Innovation) and secondly, by deepening our understanding of the issues at a particular location to ensure the development of robust business cases (Delivery Innovation).</w:t>
      </w:r>
    </w:p>
    <w:p w14:paraId="39B82736" w14:textId="77777777" w:rsidR="00A501B8" w:rsidRDefault="00A501B8" w:rsidP="00A501B8">
      <w:pPr>
        <w:pStyle w:val="Heading1"/>
        <w:spacing w:before="0"/>
        <w:rPr>
          <w:rFonts w:ascii="Verdana" w:eastAsia="Times New Roman" w:hAnsi="Verdana" w:cstheme="minorHAnsi"/>
          <w:b/>
          <w:color w:val="2F5496" w:themeColor="accent5" w:themeShade="BF"/>
          <w:sz w:val="28"/>
          <w:szCs w:val="28"/>
        </w:rPr>
      </w:pPr>
    </w:p>
    <w:p w14:paraId="1D52FDE0" w14:textId="68C50D78" w:rsidR="00A77412" w:rsidRPr="00A501B8" w:rsidRDefault="00A77412" w:rsidP="00A501B8">
      <w:pPr>
        <w:pStyle w:val="Heading1"/>
        <w:spacing w:before="0"/>
        <w:rPr>
          <w:rFonts w:ascii="Verdana" w:eastAsia="Times New Roman" w:hAnsi="Verdana" w:cstheme="minorHAnsi"/>
          <w:b/>
          <w:color w:val="2F5496" w:themeColor="accent5" w:themeShade="BF"/>
          <w:sz w:val="24"/>
          <w:szCs w:val="24"/>
        </w:rPr>
      </w:pPr>
      <w:r w:rsidRPr="00A501B8">
        <w:rPr>
          <w:rFonts w:ascii="Verdana" w:eastAsia="Times New Roman" w:hAnsi="Verdana" w:cstheme="minorHAnsi"/>
          <w:b/>
          <w:color w:val="2F5496" w:themeColor="accent5" w:themeShade="BF"/>
          <w:sz w:val="24"/>
          <w:szCs w:val="24"/>
        </w:rPr>
        <w:t xml:space="preserve">Program Innovation </w:t>
      </w:r>
    </w:p>
    <w:p w14:paraId="121D1DF5" w14:textId="77777777" w:rsidR="00A501B8" w:rsidRDefault="00A501B8" w:rsidP="00A501B8">
      <w:pPr>
        <w:spacing w:after="0"/>
        <w:rPr>
          <w:rFonts w:cstheme="minorHAnsi"/>
          <w:sz w:val="24"/>
          <w:szCs w:val="24"/>
          <w:lang w:eastAsia="en-AU"/>
        </w:rPr>
      </w:pPr>
    </w:p>
    <w:p w14:paraId="413987A9" w14:textId="5578B0A2" w:rsidR="000E4E7C" w:rsidRPr="00A501B8" w:rsidRDefault="009829C6" w:rsidP="00A501B8">
      <w:pPr>
        <w:spacing w:after="0"/>
        <w:rPr>
          <w:rFonts w:cstheme="minorHAnsi"/>
          <w:sz w:val="24"/>
          <w:szCs w:val="24"/>
          <w:lang w:eastAsia="en-AU"/>
        </w:rPr>
      </w:pPr>
      <w:r w:rsidRPr="00A501B8">
        <w:rPr>
          <w:rFonts w:cstheme="minorHAnsi"/>
          <w:sz w:val="24"/>
          <w:szCs w:val="24"/>
          <w:lang w:eastAsia="en-AU"/>
        </w:rPr>
        <w:t xml:space="preserve">The program innovation work stream aims to develop </w:t>
      </w:r>
      <w:r w:rsidR="005D6B90" w:rsidRPr="00A501B8">
        <w:rPr>
          <w:rFonts w:cstheme="minorHAnsi"/>
          <w:sz w:val="24"/>
          <w:szCs w:val="24"/>
          <w:lang w:eastAsia="en-AU"/>
        </w:rPr>
        <w:t xml:space="preserve">a number of alternative technical solutions. </w:t>
      </w:r>
      <w:r w:rsidR="008E4CE0" w:rsidRPr="00A501B8">
        <w:rPr>
          <w:rFonts w:cstheme="minorHAnsi"/>
          <w:sz w:val="24"/>
          <w:szCs w:val="24"/>
          <w:lang w:eastAsia="en-AU"/>
        </w:rPr>
        <w:t xml:space="preserve">Several opportunities have been explored </w:t>
      </w:r>
      <w:r w:rsidR="00084CE2" w:rsidRPr="00A501B8">
        <w:rPr>
          <w:rFonts w:cstheme="minorHAnsi"/>
          <w:sz w:val="24"/>
          <w:szCs w:val="24"/>
          <w:lang w:eastAsia="en-AU"/>
        </w:rPr>
        <w:t>(Table 2).</w:t>
      </w:r>
      <w:r w:rsidR="00E74368" w:rsidRPr="00A501B8">
        <w:rPr>
          <w:rFonts w:cstheme="minorHAnsi"/>
          <w:sz w:val="24"/>
          <w:szCs w:val="24"/>
          <w:lang w:eastAsia="en-AU"/>
        </w:rPr>
        <w:t xml:space="preserve"> </w:t>
      </w:r>
    </w:p>
    <w:p w14:paraId="55C6D1B9" w14:textId="33DEC942" w:rsidR="00084CE2" w:rsidRPr="00A501B8" w:rsidRDefault="00084CE2" w:rsidP="00084CE2">
      <w:pPr>
        <w:keepNext/>
        <w:rPr>
          <w:rFonts w:cstheme="minorHAnsi"/>
          <w:sz w:val="22"/>
          <w:lang w:eastAsia="en-AU"/>
        </w:rPr>
      </w:pPr>
      <w:r w:rsidRPr="00A501B8">
        <w:rPr>
          <w:rFonts w:cstheme="minorHAnsi"/>
          <w:b/>
          <w:sz w:val="22"/>
          <w:lang w:eastAsia="en-AU"/>
        </w:rPr>
        <w:t>Table 2:</w:t>
      </w:r>
      <w:r w:rsidRPr="00A501B8">
        <w:rPr>
          <w:rFonts w:cstheme="minorHAnsi"/>
          <w:sz w:val="22"/>
          <w:lang w:eastAsia="en-AU"/>
        </w:rPr>
        <w:t xml:space="preserve"> Program innovation options</w:t>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325"/>
        <w:gridCol w:w="5197"/>
        <w:gridCol w:w="1504"/>
      </w:tblGrid>
      <w:tr w:rsidR="000E4E7C" w:rsidRPr="00A501B8" w14:paraId="31EDCC6B" w14:textId="77777777" w:rsidTr="00853FA1">
        <w:trPr>
          <w:tblHeader/>
        </w:trPr>
        <w:tc>
          <w:tcPr>
            <w:tcW w:w="2405" w:type="dxa"/>
          </w:tcPr>
          <w:p w14:paraId="2F38C25E" w14:textId="77777777" w:rsidR="000E4E7C" w:rsidRPr="00A501B8" w:rsidRDefault="000E4E7C" w:rsidP="000E798C">
            <w:pPr>
              <w:rPr>
                <w:rFonts w:cstheme="minorHAnsi"/>
                <w:b/>
                <w:sz w:val="22"/>
                <w:lang w:eastAsia="en-AU"/>
              </w:rPr>
            </w:pPr>
            <w:r w:rsidRPr="00A501B8">
              <w:rPr>
                <w:rFonts w:cstheme="minorHAnsi"/>
                <w:b/>
                <w:sz w:val="22"/>
                <w:lang w:eastAsia="en-AU"/>
              </w:rPr>
              <w:t>Flood mitigation solutions</w:t>
            </w:r>
          </w:p>
        </w:tc>
        <w:tc>
          <w:tcPr>
            <w:tcW w:w="5528" w:type="dxa"/>
          </w:tcPr>
          <w:p w14:paraId="2F85578E" w14:textId="77777777" w:rsidR="000E4E7C" w:rsidRPr="00A501B8" w:rsidRDefault="000E4E7C" w:rsidP="000E798C">
            <w:pPr>
              <w:rPr>
                <w:rFonts w:cstheme="minorHAnsi"/>
                <w:b/>
                <w:sz w:val="22"/>
                <w:lang w:eastAsia="en-AU"/>
              </w:rPr>
            </w:pPr>
            <w:r w:rsidRPr="00A501B8">
              <w:rPr>
                <w:rFonts w:cstheme="minorHAnsi"/>
                <w:b/>
                <w:sz w:val="22"/>
                <w:lang w:eastAsia="en-AU"/>
              </w:rPr>
              <w:t>Description</w:t>
            </w:r>
          </w:p>
        </w:tc>
        <w:tc>
          <w:tcPr>
            <w:tcW w:w="1083" w:type="dxa"/>
          </w:tcPr>
          <w:p w14:paraId="297CC066" w14:textId="77777777" w:rsidR="000E4E7C" w:rsidRPr="00A501B8" w:rsidRDefault="000E4E7C" w:rsidP="000E798C">
            <w:pPr>
              <w:rPr>
                <w:rFonts w:cstheme="minorHAnsi"/>
                <w:b/>
                <w:sz w:val="22"/>
                <w:lang w:eastAsia="en-AU"/>
              </w:rPr>
            </w:pPr>
            <w:r w:rsidRPr="00A501B8">
              <w:rPr>
                <w:rFonts w:cstheme="minorHAnsi"/>
                <w:b/>
                <w:sz w:val="22"/>
                <w:lang w:eastAsia="en-AU"/>
              </w:rPr>
              <w:t>Prioritised</w:t>
            </w:r>
          </w:p>
        </w:tc>
      </w:tr>
      <w:tr w:rsidR="000E4E7C" w:rsidRPr="00A501B8" w14:paraId="1C784BF5" w14:textId="77777777" w:rsidTr="00853FA1">
        <w:tc>
          <w:tcPr>
            <w:tcW w:w="2405" w:type="dxa"/>
          </w:tcPr>
          <w:p w14:paraId="0AC7E3AA" w14:textId="77777777" w:rsidR="000E4E7C" w:rsidRPr="00A501B8" w:rsidRDefault="000E4E7C" w:rsidP="000E798C">
            <w:pPr>
              <w:rPr>
                <w:rFonts w:cstheme="minorHAnsi"/>
                <w:bCs/>
                <w:sz w:val="22"/>
              </w:rPr>
            </w:pPr>
            <w:r w:rsidRPr="00A501B8">
              <w:rPr>
                <w:rFonts w:cstheme="minorHAnsi"/>
                <w:bCs/>
                <w:sz w:val="22"/>
              </w:rPr>
              <w:t>Permeable Road Paving</w:t>
            </w:r>
          </w:p>
        </w:tc>
        <w:tc>
          <w:tcPr>
            <w:tcW w:w="5528" w:type="dxa"/>
          </w:tcPr>
          <w:p w14:paraId="3175AC7A" w14:textId="5A2BFE29" w:rsidR="000E4E7C" w:rsidRPr="00A501B8" w:rsidRDefault="00AE5033" w:rsidP="000E798C">
            <w:pPr>
              <w:rPr>
                <w:rFonts w:cstheme="minorHAnsi"/>
                <w:sz w:val="22"/>
                <w:lang w:eastAsia="en-AU"/>
              </w:rPr>
            </w:pPr>
            <w:r w:rsidRPr="00A501B8">
              <w:rPr>
                <w:rFonts w:cstheme="minorHAnsi"/>
                <w:sz w:val="22"/>
              </w:rPr>
              <w:t>The reduction of road flooding throu</w:t>
            </w:r>
            <w:r w:rsidR="0017499C" w:rsidRPr="00A501B8">
              <w:rPr>
                <w:rFonts w:cstheme="minorHAnsi"/>
                <w:sz w:val="22"/>
              </w:rPr>
              <w:t xml:space="preserve">gh road resurfacing </w:t>
            </w:r>
          </w:p>
        </w:tc>
        <w:tc>
          <w:tcPr>
            <w:tcW w:w="1083" w:type="dxa"/>
          </w:tcPr>
          <w:p w14:paraId="0A66953F" w14:textId="77777777" w:rsidR="000E4E7C" w:rsidRPr="00A501B8" w:rsidRDefault="000E4E7C" w:rsidP="000E798C">
            <w:pPr>
              <w:rPr>
                <w:rFonts w:cstheme="minorHAnsi"/>
                <w:sz w:val="22"/>
                <w:lang w:eastAsia="en-AU"/>
              </w:rPr>
            </w:pPr>
            <w:r w:rsidRPr="00A501B8">
              <w:rPr>
                <w:rFonts w:cstheme="minorHAnsi"/>
                <w:sz w:val="22"/>
                <w:lang w:eastAsia="en-AU"/>
              </w:rPr>
              <w:t xml:space="preserve">Yes </w:t>
            </w:r>
          </w:p>
        </w:tc>
      </w:tr>
      <w:tr w:rsidR="000E4E7C" w:rsidRPr="00A501B8" w14:paraId="1BD76319" w14:textId="77777777" w:rsidTr="00853FA1">
        <w:tc>
          <w:tcPr>
            <w:tcW w:w="2405" w:type="dxa"/>
          </w:tcPr>
          <w:p w14:paraId="4E06C713" w14:textId="77777777" w:rsidR="000E4E7C" w:rsidRPr="00A501B8" w:rsidRDefault="000E4E7C" w:rsidP="000E798C">
            <w:pPr>
              <w:rPr>
                <w:rFonts w:cstheme="minorHAnsi"/>
                <w:bCs/>
                <w:sz w:val="22"/>
              </w:rPr>
            </w:pPr>
            <w:r w:rsidRPr="00A501B8">
              <w:rPr>
                <w:rFonts w:cstheme="minorHAnsi"/>
                <w:bCs/>
                <w:sz w:val="22"/>
              </w:rPr>
              <w:t>Flood Gates</w:t>
            </w:r>
          </w:p>
        </w:tc>
        <w:tc>
          <w:tcPr>
            <w:tcW w:w="5528" w:type="dxa"/>
          </w:tcPr>
          <w:p w14:paraId="75101245" w14:textId="77777777" w:rsidR="000E4E7C" w:rsidRPr="00A501B8" w:rsidRDefault="000E4E7C" w:rsidP="000E798C">
            <w:pPr>
              <w:rPr>
                <w:rFonts w:cstheme="minorHAnsi"/>
                <w:sz w:val="22"/>
                <w:lang w:eastAsia="en-AU"/>
              </w:rPr>
            </w:pPr>
            <w:r w:rsidRPr="00A501B8">
              <w:rPr>
                <w:rFonts w:cstheme="minorHAnsi"/>
                <w:sz w:val="22"/>
              </w:rPr>
              <w:t>Gates that automatically rise when flood water approaches</w:t>
            </w:r>
          </w:p>
        </w:tc>
        <w:tc>
          <w:tcPr>
            <w:tcW w:w="1083" w:type="dxa"/>
          </w:tcPr>
          <w:p w14:paraId="0499D044" w14:textId="77777777" w:rsidR="000E4E7C" w:rsidRPr="00A501B8" w:rsidRDefault="000E4E7C" w:rsidP="000E798C">
            <w:pPr>
              <w:rPr>
                <w:rFonts w:cstheme="minorHAnsi"/>
                <w:sz w:val="22"/>
                <w:lang w:eastAsia="en-AU"/>
              </w:rPr>
            </w:pPr>
            <w:r w:rsidRPr="00A501B8">
              <w:rPr>
                <w:rFonts w:cstheme="minorHAnsi"/>
                <w:sz w:val="22"/>
                <w:lang w:eastAsia="en-AU"/>
              </w:rPr>
              <w:t>Yes</w:t>
            </w:r>
          </w:p>
        </w:tc>
      </w:tr>
      <w:tr w:rsidR="000E4E7C" w:rsidRPr="00A501B8" w14:paraId="1078DA20" w14:textId="77777777" w:rsidTr="00853FA1">
        <w:tc>
          <w:tcPr>
            <w:tcW w:w="2405" w:type="dxa"/>
          </w:tcPr>
          <w:p w14:paraId="310177DF" w14:textId="77777777" w:rsidR="000E4E7C" w:rsidRPr="00A501B8" w:rsidRDefault="000E4E7C" w:rsidP="000E798C">
            <w:pPr>
              <w:rPr>
                <w:rFonts w:cstheme="minorHAnsi"/>
                <w:sz w:val="22"/>
                <w:lang w:eastAsia="en-AU"/>
              </w:rPr>
            </w:pPr>
            <w:r w:rsidRPr="00A501B8">
              <w:rPr>
                <w:rFonts w:cstheme="minorHAnsi"/>
                <w:sz w:val="22"/>
                <w:lang w:eastAsia="en-AU"/>
              </w:rPr>
              <w:t>Flood Resilient Homes</w:t>
            </w:r>
          </w:p>
        </w:tc>
        <w:tc>
          <w:tcPr>
            <w:tcW w:w="5528" w:type="dxa"/>
          </w:tcPr>
          <w:p w14:paraId="20606BEC" w14:textId="77777777" w:rsidR="000E4E7C" w:rsidRPr="00A501B8" w:rsidRDefault="000E4E7C" w:rsidP="000E798C">
            <w:pPr>
              <w:rPr>
                <w:rFonts w:cstheme="minorHAnsi"/>
                <w:sz w:val="22"/>
                <w:lang w:eastAsia="en-AU"/>
              </w:rPr>
            </w:pPr>
            <w:r w:rsidRPr="00A501B8">
              <w:rPr>
                <w:rFonts w:cstheme="minorHAnsi"/>
                <w:sz w:val="22"/>
              </w:rPr>
              <w:t>Flood resilient design is the use of materials and construction systems that can withstand substantial</w:t>
            </w:r>
          </w:p>
        </w:tc>
        <w:tc>
          <w:tcPr>
            <w:tcW w:w="1083" w:type="dxa"/>
          </w:tcPr>
          <w:p w14:paraId="2E190245" w14:textId="77777777" w:rsidR="000E4E7C" w:rsidRPr="00A501B8" w:rsidRDefault="000E4E7C" w:rsidP="000E798C">
            <w:pPr>
              <w:rPr>
                <w:rFonts w:cstheme="minorHAnsi"/>
                <w:sz w:val="22"/>
                <w:lang w:eastAsia="en-AU"/>
              </w:rPr>
            </w:pPr>
            <w:r w:rsidRPr="00A501B8">
              <w:rPr>
                <w:rFonts w:cstheme="minorHAnsi"/>
                <w:sz w:val="22"/>
                <w:lang w:eastAsia="en-AU"/>
              </w:rPr>
              <w:t>Yes</w:t>
            </w:r>
          </w:p>
        </w:tc>
      </w:tr>
      <w:tr w:rsidR="000E4E7C" w:rsidRPr="00A501B8" w14:paraId="7DD2FB72" w14:textId="77777777" w:rsidTr="00853FA1">
        <w:tc>
          <w:tcPr>
            <w:tcW w:w="2405" w:type="dxa"/>
          </w:tcPr>
          <w:p w14:paraId="0754B4ED" w14:textId="77777777" w:rsidR="000E4E7C" w:rsidRPr="00A501B8" w:rsidRDefault="000E4E7C" w:rsidP="000E798C">
            <w:pPr>
              <w:rPr>
                <w:rFonts w:cstheme="minorHAnsi"/>
                <w:sz w:val="22"/>
                <w:lang w:eastAsia="en-AU"/>
              </w:rPr>
            </w:pPr>
            <w:r w:rsidRPr="00A501B8">
              <w:rPr>
                <w:rFonts w:cstheme="minorHAnsi"/>
                <w:sz w:val="22"/>
                <w:lang w:eastAsia="en-AU"/>
              </w:rPr>
              <w:t>Leaky Pipes</w:t>
            </w:r>
          </w:p>
        </w:tc>
        <w:tc>
          <w:tcPr>
            <w:tcW w:w="5528" w:type="dxa"/>
          </w:tcPr>
          <w:p w14:paraId="57AD9D85" w14:textId="77777777" w:rsidR="000E4E7C" w:rsidRPr="00A501B8" w:rsidRDefault="000E4E7C" w:rsidP="000E798C">
            <w:pPr>
              <w:rPr>
                <w:rFonts w:cstheme="minorHAnsi"/>
                <w:sz w:val="22"/>
                <w:lang w:eastAsia="en-AU"/>
              </w:rPr>
            </w:pPr>
            <w:r w:rsidRPr="00A501B8">
              <w:rPr>
                <w:rFonts w:cstheme="minorHAnsi"/>
                <w:sz w:val="22"/>
                <w:lang w:eastAsia="en-AU"/>
              </w:rPr>
              <w:t>Simple concept of installing a box culvert upside down</w:t>
            </w:r>
          </w:p>
        </w:tc>
        <w:tc>
          <w:tcPr>
            <w:tcW w:w="1083" w:type="dxa"/>
          </w:tcPr>
          <w:p w14:paraId="3A80E4B6" w14:textId="77777777" w:rsidR="000E4E7C" w:rsidRPr="00A501B8" w:rsidRDefault="000E4E7C" w:rsidP="000E798C">
            <w:pPr>
              <w:rPr>
                <w:rFonts w:cstheme="minorHAnsi"/>
                <w:sz w:val="22"/>
                <w:lang w:eastAsia="en-AU"/>
              </w:rPr>
            </w:pPr>
            <w:r w:rsidRPr="00A501B8">
              <w:rPr>
                <w:rFonts w:cstheme="minorHAnsi"/>
                <w:sz w:val="22"/>
                <w:lang w:eastAsia="en-AU"/>
              </w:rPr>
              <w:t>No</w:t>
            </w:r>
          </w:p>
        </w:tc>
      </w:tr>
      <w:tr w:rsidR="000E4E7C" w:rsidRPr="00A501B8" w14:paraId="1E360167" w14:textId="77777777" w:rsidTr="00853FA1">
        <w:tc>
          <w:tcPr>
            <w:tcW w:w="2405" w:type="dxa"/>
          </w:tcPr>
          <w:p w14:paraId="220542BF" w14:textId="77777777" w:rsidR="000E4E7C" w:rsidRPr="00A501B8" w:rsidRDefault="000E4E7C" w:rsidP="00685932">
            <w:pPr>
              <w:rPr>
                <w:rFonts w:cstheme="minorHAnsi"/>
                <w:bCs/>
                <w:sz w:val="22"/>
                <w:lang w:eastAsia="en-AU"/>
              </w:rPr>
            </w:pPr>
            <w:r w:rsidRPr="00A501B8">
              <w:rPr>
                <w:rFonts w:cstheme="minorHAnsi"/>
                <w:bCs/>
                <w:sz w:val="22"/>
                <w:lang w:eastAsia="en-AU"/>
              </w:rPr>
              <w:t>Extended Retarding Basins</w:t>
            </w:r>
          </w:p>
        </w:tc>
        <w:tc>
          <w:tcPr>
            <w:tcW w:w="5528" w:type="dxa"/>
          </w:tcPr>
          <w:p w14:paraId="3EDE5674" w14:textId="77777777" w:rsidR="000E4E7C" w:rsidRPr="00A501B8" w:rsidRDefault="000E4E7C" w:rsidP="002B56DB">
            <w:pPr>
              <w:rPr>
                <w:rFonts w:cstheme="minorHAnsi"/>
                <w:sz w:val="22"/>
                <w:lang w:eastAsia="en-AU"/>
              </w:rPr>
            </w:pPr>
            <w:r w:rsidRPr="00A501B8">
              <w:rPr>
                <w:rFonts w:cstheme="minorHAnsi"/>
                <w:sz w:val="22"/>
              </w:rPr>
              <w:t>Extendable basins would take the idea of the self-rising flood gates and use that around the banks of the basins</w:t>
            </w:r>
          </w:p>
        </w:tc>
        <w:tc>
          <w:tcPr>
            <w:tcW w:w="1083" w:type="dxa"/>
          </w:tcPr>
          <w:p w14:paraId="72A77B67" w14:textId="77777777" w:rsidR="000E4E7C" w:rsidRPr="00A501B8" w:rsidRDefault="000E4E7C" w:rsidP="00671C67">
            <w:pPr>
              <w:rPr>
                <w:rFonts w:cstheme="minorHAnsi"/>
                <w:sz w:val="22"/>
                <w:lang w:eastAsia="en-AU"/>
              </w:rPr>
            </w:pPr>
            <w:r w:rsidRPr="00A501B8">
              <w:rPr>
                <w:rFonts w:cstheme="minorHAnsi"/>
                <w:sz w:val="22"/>
                <w:lang w:eastAsia="en-AU"/>
              </w:rPr>
              <w:t>No</w:t>
            </w:r>
          </w:p>
        </w:tc>
      </w:tr>
    </w:tbl>
    <w:p w14:paraId="555E97D2" w14:textId="4EAF3CCE" w:rsidR="00685932" w:rsidRPr="00A501B8" w:rsidRDefault="00685932" w:rsidP="009308D4">
      <w:pPr>
        <w:spacing w:before="240"/>
        <w:rPr>
          <w:rFonts w:cstheme="minorHAnsi"/>
          <w:sz w:val="24"/>
          <w:szCs w:val="24"/>
          <w:lang w:eastAsia="en-AU"/>
        </w:rPr>
      </w:pPr>
      <w:r w:rsidRPr="00A501B8">
        <w:rPr>
          <w:rFonts w:cstheme="minorHAnsi"/>
          <w:sz w:val="24"/>
          <w:szCs w:val="24"/>
          <w:lang w:eastAsia="en-AU"/>
        </w:rPr>
        <w:t>Three of these options were identified as suitable for consideration in the Program Innovation workstream. These options are outlined as follows.</w:t>
      </w:r>
    </w:p>
    <w:p w14:paraId="774C8939" w14:textId="77777777" w:rsidR="000E4E7C" w:rsidRPr="00A501B8" w:rsidRDefault="000E4E7C" w:rsidP="002C557A">
      <w:pPr>
        <w:pStyle w:val="Heading3"/>
        <w:rPr>
          <w:rFonts w:ascii="Verdana" w:hAnsi="Verdana"/>
          <w:lang w:eastAsia="en-AU"/>
        </w:rPr>
      </w:pPr>
      <w:r w:rsidRPr="00A501B8">
        <w:rPr>
          <w:rFonts w:ascii="Verdana" w:hAnsi="Verdana"/>
          <w:lang w:eastAsia="en-AU"/>
        </w:rPr>
        <w:t>Permeable Road Paving</w:t>
      </w:r>
    </w:p>
    <w:p w14:paraId="678A60D4" w14:textId="5B69D6C8" w:rsidR="002F12B8" w:rsidRPr="00A501B8" w:rsidRDefault="000E4E7C" w:rsidP="000E4E7C">
      <w:pPr>
        <w:rPr>
          <w:rFonts w:cstheme="minorHAnsi"/>
          <w:sz w:val="24"/>
          <w:szCs w:val="24"/>
        </w:rPr>
      </w:pPr>
      <w:r w:rsidRPr="00A501B8">
        <w:rPr>
          <w:rFonts w:cstheme="minorHAnsi"/>
          <w:sz w:val="24"/>
          <w:szCs w:val="24"/>
        </w:rPr>
        <w:t>The University of Melbourne ha</w:t>
      </w:r>
      <w:r w:rsidR="001F05E1">
        <w:rPr>
          <w:rFonts w:cstheme="minorHAnsi"/>
          <w:sz w:val="24"/>
          <w:szCs w:val="24"/>
        </w:rPr>
        <w:t>s</w:t>
      </w:r>
      <w:r w:rsidRPr="00A501B8">
        <w:rPr>
          <w:rFonts w:cstheme="minorHAnsi"/>
          <w:sz w:val="24"/>
          <w:szCs w:val="24"/>
        </w:rPr>
        <w:t xml:space="preserve"> developed a new material </w:t>
      </w:r>
      <w:r w:rsidR="002F12B8" w:rsidRPr="00A501B8">
        <w:rPr>
          <w:rFonts w:cstheme="minorHAnsi"/>
          <w:sz w:val="24"/>
          <w:szCs w:val="24"/>
        </w:rPr>
        <w:t>using</w:t>
      </w:r>
      <w:r w:rsidRPr="00A501B8">
        <w:rPr>
          <w:rFonts w:cstheme="minorHAnsi"/>
          <w:sz w:val="24"/>
          <w:szCs w:val="24"/>
        </w:rPr>
        <w:t xml:space="preserve"> recycled tyres and aggregates to produce a highly permeable </w:t>
      </w:r>
      <w:r w:rsidR="002F12B8" w:rsidRPr="00A501B8">
        <w:rPr>
          <w:rFonts w:cstheme="minorHAnsi"/>
          <w:sz w:val="24"/>
          <w:szCs w:val="24"/>
        </w:rPr>
        <w:t xml:space="preserve">paving </w:t>
      </w:r>
      <w:r w:rsidRPr="00A501B8">
        <w:rPr>
          <w:rFonts w:cstheme="minorHAnsi"/>
          <w:sz w:val="24"/>
          <w:szCs w:val="24"/>
        </w:rPr>
        <w:t>that can be used in heavy load applications such as roads. The new material has 10 times the infiltration rate of traditional porous solutions.  The application is currently being tested in a range of applications within the Melbourne University Campus.</w:t>
      </w:r>
      <w:r w:rsidR="002F12B8" w:rsidRPr="00A501B8">
        <w:rPr>
          <w:rFonts w:cstheme="minorHAnsi"/>
          <w:sz w:val="24"/>
          <w:szCs w:val="24"/>
        </w:rPr>
        <w:t xml:space="preserve"> </w:t>
      </w:r>
      <w:r w:rsidRPr="00A501B8">
        <w:rPr>
          <w:rFonts w:cstheme="minorHAnsi"/>
          <w:sz w:val="24"/>
          <w:szCs w:val="24"/>
        </w:rPr>
        <w:t xml:space="preserve"> The product is now registered for commercial applications through a company called ‘Porous Lane’. </w:t>
      </w:r>
    </w:p>
    <w:p w14:paraId="7DDEDBEE" w14:textId="7A353DA2" w:rsidR="000E4E7C" w:rsidRPr="00A501B8" w:rsidRDefault="000E4E7C" w:rsidP="000E4E7C">
      <w:pPr>
        <w:rPr>
          <w:rFonts w:cstheme="minorHAnsi"/>
          <w:sz w:val="24"/>
          <w:szCs w:val="24"/>
        </w:rPr>
      </w:pPr>
      <w:r w:rsidRPr="00A501B8">
        <w:rPr>
          <w:rFonts w:cstheme="minorHAnsi"/>
          <w:sz w:val="24"/>
          <w:szCs w:val="24"/>
        </w:rPr>
        <w:t>For absorption of very large flood events, a 50mm porous top layer is recommended with a 300mm storage layer beneath. Typical costs, depending on the site, are between $230 and $250/m</w:t>
      </w:r>
      <w:r w:rsidRPr="00A501B8">
        <w:rPr>
          <w:rFonts w:cstheme="minorHAnsi"/>
          <w:sz w:val="24"/>
          <w:szCs w:val="24"/>
          <w:vertAlign w:val="superscript"/>
        </w:rPr>
        <w:t>2</w:t>
      </w:r>
      <w:r w:rsidRPr="00A501B8">
        <w:rPr>
          <w:rFonts w:cstheme="minorHAnsi"/>
          <w:sz w:val="24"/>
          <w:szCs w:val="24"/>
        </w:rPr>
        <w:t xml:space="preserve"> designed and </w:t>
      </w:r>
      <w:r w:rsidRPr="00A501B8">
        <w:rPr>
          <w:rFonts w:cstheme="minorHAnsi"/>
          <w:sz w:val="24"/>
          <w:szCs w:val="24"/>
        </w:rPr>
        <w:lastRenderedPageBreak/>
        <w:t xml:space="preserve">installed. Where a road surface was planned to be replaced/upgraded, the cost of this upgrade is saved. </w:t>
      </w:r>
    </w:p>
    <w:p w14:paraId="69A82654" w14:textId="4514EEA8" w:rsidR="000E4E7C" w:rsidRPr="00A501B8" w:rsidRDefault="002F12B8" w:rsidP="000E4E7C">
      <w:pPr>
        <w:jc w:val="both"/>
        <w:rPr>
          <w:rFonts w:cstheme="minorHAnsi"/>
          <w:sz w:val="24"/>
          <w:szCs w:val="24"/>
        </w:rPr>
      </w:pPr>
      <w:r w:rsidRPr="00A501B8">
        <w:rPr>
          <w:rFonts w:cstheme="minorHAnsi"/>
          <w:sz w:val="24"/>
          <w:szCs w:val="24"/>
        </w:rPr>
        <w:t>We are proposing to undertake a</w:t>
      </w:r>
      <w:r w:rsidR="000E4E7C" w:rsidRPr="00A501B8">
        <w:rPr>
          <w:rFonts w:cstheme="minorHAnsi"/>
          <w:sz w:val="24"/>
          <w:szCs w:val="24"/>
        </w:rPr>
        <w:t xml:space="preserve"> pilot study partnering with Councils and/or VicRoads to identify road segments or large car parks within flood zones that are due for replacement or upgrade. The pilot would investigate the permeability of the surface and its ability to absorb very high rainfall events and overland flow volumes.   </w:t>
      </w:r>
    </w:p>
    <w:p w14:paraId="72D361DE" w14:textId="77777777" w:rsidR="000E4E7C" w:rsidRPr="00A501B8" w:rsidRDefault="000E4E7C" w:rsidP="002C557A">
      <w:pPr>
        <w:pStyle w:val="Heading3"/>
        <w:rPr>
          <w:rFonts w:ascii="Verdana" w:hAnsi="Verdana"/>
        </w:rPr>
      </w:pPr>
      <w:r w:rsidRPr="00A501B8">
        <w:rPr>
          <w:rFonts w:ascii="Verdana" w:hAnsi="Verdana"/>
        </w:rPr>
        <w:t>Flood Gates</w:t>
      </w:r>
    </w:p>
    <w:p w14:paraId="37B85600" w14:textId="77777777" w:rsidR="002F12B8" w:rsidRPr="00A501B8" w:rsidRDefault="000E4E7C" w:rsidP="000E4E7C">
      <w:pPr>
        <w:rPr>
          <w:rFonts w:cstheme="minorHAnsi"/>
          <w:sz w:val="24"/>
          <w:szCs w:val="24"/>
        </w:rPr>
      </w:pPr>
      <w:r w:rsidRPr="00A501B8">
        <w:rPr>
          <w:rFonts w:cstheme="minorHAnsi"/>
          <w:sz w:val="24"/>
          <w:szCs w:val="24"/>
        </w:rPr>
        <w:t xml:space="preserve">Potential exists for Melbourne Water to use gates in areas where a more traditional earthen levee wall would be specified. The advantage of the gates are that they would sit flush with the ground in normal circumstances, allowing installation without the permanent physical barrier. There is also potential to use gates to upgrade existing levee walls or retarding basins to gain additional capacity above the current design. </w:t>
      </w:r>
    </w:p>
    <w:p w14:paraId="325E7D6E" w14:textId="7825826C" w:rsidR="000E4E7C" w:rsidRPr="00A501B8" w:rsidRDefault="000E4E7C" w:rsidP="000E4E7C">
      <w:pPr>
        <w:rPr>
          <w:rFonts w:cstheme="minorHAnsi"/>
          <w:sz w:val="24"/>
          <w:szCs w:val="24"/>
        </w:rPr>
      </w:pPr>
      <w:r w:rsidRPr="00A501B8">
        <w:rPr>
          <w:rFonts w:cstheme="minorHAnsi"/>
          <w:sz w:val="24"/>
          <w:szCs w:val="24"/>
        </w:rPr>
        <w:t>Flood gates automatically rise when flood water</w:t>
      </w:r>
      <w:r w:rsidR="002F12B8" w:rsidRPr="00A501B8">
        <w:rPr>
          <w:rFonts w:cstheme="minorHAnsi"/>
          <w:sz w:val="24"/>
          <w:szCs w:val="24"/>
        </w:rPr>
        <w:t>s</w:t>
      </w:r>
      <w:r w:rsidRPr="00A501B8">
        <w:rPr>
          <w:rFonts w:cstheme="minorHAnsi"/>
          <w:sz w:val="24"/>
          <w:szCs w:val="24"/>
        </w:rPr>
        <w:t xml:space="preserve"> approach by hydraulically lifting when water enters a control well. This means that the gates are not electric and do not require human intervention to activate. In recent applications, the gates have been used to protect areas such as driveway entrances to underground carparks.</w:t>
      </w:r>
    </w:p>
    <w:p w14:paraId="61520B7D" w14:textId="202C9D09" w:rsidR="000E4E7C" w:rsidRPr="00A501B8" w:rsidRDefault="000E4E7C" w:rsidP="000E4E7C">
      <w:pPr>
        <w:rPr>
          <w:rFonts w:cstheme="minorHAnsi"/>
          <w:sz w:val="24"/>
          <w:szCs w:val="24"/>
        </w:rPr>
      </w:pPr>
      <w:r w:rsidRPr="00A501B8">
        <w:rPr>
          <w:rFonts w:cstheme="minorHAnsi"/>
          <w:sz w:val="24"/>
          <w:szCs w:val="24"/>
        </w:rPr>
        <w:t xml:space="preserve">We are proposing to </w:t>
      </w:r>
      <w:r w:rsidR="002F12B8" w:rsidRPr="00A501B8">
        <w:rPr>
          <w:rFonts w:cstheme="minorHAnsi"/>
          <w:sz w:val="24"/>
          <w:szCs w:val="24"/>
        </w:rPr>
        <w:t>undertake</w:t>
      </w:r>
      <w:r w:rsidRPr="00A501B8">
        <w:rPr>
          <w:rFonts w:cstheme="minorHAnsi"/>
          <w:sz w:val="24"/>
          <w:szCs w:val="24"/>
        </w:rPr>
        <w:t xml:space="preserve"> a pilot </w:t>
      </w:r>
      <w:r w:rsidR="002F12B8" w:rsidRPr="00A501B8">
        <w:rPr>
          <w:rFonts w:cstheme="minorHAnsi"/>
          <w:sz w:val="24"/>
          <w:szCs w:val="24"/>
        </w:rPr>
        <w:t xml:space="preserve">study to trial flood gates in an existing </w:t>
      </w:r>
      <w:r w:rsidRPr="00A501B8">
        <w:rPr>
          <w:rFonts w:cstheme="minorHAnsi"/>
          <w:sz w:val="24"/>
          <w:szCs w:val="24"/>
        </w:rPr>
        <w:t>flood affected site</w:t>
      </w:r>
      <w:r w:rsidR="002F12B8" w:rsidRPr="00A501B8">
        <w:rPr>
          <w:rFonts w:cstheme="minorHAnsi"/>
          <w:sz w:val="24"/>
          <w:szCs w:val="24"/>
        </w:rPr>
        <w:t>.</w:t>
      </w:r>
      <w:r w:rsidRPr="00A501B8">
        <w:rPr>
          <w:rFonts w:cstheme="minorHAnsi"/>
          <w:sz w:val="24"/>
          <w:szCs w:val="24"/>
        </w:rPr>
        <w:t xml:space="preserve">  In commercial applications, the typical rate is approximately $10,000/m, supplied and installed. This may be less in larger applications.</w:t>
      </w:r>
    </w:p>
    <w:p w14:paraId="51E82F54" w14:textId="7E4ADD2A" w:rsidR="008E4CE0" w:rsidRPr="00A501B8" w:rsidRDefault="000E4E7C" w:rsidP="002C557A">
      <w:pPr>
        <w:pStyle w:val="Heading3"/>
        <w:rPr>
          <w:rFonts w:ascii="Verdana" w:hAnsi="Verdana"/>
          <w:lang w:eastAsia="en-AU"/>
        </w:rPr>
      </w:pPr>
      <w:r w:rsidRPr="00A501B8">
        <w:rPr>
          <w:rFonts w:ascii="Verdana" w:hAnsi="Verdana"/>
          <w:lang w:eastAsia="en-AU"/>
        </w:rPr>
        <w:t>Flood Resilient Homes</w:t>
      </w:r>
    </w:p>
    <w:p w14:paraId="3323EC11" w14:textId="43E67F21" w:rsidR="00A77412" w:rsidRPr="00A501B8" w:rsidRDefault="00A77412" w:rsidP="00A77412">
      <w:pPr>
        <w:rPr>
          <w:rFonts w:cstheme="minorHAnsi"/>
          <w:sz w:val="24"/>
          <w:szCs w:val="24"/>
        </w:rPr>
      </w:pPr>
      <w:r w:rsidRPr="00A501B8">
        <w:rPr>
          <w:rFonts w:cstheme="minorHAnsi"/>
          <w:sz w:val="24"/>
          <w:szCs w:val="24"/>
        </w:rPr>
        <w:t>In PD16, in order to understand how alternative solutions might be effectively developed and implemented, Melbourne Water initiated a study based on flood resilient building design</w:t>
      </w:r>
      <w:r w:rsidR="008F26BB" w:rsidRPr="00A501B8">
        <w:rPr>
          <w:rFonts w:cstheme="minorHAnsi"/>
          <w:sz w:val="24"/>
          <w:szCs w:val="24"/>
        </w:rPr>
        <w:t>.</w:t>
      </w:r>
      <w:r w:rsidRPr="00A501B8">
        <w:rPr>
          <w:rFonts w:cstheme="minorHAnsi"/>
          <w:sz w:val="24"/>
          <w:szCs w:val="24"/>
        </w:rPr>
        <w:t xml:space="preserve">  </w:t>
      </w:r>
      <w:r w:rsidR="008F26BB" w:rsidRPr="00A501B8">
        <w:rPr>
          <w:rFonts w:cstheme="minorHAnsi"/>
          <w:sz w:val="24"/>
          <w:szCs w:val="24"/>
        </w:rPr>
        <w:t>F</w:t>
      </w:r>
      <w:r w:rsidRPr="00A501B8">
        <w:rPr>
          <w:rFonts w:cstheme="minorHAnsi"/>
          <w:sz w:val="24"/>
          <w:szCs w:val="24"/>
        </w:rPr>
        <w:t>lood resilient design is the use of materials and construction systems that can withstand substantial and multiple inundations by actively mitigating the effects of flooding.  Flood resilient building design enables homeowners to safely store belongings prior to a flood event (with adequate warning) and easily clean, repair and quickly resume normal life after the flood waters recede with minimal longer term disruption to the occupants and without the financial burden of repairs and replacements</w:t>
      </w:r>
      <w:r w:rsidR="0012499A" w:rsidRPr="00A501B8">
        <w:rPr>
          <w:rFonts w:cstheme="minorHAnsi"/>
          <w:sz w:val="24"/>
          <w:szCs w:val="24"/>
        </w:rPr>
        <w:t xml:space="preserve"> (</w:t>
      </w:r>
      <w:r w:rsidR="00DA7963" w:rsidRPr="00A501B8">
        <w:rPr>
          <w:rFonts w:cstheme="minorHAnsi"/>
          <w:sz w:val="24"/>
          <w:szCs w:val="24"/>
        </w:rPr>
        <w:t>A</w:t>
      </w:r>
      <w:r w:rsidR="0012499A" w:rsidRPr="00A501B8">
        <w:rPr>
          <w:rFonts w:cstheme="minorHAnsi"/>
          <w:sz w:val="24"/>
          <w:szCs w:val="24"/>
        </w:rPr>
        <w:t>ppendix A)</w:t>
      </w:r>
      <w:r w:rsidRPr="00A501B8">
        <w:rPr>
          <w:rFonts w:cstheme="minorHAnsi"/>
          <w:sz w:val="24"/>
          <w:szCs w:val="24"/>
        </w:rPr>
        <w:t xml:space="preserve">.  </w:t>
      </w:r>
    </w:p>
    <w:p w14:paraId="79E1F2C9" w14:textId="6A913583" w:rsidR="00A77412" w:rsidRPr="00A501B8" w:rsidRDefault="00A77412" w:rsidP="00A77412">
      <w:pPr>
        <w:rPr>
          <w:rFonts w:eastAsia="Times New Roman" w:cstheme="minorHAnsi"/>
          <w:sz w:val="24"/>
          <w:szCs w:val="24"/>
          <w:lang w:val="en-US" w:eastAsia="en-AU"/>
        </w:rPr>
      </w:pPr>
      <w:r w:rsidRPr="00A501B8">
        <w:rPr>
          <w:rFonts w:eastAsia="Times New Roman" w:cstheme="minorHAnsi"/>
          <w:sz w:val="24"/>
          <w:szCs w:val="24"/>
          <w:lang w:val="en-US" w:eastAsia="en-AU"/>
        </w:rPr>
        <w:t>Through this pilot program we will trial flood resilience building strategies</w:t>
      </w:r>
      <w:r w:rsidRPr="00A501B8">
        <w:rPr>
          <w:rFonts w:cstheme="minorHAnsi"/>
          <w:sz w:val="24"/>
          <w:szCs w:val="24"/>
          <w:lang w:val="en-US"/>
        </w:rPr>
        <w:t xml:space="preserve"> on up to 12 properties for a total anticipated cost of $1.2M</w:t>
      </w:r>
      <w:r w:rsidRPr="00A501B8">
        <w:rPr>
          <w:rFonts w:eastAsia="Times New Roman" w:cstheme="minorHAnsi"/>
          <w:sz w:val="24"/>
          <w:szCs w:val="24"/>
          <w:lang w:val="en-US" w:eastAsia="en-AU"/>
        </w:rPr>
        <w:t>.</w:t>
      </w:r>
    </w:p>
    <w:p w14:paraId="6C2BF344" w14:textId="59834764" w:rsidR="00A77412" w:rsidRPr="00A501B8" w:rsidRDefault="00A77412" w:rsidP="00A77412">
      <w:pPr>
        <w:rPr>
          <w:rFonts w:eastAsia="Times New Roman" w:cstheme="minorHAnsi"/>
          <w:sz w:val="24"/>
          <w:szCs w:val="24"/>
          <w:lang w:eastAsia="en-AU"/>
        </w:rPr>
      </w:pPr>
      <w:r w:rsidRPr="00A501B8">
        <w:rPr>
          <w:rFonts w:eastAsia="Times New Roman" w:cstheme="minorHAnsi"/>
          <w:sz w:val="24"/>
          <w:szCs w:val="24"/>
          <w:lang w:eastAsia="en-AU"/>
        </w:rPr>
        <w:t xml:space="preserve">In </w:t>
      </w:r>
      <w:r w:rsidR="00C9767C" w:rsidRPr="00A501B8">
        <w:rPr>
          <w:rFonts w:eastAsia="Times New Roman" w:cstheme="minorHAnsi"/>
          <w:sz w:val="24"/>
          <w:szCs w:val="24"/>
          <w:lang w:eastAsia="en-AU"/>
        </w:rPr>
        <w:t>support of these trials</w:t>
      </w:r>
      <w:r w:rsidRPr="00A501B8">
        <w:rPr>
          <w:rFonts w:eastAsia="Times New Roman" w:cstheme="minorHAnsi"/>
          <w:sz w:val="24"/>
          <w:szCs w:val="24"/>
          <w:lang w:eastAsia="en-AU"/>
        </w:rPr>
        <w:t xml:space="preserve">, Melbourne Water </w:t>
      </w:r>
      <w:r w:rsidR="0096587D" w:rsidRPr="00A501B8">
        <w:rPr>
          <w:rFonts w:eastAsia="Times New Roman" w:cstheme="minorHAnsi"/>
          <w:sz w:val="24"/>
          <w:szCs w:val="24"/>
          <w:lang w:eastAsia="en-AU"/>
        </w:rPr>
        <w:t xml:space="preserve">is </w:t>
      </w:r>
      <w:r w:rsidRPr="00A501B8">
        <w:rPr>
          <w:rFonts w:eastAsia="Times New Roman" w:cstheme="minorHAnsi"/>
          <w:sz w:val="24"/>
          <w:szCs w:val="24"/>
          <w:lang w:eastAsia="en-AU"/>
        </w:rPr>
        <w:t>also develop</w:t>
      </w:r>
      <w:r w:rsidR="0096587D" w:rsidRPr="00A501B8">
        <w:rPr>
          <w:rFonts w:eastAsia="Times New Roman" w:cstheme="minorHAnsi"/>
          <w:sz w:val="24"/>
          <w:szCs w:val="24"/>
          <w:lang w:eastAsia="en-AU"/>
        </w:rPr>
        <w:t>ing</w:t>
      </w:r>
      <w:r w:rsidRPr="00A501B8">
        <w:rPr>
          <w:rFonts w:eastAsia="Times New Roman" w:cstheme="minorHAnsi"/>
          <w:sz w:val="24"/>
          <w:szCs w:val="24"/>
          <w:lang w:eastAsia="en-AU"/>
        </w:rPr>
        <w:t xml:space="preserve"> a range of policy positions including:</w:t>
      </w:r>
    </w:p>
    <w:p w14:paraId="6D20676B" w14:textId="77777777" w:rsidR="00A77412" w:rsidRPr="00A501B8" w:rsidRDefault="00A77412" w:rsidP="00A77412">
      <w:pPr>
        <w:pStyle w:val="ListParagraph"/>
        <w:numPr>
          <w:ilvl w:val="0"/>
          <w:numId w:val="16"/>
        </w:numPr>
        <w:rPr>
          <w:rFonts w:cstheme="minorHAnsi"/>
          <w:sz w:val="24"/>
          <w:szCs w:val="24"/>
          <w:lang w:eastAsia="en-AU"/>
        </w:rPr>
      </w:pPr>
      <w:r w:rsidRPr="00A501B8">
        <w:rPr>
          <w:rFonts w:cstheme="minorHAnsi"/>
          <w:sz w:val="24"/>
          <w:szCs w:val="24"/>
          <w:lang w:eastAsia="en-AU"/>
        </w:rPr>
        <w:lastRenderedPageBreak/>
        <w:t xml:space="preserve">Exploring how we work with the insurance sector in Victoria to provide reduced insurance premiums to flood resilient designed houses.  This has been demonstrated in South East Queensland, but would need to be proven in the Victorian context.  </w:t>
      </w:r>
    </w:p>
    <w:p w14:paraId="0F2C6D7C" w14:textId="044C3EDB" w:rsidR="00A77412" w:rsidRPr="00A501B8" w:rsidRDefault="00A77412" w:rsidP="00A77412">
      <w:pPr>
        <w:numPr>
          <w:ilvl w:val="0"/>
          <w:numId w:val="13"/>
        </w:numPr>
        <w:spacing w:before="120" w:after="120" w:line="240" w:lineRule="auto"/>
        <w:ind w:left="714" w:hanging="357"/>
        <w:rPr>
          <w:rFonts w:eastAsia="Times New Roman" w:cstheme="minorHAnsi"/>
          <w:sz w:val="24"/>
          <w:szCs w:val="24"/>
          <w:lang w:eastAsia="en-AU"/>
        </w:rPr>
      </w:pPr>
      <w:r w:rsidRPr="00A501B8">
        <w:rPr>
          <w:rFonts w:eastAsia="Times New Roman" w:cstheme="minorHAnsi"/>
          <w:sz w:val="24"/>
          <w:szCs w:val="24"/>
          <w:lang w:eastAsia="en-AU"/>
        </w:rPr>
        <w:t>Explore evol</w:t>
      </w:r>
      <w:r w:rsidR="002F12B8" w:rsidRPr="00A501B8">
        <w:rPr>
          <w:rFonts w:eastAsia="Times New Roman" w:cstheme="minorHAnsi"/>
          <w:sz w:val="24"/>
          <w:szCs w:val="24"/>
          <w:lang w:eastAsia="en-AU"/>
        </w:rPr>
        <w:t xml:space="preserve">ution of </w:t>
      </w:r>
      <w:r w:rsidRPr="00A501B8">
        <w:rPr>
          <w:rFonts w:eastAsia="Times New Roman" w:cstheme="minorHAnsi"/>
          <w:sz w:val="24"/>
          <w:szCs w:val="24"/>
          <w:lang w:eastAsia="en-AU"/>
        </w:rPr>
        <w:t>the program to operate as an incentive program, where Melbourne Water will co-fund retrofits with home owners.  Consideration will be given to means-testing to identify a level of co-contribution</w:t>
      </w:r>
      <w:r w:rsidR="00246C4C" w:rsidRPr="00A501B8">
        <w:rPr>
          <w:rFonts w:eastAsia="Times New Roman" w:cstheme="minorHAnsi"/>
          <w:sz w:val="24"/>
          <w:szCs w:val="24"/>
          <w:lang w:eastAsia="en-AU"/>
        </w:rPr>
        <w:t xml:space="preserve"> to ensure equitable access across all socio-economic communities</w:t>
      </w:r>
      <w:r w:rsidRPr="00A501B8">
        <w:rPr>
          <w:rFonts w:eastAsia="Times New Roman" w:cstheme="minorHAnsi"/>
          <w:sz w:val="24"/>
          <w:szCs w:val="24"/>
          <w:lang w:eastAsia="en-AU"/>
        </w:rPr>
        <w:t xml:space="preserve">.  </w:t>
      </w:r>
    </w:p>
    <w:p w14:paraId="3670DA08" w14:textId="77777777" w:rsidR="00A77412" w:rsidRPr="00A501B8" w:rsidRDefault="00A77412" w:rsidP="00A77412">
      <w:pPr>
        <w:pStyle w:val="ListParagraph"/>
        <w:numPr>
          <w:ilvl w:val="0"/>
          <w:numId w:val="13"/>
        </w:numPr>
        <w:rPr>
          <w:rFonts w:cstheme="minorHAnsi"/>
          <w:sz w:val="24"/>
          <w:szCs w:val="24"/>
        </w:rPr>
      </w:pPr>
      <w:r w:rsidRPr="00A501B8">
        <w:rPr>
          <w:rFonts w:eastAsia="Times New Roman" w:cstheme="minorHAnsi"/>
          <w:sz w:val="24"/>
          <w:szCs w:val="24"/>
          <w:lang w:eastAsia="en-AU"/>
        </w:rPr>
        <w:t xml:space="preserve">If appropriate take learnings to build an ongoing, sustainable programs to add to Melbourne Water’s suite of tools.  </w:t>
      </w:r>
    </w:p>
    <w:p w14:paraId="22693049" w14:textId="3C6D5D86" w:rsidR="00A77412" w:rsidRDefault="00A424D0" w:rsidP="00A501B8">
      <w:pPr>
        <w:pStyle w:val="Heading1"/>
        <w:spacing w:before="0"/>
        <w:rPr>
          <w:rFonts w:ascii="Verdana" w:eastAsia="Times New Roman" w:hAnsi="Verdana" w:cstheme="minorHAnsi"/>
          <w:b/>
          <w:color w:val="2F5496" w:themeColor="accent5" w:themeShade="BF"/>
          <w:sz w:val="24"/>
          <w:szCs w:val="24"/>
        </w:rPr>
      </w:pPr>
      <w:r w:rsidRPr="00A501B8">
        <w:rPr>
          <w:rFonts w:ascii="Verdana" w:eastAsia="Times New Roman" w:hAnsi="Verdana" w:cstheme="minorHAnsi"/>
          <w:b/>
          <w:color w:val="2F5496" w:themeColor="accent5" w:themeShade="BF"/>
          <w:sz w:val="24"/>
          <w:szCs w:val="24"/>
        </w:rPr>
        <w:t>Delivery Innovation</w:t>
      </w:r>
    </w:p>
    <w:p w14:paraId="4AA99F3E" w14:textId="77777777" w:rsidR="00A501B8" w:rsidRPr="00A501B8" w:rsidRDefault="00A501B8" w:rsidP="00A501B8">
      <w:pPr>
        <w:spacing w:after="0"/>
      </w:pPr>
    </w:p>
    <w:p w14:paraId="386E3005" w14:textId="3E66632A" w:rsidR="00A77412" w:rsidRPr="00A501B8" w:rsidRDefault="00A77412" w:rsidP="00A501B8">
      <w:pPr>
        <w:spacing w:after="0"/>
        <w:rPr>
          <w:rFonts w:cstheme="minorHAnsi"/>
          <w:sz w:val="24"/>
          <w:szCs w:val="24"/>
          <w:lang w:val="en-US" w:eastAsia="en-AU"/>
        </w:rPr>
      </w:pPr>
      <w:r w:rsidRPr="00A501B8">
        <w:rPr>
          <w:rFonts w:cstheme="minorHAnsi"/>
          <w:sz w:val="24"/>
          <w:szCs w:val="24"/>
          <w:lang w:val="en-US" w:eastAsia="en-AU"/>
        </w:rPr>
        <w:t xml:space="preserve">Most of the drainage infrastructure projects developed and delivered historically by Melbourne Water were based on a two phase project delivery model (Figure </w:t>
      </w:r>
      <w:r w:rsidR="008D3EE3" w:rsidRPr="00A501B8">
        <w:rPr>
          <w:rFonts w:cstheme="minorHAnsi"/>
          <w:sz w:val="24"/>
          <w:szCs w:val="24"/>
          <w:lang w:val="en-US" w:eastAsia="en-AU"/>
        </w:rPr>
        <w:t>2</w:t>
      </w:r>
      <w:r w:rsidRPr="00A501B8">
        <w:rPr>
          <w:rFonts w:cstheme="minorHAnsi"/>
          <w:sz w:val="24"/>
          <w:szCs w:val="24"/>
          <w:lang w:val="en-US" w:eastAsia="en-AU"/>
        </w:rPr>
        <w:t xml:space="preserve">).  This is a common approach adopted by flood management agencies.  As Figure </w:t>
      </w:r>
      <w:r w:rsidR="008D3EE3" w:rsidRPr="00A501B8">
        <w:rPr>
          <w:rFonts w:cstheme="minorHAnsi"/>
          <w:sz w:val="24"/>
          <w:szCs w:val="24"/>
          <w:lang w:val="en-US" w:eastAsia="en-AU"/>
        </w:rPr>
        <w:t>2</w:t>
      </w:r>
      <w:r w:rsidRPr="00A501B8">
        <w:rPr>
          <w:rFonts w:cstheme="minorHAnsi"/>
          <w:sz w:val="24"/>
          <w:szCs w:val="24"/>
          <w:lang w:val="en-US" w:eastAsia="en-AU"/>
        </w:rPr>
        <w:t xml:space="preserve"> highlights, the emphasis in phase 1 is on defining a hydraulic solution to flooding.  Phase 2 addressed </w:t>
      </w:r>
      <w:r w:rsidR="002F12B8" w:rsidRPr="00A501B8">
        <w:rPr>
          <w:rFonts w:cstheme="minorHAnsi"/>
          <w:sz w:val="24"/>
          <w:szCs w:val="24"/>
          <w:lang w:val="en-US" w:eastAsia="en-AU"/>
        </w:rPr>
        <w:t xml:space="preserve">a range of other location specific </w:t>
      </w:r>
      <w:r w:rsidRPr="00A501B8">
        <w:rPr>
          <w:rFonts w:cstheme="minorHAnsi"/>
          <w:sz w:val="24"/>
          <w:szCs w:val="24"/>
          <w:lang w:val="en-US" w:eastAsia="en-AU"/>
        </w:rPr>
        <w:t xml:space="preserve">issues such as constructability, stakeholder acceptance and cost benefit.  </w:t>
      </w:r>
    </w:p>
    <w:p w14:paraId="59FB8866" w14:textId="580B48EF" w:rsidR="00170007" w:rsidRDefault="00170007" w:rsidP="00A77412">
      <w:pPr>
        <w:rPr>
          <w:rFonts w:cstheme="minorHAnsi"/>
          <w:sz w:val="24"/>
          <w:szCs w:val="24"/>
          <w:lang w:val="en-US" w:eastAsia="en-AU"/>
        </w:rPr>
      </w:pPr>
      <w:r w:rsidRPr="00A501B8">
        <w:rPr>
          <w:rFonts w:cstheme="minorHAnsi"/>
          <w:noProof/>
          <w:sz w:val="24"/>
          <w:szCs w:val="24"/>
          <w:lang w:eastAsia="en-AU"/>
        </w:rPr>
        <w:drawing>
          <wp:anchor distT="0" distB="0" distL="114300" distR="114300" simplePos="0" relativeHeight="251660288" behindDoc="0" locked="0" layoutInCell="1" allowOverlap="1" wp14:anchorId="410CDA98" wp14:editId="28B4EC1A">
            <wp:simplePos x="0" y="0"/>
            <wp:positionH relativeFrom="margin">
              <wp:posOffset>118110</wp:posOffset>
            </wp:positionH>
            <wp:positionV relativeFrom="paragraph">
              <wp:posOffset>159523</wp:posOffset>
            </wp:positionV>
            <wp:extent cx="2409190" cy="23075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190" cy="2307590"/>
                    </a:xfrm>
                    <a:prstGeom prst="rect">
                      <a:avLst/>
                    </a:prstGeom>
                    <a:noFill/>
                  </pic:spPr>
                </pic:pic>
              </a:graphicData>
            </a:graphic>
            <wp14:sizeRelH relativeFrom="page">
              <wp14:pctWidth>0</wp14:pctWidth>
            </wp14:sizeRelH>
            <wp14:sizeRelV relativeFrom="page">
              <wp14:pctHeight>0</wp14:pctHeight>
            </wp14:sizeRelV>
          </wp:anchor>
        </w:drawing>
      </w:r>
    </w:p>
    <w:p w14:paraId="7634FEF0" w14:textId="6365EB93" w:rsidR="00A77412" w:rsidRPr="00A501B8" w:rsidRDefault="00A77412" w:rsidP="00A77412">
      <w:pPr>
        <w:rPr>
          <w:rFonts w:cstheme="minorHAnsi"/>
          <w:sz w:val="24"/>
          <w:szCs w:val="24"/>
          <w:lang w:val="en-US" w:eastAsia="en-AU"/>
        </w:rPr>
      </w:pPr>
      <w:r w:rsidRPr="00A501B8">
        <w:rPr>
          <w:rFonts w:cstheme="minorHAnsi"/>
          <w:sz w:val="24"/>
          <w:szCs w:val="24"/>
          <w:lang w:val="en-US" w:eastAsia="en-AU"/>
        </w:rPr>
        <w:t xml:space="preserve">In PD16, experience in delivering flood mitigation projects highlighted the many projects for which a hydraulic solution could be found but for which there were many other </w:t>
      </w:r>
      <w:r w:rsidR="002F12B8" w:rsidRPr="00A501B8">
        <w:rPr>
          <w:rFonts w:cstheme="minorHAnsi"/>
          <w:sz w:val="24"/>
          <w:szCs w:val="24"/>
          <w:lang w:val="en-US" w:eastAsia="en-AU"/>
        </w:rPr>
        <w:t xml:space="preserve">local </w:t>
      </w:r>
      <w:r w:rsidRPr="00A501B8">
        <w:rPr>
          <w:rFonts w:cstheme="minorHAnsi"/>
          <w:sz w:val="24"/>
          <w:szCs w:val="24"/>
          <w:lang w:val="en-US" w:eastAsia="en-AU"/>
        </w:rPr>
        <w:t>barriers that prevented the project progressing.  For instance,</w:t>
      </w:r>
      <w:r w:rsidR="005A1823" w:rsidRPr="00A501B8">
        <w:rPr>
          <w:rFonts w:cstheme="minorHAnsi"/>
          <w:sz w:val="24"/>
          <w:szCs w:val="24"/>
          <w:lang w:val="en-US" w:eastAsia="en-AU"/>
        </w:rPr>
        <w:t xml:space="preserve"> of the 25 projects developed </w:t>
      </w:r>
      <w:r w:rsidRPr="00A501B8">
        <w:rPr>
          <w:rFonts w:cstheme="minorHAnsi"/>
          <w:sz w:val="24"/>
          <w:szCs w:val="24"/>
          <w:lang w:val="en-US" w:eastAsia="en-AU"/>
        </w:rPr>
        <w:t>over the PD16 period, following phase 1:</w:t>
      </w:r>
    </w:p>
    <w:p w14:paraId="5775F24E" w14:textId="77777777" w:rsidR="00170007" w:rsidRDefault="00170007" w:rsidP="00170007">
      <w:pPr>
        <w:pStyle w:val="ListBullet"/>
        <w:numPr>
          <w:ilvl w:val="0"/>
          <w:numId w:val="0"/>
        </w:numPr>
        <w:ind w:left="4253"/>
        <w:rPr>
          <w:rFonts w:cstheme="minorHAnsi"/>
          <w:sz w:val="24"/>
          <w:szCs w:val="24"/>
          <w:lang w:val="en-US" w:eastAsia="en-AU"/>
        </w:rPr>
      </w:pPr>
    </w:p>
    <w:p w14:paraId="758E0DBB" w14:textId="12A036D7" w:rsidR="00170007" w:rsidRPr="00170007" w:rsidRDefault="00170007" w:rsidP="00170007">
      <w:pPr>
        <w:pStyle w:val="ListBullet"/>
        <w:numPr>
          <w:ilvl w:val="0"/>
          <w:numId w:val="0"/>
        </w:numPr>
        <w:rPr>
          <w:rFonts w:cstheme="minorHAnsi"/>
          <w:sz w:val="24"/>
          <w:szCs w:val="24"/>
          <w:lang w:val="en-US" w:eastAsia="en-AU"/>
        </w:rPr>
      </w:pPr>
    </w:p>
    <w:p w14:paraId="6A253632" w14:textId="2E791101" w:rsidR="00A77412" w:rsidRPr="00A501B8" w:rsidRDefault="00A77412" w:rsidP="00170007">
      <w:pPr>
        <w:pStyle w:val="ListBullet"/>
        <w:numPr>
          <w:ilvl w:val="0"/>
          <w:numId w:val="20"/>
        </w:numPr>
        <w:ind w:left="709" w:hanging="633"/>
        <w:rPr>
          <w:rFonts w:cstheme="minorHAnsi"/>
          <w:sz w:val="24"/>
          <w:szCs w:val="24"/>
          <w:lang w:val="en-US" w:eastAsia="en-AU"/>
        </w:rPr>
      </w:pPr>
      <w:r w:rsidRPr="00A501B8">
        <w:rPr>
          <w:rFonts w:cstheme="minorHAnsi"/>
          <w:sz w:val="24"/>
          <w:szCs w:val="24"/>
          <w:lang w:val="en-US" w:eastAsia="en-AU"/>
        </w:rPr>
        <w:t xml:space="preserve">Three projects did not progress due to stakeholder concerns relating to use of open space.  </w:t>
      </w:r>
    </w:p>
    <w:p w14:paraId="309D037E" w14:textId="77777777" w:rsidR="00A77412" w:rsidRPr="00A501B8" w:rsidRDefault="00A77412" w:rsidP="00170007">
      <w:pPr>
        <w:pStyle w:val="ListBullet"/>
        <w:numPr>
          <w:ilvl w:val="0"/>
          <w:numId w:val="20"/>
        </w:numPr>
        <w:ind w:left="709" w:hanging="633"/>
        <w:rPr>
          <w:rFonts w:cstheme="minorHAnsi"/>
          <w:sz w:val="24"/>
          <w:szCs w:val="24"/>
          <w:lang w:val="en-US" w:eastAsia="en-AU"/>
        </w:rPr>
      </w:pPr>
      <w:r w:rsidRPr="00A501B8">
        <w:rPr>
          <w:rFonts w:cstheme="minorHAnsi"/>
          <w:sz w:val="24"/>
          <w:szCs w:val="24"/>
          <w:lang w:val="en-US" w:eastAsia="en-AU"/>
        </w:rPr>
        <w:t xml:space="preserve">Most projects, from initial design to functional design, required significant rework to manage new information following detailed landform survey.  </w:t>
      </w:r>
    </w:p>
    <w:p w14:paraId="129BBEC2" w14:textId="77777777" w:rsidR="00A77412" w:rsidRPr="00A501B8" w:rsidRDefault="00A77412" w:rsidP="00170007">
      <w:pPr>
        <w:pStyle w:val="ListBullet"/>
        <w:numPr>
          <w:ilvl w:val="0"/>
          <w:numId w:val="20"/>
        </w:numPr>
        <w:ind w:left="709" w:hanging="633"/>
        <w:rPr>
          <w:rFonts w:cstheme="minorHAnsi"/>
          <w:sz w:val="24"/>
          <w:szCs w:val="24"/>
          <w:lang w:val="en-US" w:eastAsia="en-AU"/>
        </w:rPr>
      </w:pPr>
      <w:r w:rsidRPr="00A501B8">
        <w:rPr>
          <w:rFonts w:cstheme="minorHAnsi"/>
          <w:sz w:val="24"/>
          <w:szCs w:val="24"/>
          <w:lang w:val="en-US" w:eastAsia="en-AU"/>
        </w:rPr>
        <w:t>Seven projects were found to be economically unviable.</w:t>
      </w:r>
    </w:p>
    <w:p w14:paraId="11331AF8" w14:textId="1C56BAB8" w:rsidR="00244CE4" w:rsidRPr="00A501B8" w:rsidRDefault="00A77412" w:rsidP="00A77412">
      <w:pPr>
        <w:rPr>
          <w:rFonts w:cstheme="minorHAnsi"/>
          <w:sz w:val="24"/>
          <w:szCs w:val="24"/>
        </w:rPr>
      </w:pPr>
      <w:r w:rsidRPr="00A501B8">
        <w:rPr>
          <w:rFonts w:cstheme="minorHAnsi"/>
          <w:sz w:val="24"/>
          <w:szCs w:val="24"/>
        </w:rPr>
        <w:t xml:space="preserve">The combined effect of these issues </w:t>
      </w:r>
      <w:r w:rsidR="002B56DB" w:rsidRPr="00A501B8">
        <w:rPr>
          <w:rFonts w:cstheme="minorHAnsi"/>
          <w:sz w:val="24"/>
          <w:szCs w:val="24"/>
        </w:rPr>
        <w:t xml:space="preserve">is an </w:t>
      </w:r>
      <w:r w:rsidRPr="00A501B8">
        <w:rPr>
          <w:rFonts w:cstheme="minorHAnsi"/>
          <w:sz w:val="24"/>
          <w:szCs w:val="24"/>
        </w:rPr>
        <w:t>ongoing invest</w:t>
      </w:r>
      <w:r w:rsidR="005A1823" w:rsidRPr="00A501B8">
        <w:rPr>
          <w:rFonts w:cstheme="minorHAnsi"/>
          <w:sz w:val="24"/>
          <w:szCs w:val="24"/>
        </w:rPr>
        <w:t xml:space="preserve">ment </w:t>
      </w:r>
      <w:r w:rsidRPr="00A501B8">
        <w:rPr>
          <w:rFonts w:cstheme="minorHAnsi"/>
          <w:sz w:val="24"/>
          <w:szCs w:val="24"/>
        </w:rPr>
        <w:t>of labour and capital</w:t>
      </w:r>
      <w:r w:rsidR="005A1823" w:rsidRPr="00A501B8">
        <w:rPr>
          <w:rFonts w:cstheme="minorHAnsi"/>
          <w:sz w:val="24"/>
          <w:szCs w:val="24"/>
        </w:rPr>
        <w:t xml:space="preserve"> (</w:t>
      </w:r>
      <w:r w:rsidR="008D3EE3" w:rsidRPr="00A501B8">
        <w:rPr>
          <w:rFonts w:cstheme="minorHAnsi"/>
          <w:sz w:val="24"/>
          <w:szCs w:val="24"/>
        </w:rPr>
        <w:t>&gt;$10M</w:t>
      </w:r>
      <w:r w:rsidR="005A1823" w:rsidRPr="00A501B8">
        <w:rPr>
          <w:rFonts w:cstheme="minorHAnsi"/>
          <w:sz w:val="24"/>
          <w:szCs w:val="24"/>
        </w:rPr>
        <w:t>)</w:t>
      </w:r>
      <w:r w:rsidRPr="00A501B8">
        <w:rPr>
          <w:rFonts w:cstheme="minorHAnsi"/>
          <w:sz w:val="24"/>
          <w:szCs w:val="24"/>
        </w:rPr>
        <w:t xml:space="preserve"> in projects that fail to mature.  </w:t>
      </w:r>
    </w:p>
    <w:p w14:paraId="7BF1E4FA" w14:textId="350510A2" w:rsidR="00A77412" w:rsidRPr="00A501B8" w:rsidRDefault="00A77412" w:rsidP="00A77412">
      <w:pPr>
        <w:rPr>
          <w:rFonts w:cstheme="minorHAnsi"/>
          <w:sz w:val="24"/>
          <w:szCs w:val="24"/>
        </w:rPr>
      </w:pPr>
      <w:r w:rsidRPr="00A501B8">
        <w:rPr>
          <w:rFonts w:cstheme="minorHAnsi"/>
          <w:sz w:val="24"/>
          <w:szCs w:val="24"/>
        </w:rPr>
        <w:lastRenderedPageBreak/>
        <w:t xml:space="preserve">To address these complexities, Melbourne Water has introduced additional project phases (Figure </w:t>
      </w:r>
      <w:r w:rsidR="008D3EE3" w:rsidRPr="00A501B8">
        <w:rPr>
          <w:rFonts w:cstheme="minorHAnsi"/>
          <w:sz w:val="24"/>
          <w:szCs w:val="24"/>
        </w:rPr>
        <w:t>3</w:t>
      </w:r>
      <w:r w:rsidRPr="00A501B8">
        <w:rPr>
          <w:rFonts w:cstheme="minorHAnsi"/>
          <w:sz w:val="24"/>
          <w:szCs w:val="24"/>
        </w:rPr>
        <w:t xml:space="preserve">) which result in earlier and deeper collection of </w:t>
      </w:r>
      <w:r w:rsidR="002F12B8" w:rsidRPr="00A501B8">
        <w:rPr>
          <w:rFonts w:cstheme="minorHAnsi"/>
          <w:sz w:val="24"/>
          <w:szCs w:val="24"/>
        </w:rPr>
        <w:t xml:space="preserve">specific local </w:t>
      </w:r>
      <w:r w:rsidRPr="00A501B8">
        <w:rPr>
          <w:rFonts w:cstheme="minorHAnsi"/>
          <w:sz w:val="24"/>
          <w:szCs w:val="24"/>
        </w:rPr>
        <w:t xml:space="preserve">information to inform business cases.  The collection of this information </w:t>
      </w:r>
      <w:r w:rsidR="00E552B1" w:rsidRPr="00A501B8">
        <w:rPr>
          <w:rFonts w:cstheme="minorHAnsi"/>
          <w:sz w:val="24"/>
          <w:szCs w:val="24"/>
        </w:rPr>
        <w:t>requires additional</w:t>
      </w:r>
      <w:r w:rsidRPr="00A501B8">
        <w:rPr>
          <w:rFonts w:cstheme="minorHAnsi"/>
          <w:sz w:val="24"/>
          <w:szCs w:val="24"/>
        </w:rPr>
        <w:t xml:space="preserve"> operational expenditure</w:t>
      </w:r>
      <w:r w:rsidR="00244CE4" w:rsidRPr="00A501B8">
        <w:rPr>
          <w:rFonts w:cstheme="minorHAnsi"/>
          <w:sz w:val="24"/>
          <w:szCs w:val="24"/>
        </w:rPr>
        <w:t xml:space="preserve"> as </w:t>
      </w:r>
      <w:r w:rsidR="00AC387B" w:rsidRPr="00A501B8">
        <w:rPr>
          <w:rFonts w:cstheme="minorHAnsi"/>
          <w:sz w:val="24"/>
          <w:szCs w:val="24"/>
        </w:rPr>
        <w:t xml:space="preserve">it necessitates additional </w:t>
      </w:r>
      <w:r w:rsidR="00244CE4" w:rsidRPr="00A501B8">
        <w:rPr>
          <w:rFonts w:cstheme="minorHAnsi"/>
          <w:sz w:val="24"/>
          <w:szCs w:val="24"/>
        </w:rPr>
        <w:t xml:space="preserve"> studies and options assessments prior to capital business case development.  </w:t>
      </w:r>
    </w:p>
    <w:p w14:paraId="7105C7AB" w14:textId="6F7C48CF" w:rsidR="00E76467" w:rsidRPr="00A501B8" w:rsidRDefault="00E76467" w:rsidP="00A77412">
      <w:pPr>
        <w:rPr>
          <w:rFonts w:cstheme="minorHAnsi"/>
          <w:sz w:val="24"/>
          <w:szCs w:val="24"/>
        </w:rPr>
      </w:pPr>
      <w:r w:rsidRPr="00A501B8">
        <w:rPr>
          <w:rFonts w:cstheme="minorHAnsi"/>
          <w:noProof/>
          <w:sz w:val="24"/>
          <w:szCs w:val="24"/>
          <w:lang w:eastAsia="en-AU"/>
        </w:rPr>
        <w:drawing>
          <wp:inline distT="0" distB="0" distL="0" distR="0" wp14:anchorId="12CDB853" wp14:editId="4B61F579">
            <wp:extent cx="5988500" cy="284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4016" cy="2843137"/>
                    </a:xfrm>
                    <a:prstGeom prst="rect">
                      <a:avLst/>
                    </a:prstGeom>
                    <a:noFill/>
                  </pic:spPr>
                </pic:pic>
              </a:graphicData>
            </a:graphic>
          </wp:inline>
        </w:drawing>
      </w:r>
    </w:p>
    <w:p w14:paraId="09EA361F" w14:textId="5580A256" w:rsidR="00A77412" w:rsidRPr="00A501B8" w:rsidRDefault="008D3EE3" w:rsidP="00A77412">
      <w:pPr>
        <w:rPr>
          <w:rFonts w:cstheme="minorHAnsi"/>
          <w:sz w:val="24"/>
          <w:szCs w:val="24"/>
        </w:rPr>
      </w:pPr>
      <w:r w:rsidRPr="00A501B8">
        <w:rPr>
          <w:rFonts w:cstheme="minorHAnsi"/>
          <w:sz w:val="24"/>
          <w:szCs w:val="24"/>
        </w:rPr>
        <w:t>U</w:t>
      </w:r>
      <w:r w:rsidR="00244CE4" w:rsidRPr="00A501B8">
        <w:rPr>
          <w:rFonts w:cstheme="minorHAnsi"/>
          <w:sz w:val="24"/>
          <w:szCs w:val="24"/>
        </w:rPr>
        <w:t xml:space="preserve">sing the project cycle shown in Figure </w:t>
      </w:r>
      <w:r w:rsidRPr="00A501B8">
        <w:rPr>
          <w:rFonts w:cstheme="minorHAnsi"/>
          <w:sz w:val="24"/>
          <w:szCs w:val="24"/>
        </w:rPr>
        <w:t>3</w:t>
      </w:r>
      <w:r w:rsidR="00244CE4" w:rsidRPr="00A501B8">
        <w:rPr>
          <w:rFonts w:cstheme="minorHAnsi"/>
          <w:sz w:val="24"/>
          <w:szCs w:val="24"/>
        </w:rPr>
        <w:t xml:space="preserve">, Melbourne Water aims to develop 2-4 projects (depending on complexity) to the end of Phase 3 in each year of PD21.  To support this level of project delivery, </w:t>
      </w:r>
      <w:r w:rsidR="00A77412" w:rsidRPr="00A501B8">
        <w:rPr>
          <w:rFonts w:cstheme="minorHAnsi"/>
          <w:sz w:val="24"/>
          <w:szCs w:val="24"/>
        </w:rPr>
        <w:t xml:space="preserve">more information </w:t>
      </w:r>
      <w:r w:rsidR="00244CE4" w:rsidRPr="00A501B8">
        <w:rPr>
          <w:rFonts w:cstheme="minorHAnsi"/>
          <w:sz w:val="24"/>
          <w:szCs w:val="24"/>
        </w:rPr>
        <w:t xml:space="preserve">is required </w:t>
      </w:r>
      <w:r w:rsidR="00A77412" w:rsidRPr="00A501B8">
        <w:rPr>
          <w:rFonts w:cstheme="minorHAnsi"/>
          <w:sz w:val="24"/>
          <w:szCs w:val="24"/>
        </w:rPr>
        <w:t>earlier in the project cycle.  Additional information necessary includes:</w:t>
      </w:r>
    </w:p>
    <w:p w14:paraId="792AFAEE" w14:textId="7F91CEF9" w:rsidR="00A77412" w:rsidRPr="00A501B8" w:rsidRDefault="00A77412" w:rsidP="00FE7361">
      <w:pPr>
        <w:pStyle w:val="ListBullet"/>
        <w:rPr>
          <w:rFonts w:cstheme="minorHAnsi"/>
          <w:sz w:val="24"/>
          <w:szCs w:val="24"/>
          <w:lang w:val="en-US" w:eastAsia="en-AU"/>
        </w:rPr>
      </w:pPr>
      <w:r w:rsidRPr="00A501B8">
        <w:rPr>
          <w:rFonts w:cstheme="minorHAnsi"/>
          <w:sz w:val="24"/>
          <w:szCs w:val="24"/>
          <w:lang w:val="en-US" w:eastAsia="en-AU"/>
        </w:rPr>
        <w:t xml:space="preserve">Deeper and </w:t>
      </w:r>
      <w:r w:rsidRPr="00A501B8">
        <w:rPr>
          <w:rFonts w:cstheme="minorHAnsi"/>
          <w:sz w:val="24"/>
          <w:szCs w:val="24"/>
        </w:rPr>
        <w:t>wider stakeholder engagement, supplemented with appropriate tools to assist the stakeholder visualize the constructed project</w:t>
      </w:r>
      <w:r w:rsidR="00244CE4" w:rsidRPr="00A501B8">
        <w:rPr>
          <w:rFonts w:cstheme="minorHAnsi"/>
          <w:sz w:val="24"/>
          <w:szCs w:val="24"/>
        </w:rPr>
        <w:t>.  In PD16, stakeholders frequently resisted mitigation works on the basis of the perceived impact on amenity to other community members</w:t>
      </w:r>
      <w:r w:rsidR="00450B99" w:rsidRPr="00A501B8">
        <w:rPr>
          <w:rFonts w:cstheme="minorHAnsi"/>
          <w:sz w:val="24"/>
          <w:szCs w:val="24"/>
        </w:rPr>
        <w:t>, particularly in inner urban areas where open space is limited</w:t>
      </w:r>
      <w:r w:rsidR="00244CE4" w:rsidRPr="00A501B8">
        <w:rPr>
          <w:rFonts w:cstheme="minorHAnsi"/>
          <w:sz w:val="24"/>
          <w:szCs w:val="24"/>
        </w:rPr>
        <w:t xml:space="preserve">.  </w:t>
      </w:r>
      <w:r w:rsidR="00450B99" w:rsidRPr="00A501B8">
        <w:rPr>
          <w:rFonts w:cstheme="minorHAnsi"/>
          <w:sz w:val="24"/>
          <w:szCs w:val="24"/>
        </w:rPr>
        <w:t>Project examples include Hawthorn East Main Drain, Glasses Creek Main Drain and Koornang Road Main Drain.  Whilst stakeholders were sympathetic to flood</w:t>
      </w:r>
      <w:r w:rsidR="00450B99" w:rsidRPr="00A501B8">
        <w:rPr>
          <w:rFonts w:cstheme="minorHAnsi"/>
          <w:sz w:val="24"/>
          <w:szCs w:val="24"/>
          <w:lang w:val="en-US" w:eastAsia="en-AU"/>
        </w:rPr>
        <w:t xml:space="preserve"> mitigation needs and expressed desire to reduce flooding, they were reluctant to accept perceived loss of </w:t>
      </w:r>
      <w:r w:rsidR="002F12B8" w:rsidRPr="00A501B8">
        <w:rPr>
          <w:rFonts w:cstheme="minorHAnsi"/>
          <w:sz w:val="24"/>
          <w:szCs w:val="24"/>
          <w:lang w:val="en-US" w:eastAsia="en-AU"/>
        </w:rPr>
        <w:t xml:space="preserve">local </w:t>
      </w:r>
      <w:r w:rsidR="00450B99" w:rsidRPr="00A501B8">
        <w:rPr>
          <w:rFonts w:cstheme="minorHAnsi"/>
          <w:sz w:val="24"/>
          <w:szCs w:val="24"/>
          <w:lang w:val="en-US" w:eastAsia="en-AU"/>
        </w:rPr>
        <w:t>amenity.  The additional operational expenditure sought will assist with the development of landscape plans, community engagement and consultation and co-delivery of projects and the use of digital platforms such as virtual reality.</w:t>
      </w:r>
    </w:p>
    <w:p w14:paraId="36CA0AFA" w14:textId="018AE787" w:rsidR="00450B99" w:rsidRPr="00A501B8" w:rsidRDefault="00450B99" w:rsidP="00FE7361">
      <w:pPr>
        <w:pStyle w:val="ListBullet"/>
        <w:rPr>
          <w:rFonts w:cstheme="minorHAnsi"/>
          <w:sz w:val="24"/>
          <w:szCs w:val="24"/>
          <w:lang w:val="en-US" w:eastAsia="en-AU"/>
        </w:rPr>
      </w:pPr>
      <w:r w:rsidRPr="00A501B8">
        <w:rPr>
          <w:rFonts w:cstheme="minorHAnsi"/>
          <w:sz w:val="24"/>
          <w:szCs w:val="24"/>
          <w:lang w:val="en-US" w:eastAsia="en-AU"/>
        </w:rPr>
        <w:t>Measurement of geotechnical information and contaminated land.  At present, information on these issues is only gathered late in the project development.  In some instances, the presence of substrate that is difficult to excavate (e.g.</w:t>
      </w:r>
      <w:r w:rsidR="00C003E0" w:rsidRPr="00A501B8">
        <w:rPr>
          <w:rFonts w:cstheme="minorHAnsi"/>
          <w:sz w:val="24"/>
          <w:szCs w:val="24"/>
          <w:lang w:val="en-US" w:eastAsia="en-AU"/>
        </w:rPr>
        <w:t xml:space="preserve"> </w:t>
      </w:r>
      <w:r w:rsidRPr="00A501B8">
        <w:rPr>
          <w:rFonts w:cstheme="minorHAnsi"/>
          <w:sz w:val="24"/>
          <w:szCs w:val="24"/>
          <w:lang w:val="en-US" w:eastAsia="en-AU"/>
        </w:rPr>
        <w:t xml:space="preserve">rock) or contaminated material (for </w:t>
      </w:r>
      <w:r w:rsidRPr="00A501B8">
        <w:rPr>
          <w:rFonts w:cstheme="minorHAnsi"/>
          <w:sz w:val="24"/>
          <w:szCs w:val="24"/>
          <w:lang w:val="en-US" w:eastAsia="en-AU"/>
        </w:rPr>
        <w:lastRenderedPageBreak/>
        <w:t xml:space="preserve">instance asbestos) makes constructing the project substantially more expensive and frequently diminishes the benefit cost ratio such that the project is no longer viable.  Examples of these projects include the M1 freeway at Wheelers Hill,  Scotchman’s Creek, Regan Street and Acacia Street Main Drain.  </w:t>
      </w:r>
    </w:p>
    <w:p w14:paraId="0EADFA82" w14:textId="7109996C" w:rsidR="009306E4" w:rsidRPr="00A501B8" w:rsidRDefault="00A77412" w:rsidP="00FE7361">
      <w:pPr>
        <w:pStyle w:val="ListBullet"/>
        <w:rPr>
          <w:rFonts w:cstheme="minorHAnsi"/>
          <w:sz w:val="24"/>
          <w:szCs w:val="24"/>
          <w:lang w:val="en-US" w:eastAsia="en-AU"/>
        </w:rPr>
      </w:pPr>
      <w:r w:rsidRPr="00A501B8">
        <w:rPr>
          <w:rFonts w:cstheme="minorHAnsi"/>
          <w:sz w:val="24"/>
          <w:szCs w:val="24"/>
          <w:lang w:val="en-US" w:eastAsia="en-AU"/>
        </w:rPr>
        <w:t>Undertaking detailed survey earlier as part of initial design to reduce the cost of remodeling of catchments</w:t>
      </w:r>
      <w:r w:rsidR="00B50F4B" w:rsidRPr="00A501B8">
        <w:rPr>
          <w:rFonts w:cstheme="minorHAnsi"/>
          <w:sz w:val="24"/>
          <w:szCs w:val="24"/>
          <w:lang w:val="en-US" w:eastAsia="en-AU"/>
        </w:rPr>
        <w:t>.  Projects are typically modelled using survey based on LIDAR, an aerial imagery version of landform.  The accuracy of this survey is suitable for use in most modelling however detailed survey with greater accuracy is required before the hydraulic design can be finalized.  Hydraulic modelling and assessment typically take</w:t>
      </w:r>
      <w:r w:rsidR="00237D69">
        <w:rPr>
          <w:rFonts w:cstheme="minorHAnsi"/>
          <w:sz w:val="24"/>
          <w:szCs w:val="24"/>
          <w:lang w:val="en-US" w:eastAsia="en-AU"/>
        </w:rPr>
        <w:t>s</w:t>
      </w:r>
      <w:r w:rsidR="00B50F4B" w:rsidRPr="00A501B8">
        <w:rPr>
          <w:rFonts w:cstheme="minorHAnsi"/>
          <w:sz w:val="24"/>
          <w:szCs w:val="24"/>
          <w:lang w:val="en-US" w:eastAsia="en-AU"/>
        </w:rPr>
        <w:t xml:space="preserve"> 18</w:t>
      </w:r>
      <w:r w:rsidR="00237D69">
        <w:rPr>
          <w:rFonts w:cstheme="minorHAnsi"/>
          <w:sz w:val="24"/>
          <w:szCs w:val="24"/>
          <w:lang w:val="en-US" w:eastAsia="en-AU"/>
        </w:rPr>
        <w:t xml:space="preserve"> </w:t>
      </w:r>
      <w:r w:rsidR="00B50F4B" w:rsidRPr="00A501B8">
        <w:rPr>
          <w:rFonts w:cstheme="minorHAnsi"/>
          <w:sz w:val="24"/>
          <w:szCs w:val="24"/>
          <w:lang w:val="en-US" w:eastAsia="en-AU"/>
        </w:rPr>
        <w:t xml:space="preserve">months (at a cost of $100K-$150K) which then needs to be repeated during Functional Design.  In addition, </w:t>
      </w:r>
      <w:r w:rsidR="009306E4" w:rsidRPr="00A501B8">
        <w:rPr>
          <w:rFonts w:cstheme="minorHAnsi"/>
          <w:sz w:val="24"/>
          <w:szCs w:val="24"/>
          <w:lang w:val="en-US" w:eastAsia="en-AU"/>
        </w:rPr>
        <w:t>the new survey data often changes the design of the mitigation option substantially and, infrequently, leaves the project unable to be completed.  Collecting the survey data earlier will prevent this rework.</w:t>
      </w:r>
    </w:p>
    <w:p w14:paraId="30F50760" w14:textId="686A7FEB" w:rsidR="00FE7361" w:rsidRPr="00A501B8" w:rsidRDefault="009306E4" w:rsidP="00FE7361">
      <w:pPr>
        <w:pStyle w:val="ListBullet"/>
        <w:rPr>
          <w:rFonts w:eastAsia="Times New Roman" w:cstheme="minorHAnsi"/>
          <w:b/>
          <w:sz w:val="24"/>
          <w:szCs w:val="24"/>
        </w:rPr>
      </w:pPr>
      <w:r w:rsidRPr="00A501B8">
        <w:rPr>
          <w:rFonts w:cstheme="minorHAnsi"/>
          <w:sz w:val="24"/>
          <w:szCs w:val="24"/>
          <w:lang w:val="en-US" w:eastAsia="en-AU"/>
        </w:rPr>
        <w:t xml:space="preserve">The location of other infrastructure creates significant barriers to the progress of flood mitigation works. </w:t>
      </w:r>
      <w:r w:rsidR="00B50F4B" w:rsidRPr="00A501B8">
        <w:rPr>
          <w:rFonts w:cstheme="minorHAnsi"/>
          <w:sz w:val="24"/>
          <w:szCs w:val="24"/>
          <w:lang w:val="en-US" w:eastAsia="en-AU"/>
        </w:rPr>
        <w:t xml:space="preserve"> </w:t>
      </w:r>
      <w:r w:rsidRPr="00A501B8">
        <w:rPr>
          <w:rFonts w:cstheme="minorHAnsi"/>
          <w:sz w:val="24"/>
          <w:szCs w:val="24"/>
          <w:lang w:val="en-US" w:eastAsia="en-AU"/>
        </w:rPr>
        <w:t xml:space="preserve">The hydraulic study undertaken in Phase 1 (Figure </w:t>
      </w:r>
      <w:r w:rsidR="008D3EE3" w:rsidRPr="00A501B8">
        <w:rPr>
          <w:rFonts w:cstheme="minorHAnsi"/>
          <w:sz w:val="24"/>
          <w:szCs w:val="24"/>
          <w:lang w:val="en-US" w:eastAsia="en-AU"/>
        </w:rPr>
        <w:t>2</w:t>
      </w:r>
      <w:r w:rsidRPr="00A501B8">
        <w:rPr>
          <w:rFonts w:cstheme="minorHAnsi"/>
          <w:sz w:val="24"/>
          <w:szCs w:val="24"/>
          <w:lang w:val="en-US" w:eastAsia="en-AU"/>
        </w:rPr>
        <w:t>) does not identify the location of other agency infrastructure.  Critical infrastructure that might prevent the construction of flood mitigation works is therefore not identified until Phase 2.  Projects experiencing this issue include Scotchman’s</w:t>
      </w:r>
      <w:r w:rsidR="00FE7361" w:rsidRPr="00A501B8">
        <w:rPr>
          <w:rFonts w:cstheme="minorHAnsi"/>
          <w:sz w:val="24"/>
          <w:szCs w:val="24"/>
          <w:lang w:val="en-US" w:eastAsia="en-AU"/>
        </w:rPr>
        <w:t xml:space="preserve"> Creek, Sages Road and M1 Freeway.</w:t>
      </w:r>
    </w:p>
    <w:p w14:paraId="1823FA4C" w14:textId="1B0C9AB0" w:rsidR="00A77412" w:rsidRPr="00A501B8" w:rsidRDefault="00A77412" w:rsidP="00FE7361">
      <w:pPr>
        <w:pStyle w:val="ListBullet"/>
        <w:rPr>
          <w:rFonts w:cstheme="minorHAnsi"/>
          <w:sz w:val="24"/>
          <w:szCs w:val="24"/>
          <w:lang w:val="en-US" w:eastAsia="en-AU"/>
        </w:rPr>
      </w:pPr>
      <w:r w:rsidRPr="00A501B8">
        <w:rPr>
          <w:rFonts w:cstheme="minorHAnsi"/>
          <w:sz w:val="24"/>
          <w:szCs w:val="24"/>
          <w:lang w:val="en-US" w:eastAsia="en-AU"/>
        </w:rPr>
        <w:t>Earlier economic modelling of costs and benefits prior to initiating design to reduce expenditure on projects that are not economically viable</w:t>
      </w:r>
      <w:r w:rsidR="0094073D" w:rsidRPr="00A501B8">
        <w:rPr>
          <w:rFonts w:cstheme="minorHAnsi"/>
          <w:sz w:val="24"/>
          <w:szCs w:val="24"/>
          <w:lang w:val="en-US" w:eastAsia="en-AU"/>
        </w:rPr>
        <w:t>.  Cost b</w:t>
      </w:r>
      <w:r w:rsidR="00FE7361" w:rsidRPr="00A501B8">
        <w:rPr>
          <w:rFonts w:cstheme="minorHAnsi"/>
          <w:sz w:val="24"/>
          <w:szCs w:val="24"/>
          <w:lang w:val="en-US" w:eastAsia="en-AU"/>
        </w:rPr>
        <w:t xml:space="preserve">enefit analysis is typically determined following Phase 1 (Figure </w:t>
      </w:r>
      <w:r w:rsidR="008D3EE3" w:rsidRPr="00A501B8">
        <w:rPr>
          <w:rFonts w:cstheme="minorHAnsi"/>
          <w:sz w:val="24"/>
          <w:szCs w:val="24"/>
          <w:lang w:val="en-US" w:eastAsia="en-AU"/>
        </w:rPr>
        <w:t>2</w:t>
      </w:r>
      <w:r w:rsidR="00FE7361" w:rsidRPr="00A501B8">
        <w:rPr>
          <w:rFonts w:cstheme="minorHAnsi"/>
          <w:sz w:val="24"/>
          <w:szCs w:val="24"/>
          <w:lang w:val="en-US" w:eastAsia="en-AU"/>
        </w:rPr>
        <w:t xml:space="preserve">) and follows the investment of substantial capital in Phase 1. </w:t>
      </w:r>
      <w:r w:rsidR="00FB5D1F" w:rsidRPr="00A501B8">
        <w:rPr>
          <w:rFonts w:cstheme="minorHAnsi"/>
          <w:sz w:val="24"/>
          <w:szCs w:val="24"/>
          <w:lang w:val="en-US" w:eastAsia="en-AU"/>
        </w:rPr>
        <w:t xml:space="preserve"> Projects are often found to not have a sufficient cost benefit relationship and therefore do not progress.  Project examples include Harding Street Main Drain and M1 Freeway at Wheelers Hill.   </w:t>
      </w:r>
      <w:r w:rsidRPr="00A501B8">
        <w:rPr>
          <w:rFonts w:cstheme="minorHAnsi"/>
          <w:sz w:val="24"/>
          <w:szCs w:val="24"/>
          <w:lang w:val="en-US" w:eastAsia="en-AU"/>
        </w:rPr>
        <w:t xml:space="preserve"> </w:t>
      </w:r>
    </w:p>
    <w:p w14:paraId="4CA1634E" w14:textId="677C511E" w:rsidR="00FB5D1F" w:rsidRPr="00A501B8" w:rsidRDefault="00F63A49" w:rsidP="00FB5D1F">
      <w:pPr>
        <w:rPr>
          <w:rFonts w:cstheme="minorHAnsi"/>
          <w:sz w:val="24"/>
          <w:szCs w:val="24"/>
          <w:lang w:val="en-US" w:eastAsia="en-AU"/>
        </w:rPr>
      </w:pPr>
      <w:r w:rsidRPr="00A501B8">
        <w:rPr>
          <w:rFonts w:cstheme="minorHAnsi"/>
          <w:sz w:val="24"/>
          <w:szCs w:val="24"/>
          <w:lang w:val="en-US" w:eastAsia="en-AU"/>
        </w:rPr>
        <w:t>This additional expenditure is forecast over the</w:t>
      </w:r>
      <w:r w:rsidR="006F6018" w:rsidRPr="00A501B8">
        <w:rPr>
          <w:rFonts w:cstheme="minorHAnsi"/>
          <w:sz w:val="24"/>
          <w:szCs w:val="24"/>
          <w:lang w:val="en-US" w:eastAsia="en-AU"/>
        </w:rPr>
        <w:t xml:space="preserve"> 2021-22 financial year </w:t>
      </w:r>
      <w:r w:rsidR="00084CE2" w:rsidRPr="00A501B8">
        <w:rPr>
          <w:rFonts w:cstheme="minorHAnsi"/>
          <w:sz w:val="24"/>
          <w:szCs w:val="24"/>
          <w:lang w:val="en-US" w:eastAsia="en-AU"/>
        </w:rPr>
        <w:t>as shown in Table 3</w:t>
      </w:r>
      <w:r w:rsidR="009308D4" w:rsidRPr="00A501B8">
        <w:rPr>
          <w:rFonts w:cstheme="minorHAnsi"/>
          <w:sz w:val="24"/>
          <w:szCs w:val="24"/>
          <w:lang w:val="en-US" w:eastAsia="en-AU"/>
        </w:rPr>
        <w:t>, noting that the amounts provided are estimates based on Melbourne Water’s experience in delivering similar outcomes</w:t>
      </w:r>
      <w:r w:rsidR="00FB5D1F" w:rsidRPr="00A501B8">
        <w:rPr>
          <w:rFonts w:cstheme="minorHAnsi"/>
          <w:sz w:val="24"/>
          <w:szCs w:val="24"/>
          <w:lang w:val="en-US" w:eastAsia="en-AU"/>
        </w:rPr>
        <w:t>:</w:t>
      </w:r>
    </w:p>
    <w:p w14:paraId="3D60FE53" w14:textId="56F6CCE7" w:rsidR="00084CE2" w:rsidRPr="00170007" w:rsidRDefault="00084CE2" w:rsidP="00FB5D1F">
      <w:pPr>
        <w:rPr>
          <w:rFonts w:cstheme="minorHAnsi"/>
          <w:sz w:val="22"/>
          <w:lang w:val="en-US" w:eastAsia="en-AU"/>
        </w:rPr>
      </w:pPr>
      <w:r w:rsidRPr="00170007">
        <w:rPr>
          <w:rFonts w:cstheme="minorHAnsi"/>
          <w:b/>
          <w:sz w:val="22"/>
          <w:lang w:val="en-US" w:eastAsia="en-AU"/>
        </w:rPr>
        <w:t>Table 3:</w:t>
      </w:r>
      <w:r w:rsidRPr="00170007">
        <w:rPr>
          <w:rFonts w:cstheme="minorHAnsi"/>
          <w:sz w:val="22"/>
          <w:lang w:val="en-US" w:eastAsia="en-AU"/>
        </w:rPr>
        <w:t xml:space="preserve"> Delivery innovation for FY2122</w:t>
      </w:r>
    </w:p>
    <w:tbl>
      <w:tblPr>
        <w:tblStyle w:val="TableGrid"/>
        <w:tblW w:w="9016" w:type="dxa"/>
        <w:tblLook w:val="04A0" w:firstRow="1" w:lastRow="0" w:firstColumn="1" w:lastColumn="0" w:noHBand="0" w:noVBand="1"/>
      </w:tblPr>
      <w:tblGrid>
        <w:gridCol w:w="2405"/>
        <w:gridCol w:w="5658"/>
        <w:gridCol w:w="953"/>
      </w:tblGrid>
      <w:tr w:rsidR="00874478" w:rsidRPr="00170007" w14:paraId="249129AE" w14:textId="3B86CD98" w:rsidTr="00853FA1">
        <w:trPr>
          <w:tblHeader/>
        </w:trPr>
        <w:tc>
          <w:tcPr>
            <w:tcW w:w="2405" w:type="dxa"/>
            <w:tcBorders>
              <w:top w:val="single" w:sz="4" w:space="0" w:color="808080" w:themeColor="background1" w:themeShade="80"/>
              <w:left w:val="nil"/>
              <w:bottom w:val="single" w:sz="4" w:space="0" w:color="808080" w:themeColor="background1" w:themeShade="80"/>
              <w:right w:val="nil"/>
            </w:tcBorders>
          </w:tcPr>
          <w:p w14:paraId="2EB88577" w14:textId="5BE339DD" w:rsidR="00874478" w:rsidRPr="00170007" w:rsidRDefault="00874478" w:rsidP="00FB5D1F">
            <w:pPr>
              <w:rPr>
                <w:rFonts w:cstheme="minorHAnsi"/>
                <w:b/>
                <w:szCs w:val="20"/>
                <w:lang w:val="en-US" w:eastAsia="en-AU"/>
              </w:rPr>
            </w:pPr>
            <w:r w:rsidRPr="00170007">
              <w:rPr>
                <w:rFonts w:cstheme="minorHAnsi"/>
                <w:b/>
                <w:szCs w:val="20"/>
                <w:lang w:val="en-US" w:eastAsia="en-AU"/>
              </w:rPr>
              <w:t>Project</w:t>
            </w:r>
          </w:p>
        </w:tc>
        <w:tc>
          <w:tcPr>
            <w:tcW w:w="5658" w:type="dxa"/>
            <w:tcBorders>
              <w:top w:val="single" w:sz="4" w:space="0" w:color="808080" w:themeColor="background1" w:themeShade="80"/>
              <w:left w:val="nil"/>
              <w:bottom w:val="single" w:sz="4" w:space="0" w:color="808080" w:themeColor="background1" w:themeShade="80"/>
              <w:right w:val="nil"/>
            </w:tcBorders>
          </w:tcPr>
          <w:p w14:paraId="682312B2" w14:textId="00FF783D" w:rsidR="00874478" w:rsidRPr="00170007" w:rsidRDefault="00874478" w:rsidP="00FB5D1F">
            <w:pPr>
              <w:rPr>
                <w:rFonts w:cstheme="minorHAnsi"/>
                <w:b/>
                <w:szCs w:val="20"/>
                <w:lang w:val="en-US" w:eastAsia="en-AU"/>
              </w:rPr>
            </w:pPr>
            <w:r w:rsidRPr="00170007">
              <w:rPr>
                <w:rFonts w:cstheme="minorHAnsi"/>
                <w:b/>
                <w:szCs w:val="20"/>
                <w:lang w:val="en-US" w:eastAsia="en-AU"/>
              </w:rPr>
              <w:t>Deliverables</w:t>
            </w:r>
          </w:p>
        </w:tc>
        <w:tc>
          <w:tcPr>
            <w:tcW w:w="953" w:type="dxa"/>
            <w:tcBorders>
              <w:top w:val="single" w:sz="4" w:space="0" w:color="808080" w:themeColor="background1" w:themeShade="80"/>
              <w:left w:val="nil"/>
              <w:bottom w:val="single" w:sz="4" w:space="0" w:color="808080" w:themeColor="background1" w:themeShade="80"/>
              <w:right w:val="nil"/>
            </w:tcBorders>
          </w:tcPr>
          <w:p w14:paraId="3D8A2213" w14:textId="571846BB" w:rsidR="00874478" w:rsidRPr="00170007" w:rsidRDefault="00874478" w:rsidP="00FB5D1F">
            <w:pPr>
              <w:rPr>
                <w:rFonts w:cstheme="minorHAnsi"/>
                <w:b/>
                <w:szCs w:val="20"/>
                <w:lang w:val="en-US" w:eastAsia="en-AU"/>
              </w:rPr>
            </w:pPr>
            <w:r w:rsidRPr="00170007">
              <w:rPr>
                <w:rFonts w:cstheme="minorHAnsi"/>
                <w:b/>
                <w:szCs w:val="20"/>
                <w:lang w:val="en-US" w:eastAsia="en-AU"/>
              </w:rPr>
              <w:t xml:space="preserve">Total </w:t>
            </w:r>
          </w:p>
        </w:tc>
      </w:tr>
      <w:tr w:rsidR="00874478" w:rsidRPr="00170007" w14:paraId="08F3F906" w14:textId="774A1548" w:rsidTr="00853FA1">
        <w:tc>
          <w:tcPr>
            <w:tcW w:w="2405" w:type="dxa"/>
            <w:tcBorders>
              <w:top w:val="single" w:sz="4" w:space="0" w:color="808080" w:themeColor="background1" w:themeShade="80"/>
              <w:left w:val="nil"/>
              <w:bottom w:val="single" w:sz="4" w:space="0" w:color="808080" w:themeColor="background1" w:themeShade="80"/>
              <w:right w:val="nil"/>
            </w:tcBorders>
          </w:tcPr>
          <w:p w14:paraId="6FF8CB14" w14:textId="7859AD9A" w:rsidR="00874478" w:rsidRPr="00170007" w:rsidRDefault="00874478" w:rsidP="00FB5D1F">
            <w:pPr>
              <w:rPr>
                <w:rFonts w:cstheme="minorHAnsi"/>
                <w:szCs w:val="20"/>
                <w:lang w:val="en-US" w:eastAsia="en-AU"/>
              </w:rPr>
            </w:pPr>
            <w:r w:rsidRPr="00170007">
              <w:rPr>
                <w:rFonts w:cstheme="minorHAnsi"/>
                <w:szCs w:val="20"/>
                <w:lang w:val="en-US" w:eastAsia="en-AU"/>
              </w:rPr>
              <w:t xml:space="preserve">Hawthorn – Station Street.  Development of retaining wall system to store flood waters on a playing field and control flow direction </w:t>
            </w:r>
          </w:p>
        </w:tc>
        <w:tc>
          <w:tcPr>
            <w:tcW w:w="5658" w:type="dxa"/>
            <w:tcBorders>
              <w:top w:val="single" w:sz="4" w:space="0" w:color="808080" w:themeColor="background1" w:themeShade="80"/>
              <w:left w:val="nil"/>
              <w:bottom w:val="single" w:sz="4" w:space="0" w:color="808080" w:themeColor="background1" w:themeShade="80"/>
              <w:right w:val="nil"/>
            </w:tcBorders>
          </w:tcPr>
          <w:p w14:paraId="44E57794" w14:textId="77777777" w:rsidR="00874478" w:rsidRPr="00170007" w:rsidRDefault="00874478" w:rsidP="00FB5D1F">
            <w:pPr>
              <w:rPr>
                <w:rFonts w:cstheme="minorHAnsi"/>
                <w:szCs w:val="20"/>
                <w:lang w:val="en-US" w:eastAsia="en-AU"/>
              </w:rPr>
            </w:pPr>
            <w:r w:rsidRPr="00170007">
              <w:rPr>
                <w:rFonts w:cstheme="minorHAnsi"/>
                <w:szCs w:val="20"/>
                <w:lang w:val="en-US" w:eastAsia="en-AU"/>
              </w:rPr>
              <w:t>$60K to develop landscape plans to facilitate stakeholder acceptance of impact</w:t>
            </w:r>
          </w:p>
          <w:p w14:paraId="32293ABE" w14:textId="77777777" w:rsidR="00874478" w:rsidRPr="00170007" w:rsidRDefault="00874478" w:rsidP="00FB5D1F">
            <w:pPr>
              <w:rPr>
                <w:rFonts w:cstheme="minorHAnsi"/>
                <w:szCs w:val="20"/>
                <w:lang w:val="en-US" w:eastAsia="en-AU"/>
              </w:rPr>
            </w:pPr>
            <w:r w:rsidRPr="00170007">
              <w:rPr>
                <w:rFonts w:cstheme="minorHAnsi"/>
                <w:szCs w:val="20"/>
                <w:lang w:val="en-US" w:eastAsia="en-AU"/>
              </w:rPr>
              <w:t>$20K to obtain localized survey to prove up the hydraulic design</w:t>
            </w:r>
          </w:p>
          <w:p w14:paraId="72BF4A8F" w14:textId="77777777" w:rsidR="00874478" w:rsidRPr="00170007" w:rsidRDefault="00874478" w:rsidP="00FB5D1F">
            <w:pPr>
              <w:rPr>
                <w:rFonts w:cstheme="minorHAnsi"/>
                <w:szCs w:val="20"/>
                <w:lang w:val="en-US" w:eastAsia="en-AU"/>
              </w:rPr>
            </w:pPr>
            <w:r w:rsidRPr="00170007">
              <w:rPr>
                <w:rFonts w:cstheme="minorHAnsi"/>
                <w:szCs w:val="20"/>
                <w:lang w:val="en-US" w:eastAsia="en-AU"/>
              </w:rPr>
              <w:t>$25K to determine the extent of contamination in this highly urbanized location</w:t>
            </w:r>
          </w:p>
          <w:p w14:paraId="2CF332E3" w14:textId="2F9C515A" w:rsidR="00874478" w:rsidRPr="00170007" w:rsidRDefault="00874478" w:rsidP="00FB5D1F">
            <w:pPr>
              <w:rPr>
                <w:rFonts w:cstheme="minorHAnsi"/>
                <w:szCs w:val="20"/>
                <w:lang w:val="en-US" w:eastAsia="en-AU"/>
              </w:rPr>
            </w:pPr>
            <w:r w:rsidRPr="00170007">
              <w:rPr>
                <w:rFonts w:cstheme="minorHAnsi"/>
                <w:szCs w:val="20"/>
                <w:lang w:val="en-US" w:eastAsia="en-AU"/>
              </w:rPr>
              <w:lastRenderedPageBreak/>
              <w:t>$20K to understand the complex economics of this specific project including climate change and based on the specific conditions at this location</w:t>
            </w:r>
          </w:p>
        </w:tc>
        <w:tc>
          <w:tcPr>
            <w:tcW w:w="953" w:type="dxa"/>
            <w:tcBorders>
              <w:top w:val="single" w:sz="4" w:space="0" w:color="808080" w:themeColor="background1" w:themeShade="80"/>
              <w:left w:val="nil"/>
              <w:bottom w:val="single" w:sz="4" w:space="0" w:color="808080" w:themeColor="background1" w:themeShade="80"/>
              <w:right w:val="nil"/>
            </w:tcBorders>
          </w:tcPr>
          <w:p w14:paraId="701F57F3" w14:textId="1CF92200" w:rsidR="00874478" w:rsidRPr="00170007" w:rsidRDefault="00874478" w:rsidP="00FB5D1F">
            <w:pPr>
              <w:rPr>
                <w:rFonts w:cstheme="minorHAnsi"/>
                <w:szCs w:val="20"/>
                <w:lang w:val="en-US" w:eastAsia="en-AU"/>
              </w:rPr>
            </w:pPr>
            <w:r w:rsidRPr="00170007">
              <w:rPr>
                <w:rFonts w:cstheme="minorHAnsi"/>
                <w:szCs w:val="20"/>
                <w:lang w:val="en-US" w:eastAsia="en-AU"/>
              </w:rPr>
              <w:lastRenderedPageBreak/>
              <w:t>$125K</w:t>
            </w:r>
          </w:p>
        </w:tc>
      </w:tr>
      <w:tr w:rsidR="00874478" w:rsidRPr="00170007" w14:paraId="3664185B" w14:textId="7D7DFB96" w:rsidTr="00853FA1">
        <w:tc>
          <w:tcPr>
            <w:tcW w:w="2405" w:type="dxa"/>
            <w:tcBorders>
              <w:top w:val="single" w:sz="4" w:space="0" w:color="808080" w:themeColor="background1" w:themeShade="80"/>
              <w:left w:val="nil"/>
              <w:bottom w:val="single" w:sz="4" w:space="0" w:color="808080" w:themeColor="background1" w:themeShade="80"/>
              <w:right w:val="nil"/>
            </w:tcBorders>
          </w:tcPr>
          <w:p w14:paraId="12A50465" w14:textId="4DDB1DD7" w:rsidR="00874478" w:rsidRPr="00170007" w:rsidRDefault="00874478" w:rsidP="00FB5D1F">
            <w:pPr>
              <w:rPr>
                <w:rFonts w:cstheme="minorHAnsi"/>
                <w:szCs w:val="20"/>
                <w:lang w:val="en-US" w:eastAsia="en-AU"/>
              </w:rPr>
            </w:pPr>
            <w:r w:rsidRPr="00170007">
              <w:rPr>
                <w:rFonts w:cstheme="minorHAnsi"/>
                <w:szCs w:val="20"/>
                <w:lang w:val="en-US" w:eastAsia="en-AU"/>
              </w:rPr>
              <w:t xml:space="preserve">Glass Street Richmond.  Upper catchment storage solutions to slow the passage of floodwaters into the drain.  </w:t>
            </w:r>
          </w:p>
        </w:tc>
        <w:tc>
          <w:tcPr>
            <w:tcW w:w="5658" w:type="dxa"/>
            <w:tcBorders>
              <w:top w:val="single" w:sz="4" w:space="0" w:color="808080" w:themeColor="background1" w:themeShade="80"/>
              <w:left w:val="nil"/>
              <w:bottom w:val="single" w:sz="4" w:space="0" w:color="808080" w:themeColor="background1" w:themeShade="80"/>
              <w:right w:val="nil"/>
            </w:tcBorders>
          </w:tcPr>
          <w:p w14:paraId="66A113C9" w14:textId="5B651EFF" w:rsidR="00874478" w:rsidRPr="00170007" w:rsidRDefault="0001235B" w:rsidP="00E05EA1">
            <w:pPr>
              <w:rPr>
                <w:rFonts w:cstheme="minorHAnsi"/>
                <w:szCs w:val="20"/>
                <w:lang w:val="en-US" w:eastAsia="en-AU"/>
              </w:rPr>
            </w:pPr>
            <w:r w:rsidRPr="00170007">
              <w:rPr>
                <w:rFonts w:cstheme="minorHAnsi"/>
                <w:szCs w:val="20"/>
                <w:lang w:val="en-US" w:eastAsia="en-AU"/>
              </w:rPr>
              <w:t>$35</w:t>
            </w:r>
            <w:r w:rsidR="00874478" w:rsidRPr="00170007">
              <w:rPr>
                <w:rFonts w:cstheme="minorHAnsi"/>
                <w:szCs w:val="20"/>
                <w:lang w:val="en-US" w:eastAsia="en-AU"/>
              </w:rPr>
              <w:t xml:space="preserve">K to develop landscape architect drawings.  The extreme limited space in Richmond will mean any flood storage solutions will impact on amenity.  Visualisation of these options will be key to stakeholder acceptance. </w:t>
            </w:r>
          </w:p>
          <w:p w14:paraId="1EE79C4E" w14:textId="4C80E328" w:rsidR="00874478" w:rsidRPr="00170007" w:rsidRDefault="00874478" w:rsidP="00FB5D1F">
            <w:pPr>
              <w:rPr>
                <w:rFonts w:cstheme="minorHAnsi"/>
                <w:szCs w:val="20"/>
                <w:lang w:val="en-US" w:eastAsia="en-AU"/>
              </w:rPr>
            </w:pPr>
            <w:r w:rsidRPr="00170007">
              <w:rPr>
                <w:rFonts w:cstheme="minorHAnsi"/>
                <w:szCs w:val="20"/>
                <w:lang w:val="en-US" w:eastAsia="en-AU"/>
              </w:rPr>
              <w:t>$20K to gather localized economic information to inform the cost benefit analysis</w:t>
            </w:r>
          </w:p>
        </w:tc>
        <w:tc>
          <w:tcPr>
            <w:tcW w:w="953" w:type="dxa"/>
            <w:tcBorders>
              <w:top w:val="single" w:sz="4" w:space="0" w:color="808080" w:themeColor="background1" w:themeShade="80"/>
              <w:left w:val="nil"/>
              <w:bottom w:val="single" w:sz="4" w:space="0" w:color="808080" w:themeColor="background1" w:themeShade="80"/>
              <w:right w:val="nil"/>
            </w:tcBorders>
          </w:tcPr>
          <w:p w14:paraId="6529A280" w14:textId="33A58A1C" w:rsidR="00874478" w:rsidRPr="00170007" w:rsidRDefault="0001235B" w:rsidP="00FB5D1F">
            <w:pPr>
              <w:rPr>
                <w:rFonts w:cstheme="minorHAnsi"/>
                <w:szCs w:val="20"/>
                <w:lang w:val="en-US" w:eastAsia="en-AU"/>
              </w:rPr>
            </w:pPr>
            <w:r w:rsidRPr="00170007">
              <w:rPr>
                <w:rFonts w:cstheme="minorHAnsi"/>
                <w:szCs w:val="20"/>
                <w:lang w:val="en-US" w:eastAsia="en-AU"/>
              </w:rPr>
              <w:t>$55</w:t>
            </w:r>
            <w:r w:rsidR="00874478" w:rsidRPr="00170007">
              <w:rPr>
                <w:rFonts w:cstheme="minorHAnsi"/>
                <w:szCs w:val="20"/>
                <w:lang w:val="en-US" w:eastAsia="en-AU"/>
              </w:rPr>
              <w:t>K</w:t>
            </w:r>
          </w:p>
        </w:tc>
      </w:tr>
      <w:tr w:rsidR="00874478" w:rsidRPr="00170007" w14:paraId="0EBF252B" w14:textId="094BEFD4" w:rsidTr="00853FA1">
        <w:tc>
          <w:tcPr>
            <w:tcW w:w="2405" w:type="dxa"/>
            <w:tcBorders>
              <w:top w:val="single" w:sz="4" w:space="0" w:color="808080" w:themeColor="background1" w:themeShade="80"/>
              <w:left w:val="nil"/>
              <w:bottom w:val="single" w:sz="4" w:space="0" w:color="808080" w:themeColor="background1" w:themeShade="80"/>
              <w:right w:val="nil"/>
            </w:tcBorders>
          </w:tcPr>
          <w:p w14:paraId="3907217E" w14:textId="7E238C8E" w:rsidR="00874478" w:rsidRPr="00170007" w:rsidRDefault="00874478" w:rsidP="00FB5D1F">
            <w:pPr>
              <w:rPr>
                <w:rFonts w:cstheme="minorHAnsi"/>
                <w:szCs w:val="20"/>
                <w:lang w:val="en-US" w:eastAsia="en-AU"/>
              </w:rPr>
            </w:pPr>
            <w:r w:rsidRPr="00170007">
              <w:rPr>
                <w:rFonts w:cstheme="minorHAnsi"/>
                <w:szCs w:val="20"/>
                <w:lang w:val="en-US" w:eastAsia="en-AU"/>
              </w:rPr>
              <w:t>M1 Freeway at Wheelers Hill – upstream storage or pipe augmentation under M2</w:t>
            </w:r>
          </w:p>
        </w:tc>
        <w:tc>
          <w:tcPr>
            <w:tcW w:w="5658" w:type="dxa"/>
            <w:tcBorders>
              <w:top w:val="single" w:sz="4" w:space="0" w:color="808080" w:themeColor="background1" w:themeShade="80"/>
              <w:left w:val="nil"/>
              <w:bottom w:val="single" w:sz="4" w:space="0" w:color="808080" w:themeColor="background1" w:themeShade="80"/>
              <w:right w:val="nil"/>
            </w:tcBorders>
          </w:tcPr>
          <w:p w14:paraId="790DEC5B" w14:textId="19338D2C" w:rsidR="00874478" w:rsidRPr="00170007" w:rsidRDefault="00874478" w:rsidP="00FB5D1F">
            <w:pPr>
              <w:rPr>
                <w:rFonts w:cstheme="minorHAnsi"/>
                <w:szCs w:val="20"/>
                <w:lang w:val="en-US" w:eastAsia="en-AU"/>
              </w:rPr>
            </w:pPr>
            <w:r w:rsidRPr="00170007">
              <w:rPr>
                <w:rFonts w:cstheme="minorHAnsi"/>
                <w:szCs w:val="20"/>
                <w:lang w:val="en-US" w:eastAsia="en-AU"/>
              </w:rPr>
              <w:t xml:space="preserve">$20K to obtain </w:t>
            </w:r>
            <w:r w:rsidR="00346F75" w:rsidRPr="00170007">
              <w:rPr>
                <w:rFonts w:cstheme="minorHAnsi"/>
                <w:szCs w:val="20"/>
                <w:lang w:val="en-US" w:eastAsia="en-AU"/>
              </w:rPr>
              <w:t xml:space="preserve">survey </w:t>
            </w:r>
            <w:r w:rsidRPr="00170007">
              <w:rPr>
                <w:rFonts w:cstheme="minorHAnsi"/>
                <w:szCs w:val="20"/>
                <w:lang w:val="en-US" w:eastAsia="en-AU"/>
              </w:rPr>
              <w:t>information to reduce uncertainty in the hydraulic design</w:t>
            </w:r>
          </w:p>
          <w:p w14:paraId="2631555F" w14:textId="1612451B" w:rsidR="00874478" w:rsidRPr="00170007" w:rsidRDefault="00874478" w:rsidP="00FB5D1F">
            <w:pPr>
              <w:rPr>
                <w:rFonts w:cstheme="minorHAnsi"/>
                <w:szCs w:val="20"/>
                <w:lang w:val="en-US" w:eastAsia="en-AU"/>
              </w:rPr>
            </w:pPr>
            <w:r w:rsidRPr="00170007">
              <w:rPr>
                <w:rFonts w:cstheme="minorHAnsi"/>
                <w:szCs w:val="20"/>
                <w:lang w:val="en-US" w:eastAsia="en-AU"/>
              </w:rPr>
              <w:t xml:space="preserve">$25K to obtain </w:t>
            </w:r>
            <w:r w:rsidR="00346F75" w:rsidRPr="00170007">
              <w:rPr>
                <w:rFonts w:cstheme="minorHAnsi"/>
                <w:szCs w:val="20"/>
                <w:lang w:val="en-US" w:eastAsia="en-AU"/>
              </w:rPr>
              <w:t xml:space="preserve">geotechnical </w:t>
            </w:r>
            <w:r w:rsidR="0001235B" w:rsidRPr="00170007">
              <w:rPr>
                <w:rFonts w:cstheme="minorHAnsi"/>
                <w:szCs w:val="20"/>
                <w:lang w:val="en-US" w:eastAsia="en-AU"/>
              </w:rPr>
              <w:t>data</w:t>
            </w:r>
            <w:r w:rsidRPr="00170007">
              <w:rPr>
                <w:rFonts w:cstheme="minorHAnsi"/>
                <w:szCs w:val="20"/>
                <w:lang w:val="en-US" w:eastAsia="en-AU"/>
              </w:rPr>
              <w:t xml:space="preserve"> to reduce uncertainty in the cost estimate for the project</w:t>
            </w:r>
          </w:p>
          <w:p w14:paraId="008523E8" w14:textId="0C4DDBC1" w:rsidR="00874478" w:rsidRPr="00170007" w:rsidRDefault="00874478" w:rsidP="0001235B">
            <w:pPr>
              <w:rPr>
                <w:rFonts w:cstheme="minorHAnsi"/>
                <w:szCs w:val="20"/>
                <w:lang w:val="en-US" w:eastAsia="en-AU"/>
              </w:rPr>
            </w:pPr>
            <w:r w:rsidRPr="00170007">
              <w:rPr>
                <w:rFonts w:cstheme="minorHAnsi"/>
                <w:szCs w:val="20"/>
                <w:lang w:val="en-US" w:eastAsia="en-AU"/>
              </w:rPr>
              <w:t xml:space="preserve">$20K to obtain </w:t>
            </w:r>
            <w:r w:rsidR="0001235B" w:rsidRPr="00170007">
              <w:rPr>
                <w:rFonts w:cstheme="minorHAnsi"/>
                <w:szCs w:val="20"/>
                <w:lang w:val="en-US" w:eastAsia="en-AU"/>
              </w:rPr>
              <w:t xml:space="preserve">economic data </w:t>
            </w:r>
            <w:r w:rsidRPr="00170007">
              <w:rPr>
                <w:rFonts w:cstheme="minorHAnsi"/>
                <w:szCs w:val="20"/>
                <w:lang w:val="en-US" w:eastAsia="en-AU"/>
              </w:rPr>
              <w:t>to reduce uncertainty in the cost</w:t>
            </w:r>
            <w:r w:rsidR="0001235B" w:rsidRPr="00170007">
              <w:rPr>
                <w:rFonts w:cstheme="minorHAnsi"/>
                <w:szCs w:val="20"/>
                <w:lang w:val="en-US" w:eastAsia="en-AU"/>
              </w:rPr>
              <w:t>/benefit</w:t>
            </w:r>
            <w:r w:rsidRPr="00170007">
              <w:rPr>
                <w:rFonts w:cstheme="minorHAnsi"/>
                <w:szCs w:val="20"/>
                <w:lang w:val="en-US" w:eastAsia="en-AU"/>
              </w:rPr>
              <w:t xml:space="preserve"> estimate for the project</w:t>
            </w:r>
          </w:p>
        </w:tc>
        <w:tc>
          <w:tcPr>
            <w:tcW w:w="953" w:type="dxa"/>
            <w:tcBorders>
              <w:top w:val="single" w:sz="4" w:space="0" w:color="808080" w:themeColor="background1" w:themeShade="80"/>
              <w:left w:val="nil"/>
              <w:bottom w:val="single" w:sz="4" w:space="0" w:color="808080" w:themeColor="background1" w:themeShade="80"/>
              <w:right w:val="nil"/>
            </w:tcBorders>
          </w:tcPr>
          <w:p w14:paraId="413C5E00" w14:textId="5695BC3F" w:rsidR="00874478" w:rsidRPr="00170007" w:rsidRDefault="00874478" w:rsidP="00FB5D1F">
            <w:pPr>
              <w:rPr>
                <w:rFonts w:cstheme="minorHAnsi"/>
                <w:szCs w:val="20"/>
                <w:lang w:val="en-US" w:eastAsia="en-AU"/>
              </w:rPr>
            </w:pPr>
            <w:r w:rsidRPr="00170007">
              <w:rPr>
                <w:rFonts w:cstheme="minorHAnsi"/>
                <w:szCs w:val="20"/>
                <w:lang w:val="en-US" w:eastAsia="en-AU"/>
              </w:rPr>
              <w:t>$65K</w:t>
            </w:r>
          </w:p>
        </w:tc>
      </w:tr>
      <w:tr w:rsidR="00346F75" w:rsidRPr="00170007" w14:paraId="0600508A" w14:textId="43EEF280" w:rsidTr="00853FA1">
        <w:tc>
          <w:tcPr>
            <w:tcW w:w="2405" w:type="dxa"/>
            <w:tcBorders>
              <w:top w:val="single" w:sz="4" w:space="0" w:color="808080" w:themeColor="background1" w:themeShade="80"/>
              <w:left w:val="nil"/>
              <w:bottom w:val="single" w:sz="4" w:space="0" w:color="808080" w:themeColor="background1" w:themeShade="80"/>
              <w:right w:val="nil"/>
            </w:tcBorders>
          </w:tcPr>
          <w:p w14:paraId="5601AAB4" w14:textId="320F691C" w:rsidR="00346F75" w:rsidRPr="00170007" w:rsidRDefault="00346F75" w:rsidP="00FB5D1F">
            <w:pPr>
              <w:rPr>
                <w:rFonts w:cstheme="minorHAnsi"/>
                <w:szCs w:val="20"/>
                <w:lang w:val="en-US" w:eastAsia="en-AU"/>
              </w:rPr>
            </w:pPr>
            <w:r w:rsidRPr="00170007">
              <w:rPr>
                <w:rFonts w:cstheme="minorHAnsi"/>
                <w:szCs w:val="20"/>
                <w:lang w:val="en-US" w:eastAsia="en-AU"/>
              </w:rPr>
              <w:t xml:space="preserve">Ormond McKinnon </w:t>
            </w:r>
            <w:r w:rsidR="0001235B" w:rsidRPr="00170007">
              <w:rPr>
                <w:rFonts w:cstheme="minorHAnsi"/>
                <w:szCs w:val="20"/>
                <w:lang w:val="en-US" w:eastAsia="en-AU"/>
              </w:rPr>
              <w:t>development of flood storage options in a highly constrained environment.</w:t>
            </w:r>
          </w:p>
        </w:tc>
        <w:tc>
          <w:tcPr>
            <w:tcW w:w="5658" w:type="dxa"/>
            <w:tcBorders>
              <w:top w:val="single" w:sz="4" w:space="0" w:color="808080" w:themeColor="background1" w:themeShade="80"/>
              <w:left w:val="nil"/>
              <w:bottom w:val="single" w:sz="4" w:space="0" w:color="808080" w:themeColor="background1" w:themeShade="80"/>
              <w:right w:val="nil"/>
            </w:tcBorders>
          </w:tcPr>
          <w:p w14:paraId="31DF3975" w14:textId="008F36DD" w:rsidR="0001235B" w:rsidRPr="00170007" w:rsidRDefault="0001235B" w:rsidP="00FB5D1F">
            <w:pPr>
              <w:rPr>
                <w:rFonts w:cstheme="minorHAnsi"/>
                <w:szCs w:val="20"/>
                <w:lang w:val="en-US" w:eastAsia="en-AU"/>
              </w:rPr>
            </w:pPr>
            <w:r w:rsidRPr="00170007">
              <w:rPr>
                <w:rFonts w:cstheme="minorHAnsi"/>
                <w:szCs w:val="20"/>
                <w:lang w:val="en-US" w:eastAsia="en-AU"/>
              </w:rPr>
              <w:t>$60K to develop landscape architecture plans for this location.  Stakeholders have previously strongly resisted flood mitigation projects on the basis of impact on amenity.  Acceptance is critical to any project progressing</w:t>
            </w:r>
          </w:p>
          <w:p w14:paraId="3E38CD1C" w14:textId="334E3F4D" w:rsidR="00346F75" w:rsidRPr="00170007" w:rsidRDefault="0001235B" w:rsidP="00FB5D1F">
            <w:pPr>
              <w:rPr>
                <w:rFonts w:cstheme="minorHAnsi"/>
                <w:szCs w:val="20"/>
                <w:lang w:val="en-US" w:eastAsia="en-AU"/>
              </w:rPr>
            </w:pPr>
            <w:r w:rsidRPr="00170007">
              <w:rPr>
                <w:rFonts w:cstheme="minorHAnsi"/>
                <w:szCs w:val="20"/>
                <w:lang w:val="en-US" w:eastAsia="en-AU"/>
              </w:rPr>
              <w:t xml:space="preserve">$30K to obtain geotechnical and contaminated land data. Given the likely storage size at this location, the cost benefit relationship will be difficult to prove. </w:t>
            </w:r>
            <w:r w:rsidR="0085214C" w:rsidRPr="00170007">
              <w:rPr>
                <w:rFonts w:cstheme="minorHAnsi"/>
                <w:szCs w:val="20"/>
                <w:lang w:val="en-US" w:eastAsia="en-AU"/>
              </w:rPr>
              <w:t>Removing uncertainty in this estimate will be important.</w:t>
            </w:r>
          </w:p>
          <w:p w14:paraId="73F53622" w14:textId="104FDD55" w:rsidR="0001235B" w:rsidRPr="00170007" w:rsidRDefault="0085214C" w:rsidP="00FB5D1F">
            <w:pPr>
              <w:rPr>
                <w:rFonts w:cstheme="minorHAnsi"/>
                <w:szCs w:val="20"/>
                <w:lang w:val="en-US" w:eastAsia="en-AU"/>
              </w:rPr>
            </w:pPr>
            <w:r w:rsidRPr="00170007">
              <w:rPr>
                <w:rFonts w:cstheme="minorHAnsi"/>
                <w:szCs w:val="20"/>
                <w:lang w:val="en-US" w:eastAsia="en-AU"/>
              </w:rPr>
              <w:t>$20K in survey data to reduce uncertainty in the hydraulic options</w:t>
            </w:r>
          </w:p>
          <w:p w14:paraId="32D08EBA" w14:textId="6C72D35B" w:rsidR="0085214C" w:rsidRPr="00170007" w:rsidRDefault="0085214C" w:rsidP="00FB5D1F">
            <w:pPr>
              <w:rPr>
                <w:rFonts w:cstheme="minorHAnsi"/>
                <w:szCs w:val="20"/>
                <w:lang w:val="en-US" w:eastAsia="en-AU"/>
              </w:rPr>
            </w:pPr>
            <w:r w:rsidRPr="00170007">
              <w:rPr>
                <w:rFonts w:cstheme="minorHAnsi"/>
                <w:szCs w:val="20"/>
                <w:lang w:val="en-US" w:eastAsia="en-AU"/>
              </w:rPr>
              <w:t>$20K in economic data to improve the accuracy of the cost benefit calculation.</w:t>
            </w:r>
          </w:p>
        </w:tc>
        <w:tc>
          <w:tcPr>
            <w:tcW w:w="953" w:type="dxa"/>
            <w:tcBorders>
              <w:top w:val="single" w:sz="4" w:space="0" w:color="808080" w:themeColor="background1" w:themeShade="80"/>
              <w:left w:val="nil"/>
              <w:bottom w:val="single" w:sz="4" w:space="0" w:color="808080" w:themeColor="background1" w:themeShade="80"/>
              <w:right w:val="nil"/>
            </w:tcBorders>
          </w:tcPr>
          <w:p w14:paraId="40DA03CC" w14:textId="0D2D8D95" w:rsidR="00346F75" w:rsidRPr="00170007" w:rsidRDefault="00346F75" w:rsidP="00FB5D1F">
            <w:pPr>
              <w:rPr>
                <w:rFonts w:cstheme="minorHAnsi"/>
                <w:szCs w:val="20"/>
                <w:lang w:val="en-US" w:eastAsia="en-AU"/>
              </w:rPr>
            </w:pPr>
            <w:r w:rsidRPr="00170007">
              <w:rPr>
                <w:rFonts w:cstheme="minorHAnsi"/>
                <w:szCs w:val="20"/>
                <w:lang w:val="en-US" w:eastAsia="en-AU"/>
              </w:rPr>
              <w:t>$130K</w:t>
            </w:r>
          </w:p>
        </w:tc>
      </w:tr>
      <w:tr w:rsidR="00346F75" w:rsidRPr="00170007" w14:paraId="6FB16A4B" w14:textId="77777777" w:rsidTr="00853FA1">
        <w:tc>
          <w:tcPr>
            <w:tcW w:w="8063" w:type="dxa"/>
            <w:gridSpan w:val="2"/>
            <w:tcBorders>
              <w:top w:val="single" w:sz="4" w:space="0" w:color="808080" w:themeColor="background1" w:themeShade="80"/>
              <w:left w:val="nil"/>
              <w:bottom w:val="single" w:sz="4" w:space="0" w:color="808080" w:themeColor="background1" w:themeShade="80"/>
              <w:right w:val="nil"/>
            </w:tcBorders>
          </w:tcPr>
          <w:p w14:paraId="32524196" w14:textId="7B87AF7A" w:rsidR="00346F75" w:rsidRPr="00170007" w:rsidRDefault="00346F75" w:rsidP="00346F75">
            <w:pPr>
              <w:jc w:val="right"/>
              <w:rPr>
                <w:rFonts w:cstheme="minorHAnsi"/>
                <w:szCs w:val="20"/>
                <w:lang w:val="en-US" w:eastAsia="en-AU"/>
              </w:rPr>
            </w:pPr>
            <w:r w:rsidRPr="00170007">
              <w:rPr>
                <w:rFonts w:cstheme="minorHAnsi"/>
                <w:szCs w:val="20"/>
                <w:lang w:val="en-US" w:eastAsia="en-AU"/>
              </w:rPr>
              <w:t xml:space="preserve">Total </w:t>
            </w:r>
          </w:p>
        </w:tc>
        <w:tc>
          <w:tcPr>
            <w:tcW w:w="953" w:type="dxa"/>
            <w:tcBorders>
              <w:top w:val="single" w:sz="4" w:space="0" w:color="808080" w:themeColor="background1" w:themeShade="80"/>
              <w:left w:val="nil"/>
              <w:bottom w:val="single" w:sz="4" w:space="0" w:color="808080" w:themeColor="background1" w:themeShade="80"/>
              <w:right w:val="nil"/>
            </w:tcBorders>
          </w:tcPr>
          <w:p w14:paraId="18AAE8CB" w14:textId="3447175A" w:rsidR="00346F75" w:rsidRPr="00170007" w:rsidRDefault="0001235B" w:rsidP="00FB5D1F">
            <w:pPr>
              <w:rPr>
                <w:rFonts w:cstheme="minorHAnsi"/>
                <w:szCs w:val="20"/>
                <w:lang w:val="en-US" w:eastAsia="en-AU"/>
              </w:rPr>
            </w:pPr>
            <w:r w:rsidRPr="00170007">
              <w:rPr>
                <w:rFonts w:cstheme="minorHAnsi"/>
                <w:szCs w:val="20"/>
                <w:lang w:val="en-US" w:eastAsia="en-AU"/>
              </w:rPr>
              <w:t>$375K</w:t>
            </w:r>
          </w:p>
        </w:tc>
      </w:tr>
    </w:tbl>
    <w:p w14:paraId="4C1C7580" w14:textId="77777777" w:rsidR="00170007" w:rsidRDefault="00170007" w:rsidP="00170007">
      <w:pPr>
        <w:pStyle w:val="Heading1"/>
        <w:spacing w:before="0"/>
        <w:rPr>
          <w:rFonts w:ascii="Verdana" w:eastAsia="Times New Roman" w:hAnsi="Verdana" w:cstheme="minorHAnsi"/>
          <w:b/>
          <w:color w:val="2F5496" w:themeColor="accent5" w:themeShade="BF"/>
          <w:sz w:val="28"/>
          <w:szCs w:val="28"/>
        </w:rPr>
      </w:pPr>
    </w:p>
    <w:p w14:paraId="47D65292" w14:textId="77777777" w:rsidR="00170007" w:rsidRDefault="00170007" w:rsidP="00170007">
      <w:pPr>
        <w:pStyle w:val="Heading1"/>
        <w:spacing w:before="0"/>
        <w:rPr>
          <w:rFonts w:ascii="Verdana" w:eastAsia="Times New Roman" w:hAnsi="Verdana" w:cstheme="minorHAnsi"/>
          <w:b/>
          <w:color w:val="2F5496" w:themeColor="accent5" w:themeShade="BF"/>
          <w:sz w:val="28"/>
          <w:szCs w:val="28"/>
        </w:rPr>
      </w:pPr>
    </w:p>
    <w:p w14:paraId="6045A367" w14:textId="7AD49147" w:rsidR="002908C2" w:rsidRPr="00170007" w:rsidRDefault="002908C2" w:rsidP="00170007">
      <w:pPr>
        <w:pStyle w:val="Heading1"/>
        <w:spacing w:before="0"/>
        <w:rPr>
          <w:rFonts w:ascii="Verdana" w:eastAsia="Times New Roman" w:hAnsi="Verdana" w:cstheme="minorHAnsi"/>
          <w:b/>
          <w:color w:val="2F5496" w:themeColor="accent5" w:themeShade="BF"/>
          <w:sz w:val="28"/>
          <w:szCs w:val="28"/>
        </w:rPr>
      </w:pPr>
      <w:r w:rsidRPr="00170007">
        <w:rPr>
          <w:rFonts w:ascii="Verdana" w:eastAsia="Times New Roman" w:hAnsi="Verdana" w:cstheme="minorHAnsi"/>
          <w:b/>
          <w:color w:val="2F5496" w:themeColor="accent5" w:themeShade="BF"/>
          <w:sz w:val="28"/>
          <w:szCs w:val="28"/>
        </w:rPr>
        <w:t>Program costs</w:t>
      </w:r>
    </w:p>
    <w:p w14:paraId="41BD2F04" w14:textId="4D2DCEE3" w:rsidR="004373CE" w:rsidRPr="00170007" w:rsidRDefault="004373CE" w:rsidP="007B5ED8">
      <w:pPr>
        <w:rPr>
          <w:rFonts w:cstheme="minorHAnsi"/>
          <w:sz w:val="24"/>
          <w:szCs w:val="24"/>
          <w:lang w:eastAsia="en-AU"/>
        </w:rPr>
      </w:pPr>
      <w:r w:rsidRPr="00170007">
        <w:rPr>
          <w:rFonts w:cstheme="minorHAnsi"/>
          <w:sz w:val="24"/>
          <w:szCs w:val="24"/>
          <w:lang w:eastAsia="en-AU"/>
        </w:rPr>
        <w:t xml:space="preserve">The proposed flood mitigation operational expenditure (additional to existing) for PD21 is $3.5M.  The breakdown of this </w:t>
      </w:r>
      <w:r w:rsidR="00084CE2" w:rsidRPr="00170007">
        <w:rPr>
          <w:rFonts w:cstheme="minorHAnsi"/>
          <w:sz w:val="24"/>
          <w:szCs w:val="24"/>
          <w:lang w:eastAsia="en-AU"/>
        </w:rPr>
        <w:t>expenditure is shown in Table 4</w:t>
      </w:r>
      <w:r w:rsidRPr="00170007">
        <w:rPr>
          <w:rFonts w:cstheme="minorHAnsi"/>
          <w:sz w:val="24"/>
          <w:szCs w:val="24"/>
          <w:lang w:eastAsia="en-AU"/>
        </w:rPr>
        <w:t>.</w:t>
      </w:r>
    </w:p>
    <w:p w14:paraId="4957F0C3" w14:textId="575C74B3" w:rsidR="004373CE" w:rsidRPr="00170007" w:rsidRDefault="00084CE2" w:rsidP="007B5ED8">
      <w:pPr>
        <w:rPr>
          <w:rFonts w:cstheme="minorHAnsi"/>
          <w:sz w:val="22"/>
          <w:lang w:eastAsia="en-AU"/>
        </w:rPr>
      </w:pPr>
      <w:r w:rsidRPr="00170007">
        <w:rPr>
          <w:rFonts w:cstheme="minorHAnsi"/>
          <w:b/>
          <w:sz w:val="22"/>
          <w:lang w:eastAsia="en-AU"/>
        </w:rPr>
        <w:t>Table 4</w:t>
      </w:r>
      <w:r w:rsidR="004373CE" w:rsidRPr="00170007">
        <w:rPr>
          <w:rFonts w:cstheme="minorHAnsi"/>
          <w:b/>
          <w:sz w:val="22"/>
          <w:lang w:eastAsia="en-AU"/>
        </w:rPr>
        <w:t>:</w:t>
      </w:r>
      <w:r w:rsidR="004373CE" w:rsidRPr="00170007">
        <w:rPr>
          <w:rFonts w:cstheme="minorHAnsi"/>
          <w:sz w:val="22"/>
          <w:lang w:eastAsia="en-AU"/>
        </w:rPr>
        <w:t xml:space="preserve"> Flood mitigation allocation operational expenditure</w:t>
      </w:r>
    </w:p>
    <w:tbl>
      <w:tblPr>
        <w:tblW w:w="8461" w:type="dxa"/>
        <w:tblInd w:w="-73" w:type="dxa"/>
        <w:tblLayout w:type="fixed"/>
        <w:tblCellMar>
          <w:left w:w="73" w:type="dxa"/>
          <w:right w:w="73" w:type="dxa"/>
        </w:tblCellMar>
        <w:tblLook w:val="04A0" w:firstRow="1" w:lastRow="0" w:firstColumn="1" w:lastColumn="0" w:noHBand="0" w:noVBand="1"/>
      </w:tblPr>
      <w:tblGrid>
        <w:gridCol w:w="73"/>
        <w:gridCol w:w="1273"/>
        <w:gridCol w:w="2271"/>
        <w:gridCol w:w="793"/>
        <w:gridCol w:w="794"/>
        <w:gridCol w:w="794"/>
        <w:gridCol w:w="794"/>
        <w:gridCol w:w="794"/>
        <w:gridCol w:w="851"/>
        <w:gridCol w:w="24"/>
      </w:tblGrid>
      <w:tr w:rsidR="004373CE" w:rsidRPr="00170007" w14:paraId="15DF3F2E" w14:textId="77777777" w:rsidTr="009308D4">
        <w:trPr>
          <w:gridBefore w:val="1"/>
          <w:wBefore w:w="73" w:type="dxa"/>
          <w:trHeight w:val="468"/>
          <w:tblHeader/>
        </w:trPr>
        <w:tc>
          <w:tcPr>
            <w:tcW w:w="3544" w:type="dxa"/>
            <w:gridSpan w:val="2"/>
            <w:tcBorders>
              <w:top w:val="single" w:sz="6" w:space="0" w:color="808080" w:themeColor="background1" w:themeShade="80"/>
              <w:bottom w:val="single" w:sz="6" w:space="0" w:color="808080" w:themeColor="background1" w:themeShade="80"/>
            </w:tcBorders>
          </w:tcPr>
          <w:p w14:paraId="49B5E620" w14:textId="77777777" w:rsidR="004373CE" w:rsidRPr="00170007" w:rsidDel="00A26766" w:rsidRDefault="004373CE" w:rsidP="000E798C">
            <w:pPr>
              <w:spacing w:after="0" w:line="240" w:lineRule="auto"/>
              <w:rPr>
                <w:rFonts w:eastAsia="Times New Roman" w:cstheme="minorHAnsi"/>
                <w:color w:val="000000" w:themeColor="text1"/>
                <w:sz w:val="18"/>
                <w:szCs w:val="18"/>
                <w:lang w:eastAsia="en-AU"/>
              </w:rPr>
            </w:pPr>
          </w:p>
        </w:tc>
        <w:tc>
          <w:tcPr>
            <w:tcW w:w="793" w:type="dxa"/>
            <w:tcBorders>
              <w:top w:val="single" w:sz="6" w:space="0" w:color="808080" w:themeColor="background1" w:themeShade="80"/>
              <w:bottom w:val="single" w:sz="6" w:space="0" w:color="808080" w:themeColor="background1" w:themeShade="80"/>
            </w:tcBorders>
            <w:vAlign w:val="center"/>
          </w:tcPr>
          <w:p w14:paraId="624A339D" w14:textId="77777777" w:rsidR="004373CE" w:rsidRPr="00170007" w:rsidRDefault="004373CE" w:rsidP="000E798C">
            <w:pPr>
              <w:spacing w:after="0" w:line="240" w:lineRule="auto"/>
              <w:rPr>
                <w:rFonts w:eastAsia="Times New Roman" w:cstheme="minorHAnsi"/>
                <w:b/>
                <w:color w:val="000000" w:themeColor="text1"/>
                <w:sz w:val="18"/>
                <w:szCs w:val="18"/>
                <w:lang w:eastAsia="en-AU"/>
              </w:rPr>
            </w:pPr>
            <w:r w:rsidRPr="00170007">
              <w:rPr>
                <w:rFonts w:eastAsia="Times New Roman" w:cstheme="minorHAnsi"/>
                <w:b/>
                <w:color w:val="000000" w:themeColor="text1"/>
                <w:sz w:val="18"/>
                <w:szCs w:val="18"/>
                <w:lang w:eastAsia="en-AU"/>
              </w:rPr>
              <w:t>21/22</w:t>
            </w:r>
          </w:p>
        </w:tc>
        <w:tc>
          <w:tcPr>
            <w:tcW w:w="794" w:type="dxa"/>
            <w:tcBorders>
              <w:top w:val="single" w:sz="6" w:space="0" w:color="808080" w:themeColor="background1" w:themeShade="80"/>
              <w:bottom w:val="single" w:sz="6" w:space="0" w:color="808080" w:themeColor="background1" w:themeShade="80"/>
            </w:tcBorders>
            <w:shd w:val="clear" w:color="auto" w:fill="auto"/>
            <w:vAlign w:val="center"/>
            <w:hideMark/>
          </w:tcPr>
          <w:p w14:paraId="53AAEDA5" w14:textId="77777777" w:rsidR="004373CE" w:rsidRPr="00170007" w:rsidRDefault="004373CE" w:rsidP="000E798C">
            <w:pPr>
              <w:spacing w:after="0" w:line="240" w:lineRule="auto"/>
              <w:rPr>
                <w:rFonts w:eastAsia="Times New Roman" w:cstheme="minorHAnsi"/>
                <w:b/>
                <w:color w:val="000000" w:themeColor="text1"/>
                <w:sz w:val="18"/>
                <w:szCs w:val="18"/>
                <w:lang w:eastAsia="en-AU"/>
              </w:rPr>
            </w:pPr>
            <w:r w:rsidRPr="00170007">
              <w:rPr>
                <w:rFonts w:eastAsia="Times New Roman" w:cstheme="minorHAnsi"/>
                <w:b/>
                <w:color w:val="000000" w:themeColor="text1"/>
                <w:sz w:val="18"/>
                <w:szCs w:val="18"/>
                <w:lang w:eastAsia="en-AU"/>
              </w:rPr>
              <w:t>22/23</w:t>
            </w:r>
          </w:p>
        </w:tc>
        <w:tc>
          <w:tcPr>
            <w:tcW w:w="794" w:type="dxa"/>
            <w:tcBorders>
              <w:top w:val="single" w:sz="6" w:space="0" w:color="808080" w:themeColor="background1" w:themeShade="80"/>
              <w:bottom w:val="single" w:sz="6" w:space="0" w:color="808080" w:themeColor="background1" w:themeShade="80"/>
            </w:tcBorders>
            <w:shd w:val="clear" w:color="auto" w:fill="auto"/>
            <w:vAlign w:val="center"/>
            <w:hideMark/>
          </w:tcPr>
          <w:p w14:paraId="5F6BA416" w14:textId="77777777" w:rsidR="004373CE" w:rsidRPr="00170007" w:rsidRDefault="004373CE" w:rsidP="000E798C">
            <w:pPr>
              <w:spacing w:after="0" w:line="240" w:lineRule="auto"/>
              <w:rPr>
                <w:rFonts w:eastAsia="Times New Roman" w:cstheme="minorHAnsi"/>
                <w:b/>
                <w:color w:val="000000" w:themeColor="text1"/>
                <w:sz w:val="18"/>
                <w:szCs w:val="18"/>
                <w:lang w:eastAsia="en-AU"/>
              </w:rPr>
            </w:pPr>
            <w:r w:rsidRPr="00170007">
              <w:rPr>
                <w:rFonts w:eastAsia="Times New Roman" w:cstheme="minorHAnsi"/>
                <w:b/>
                <w:color w:val="000000" w:themeColor="text1"/>
                <w:sz w:val="18"/>
                <w:szCs w:val="18"/>
                <w:lang w:eastAsia="en-AU"/>
              </w:rPr>
              <w:t>23/24</w:t>
            </w:r>
          </w:p>
        </w:tc>
        <w:tc>
          <w:tcPr>
            <w:tcW w:w="794" w:type="dxa"/>
            <w:tcBorders>
              <w:top w:val="single" w:sz="6" w:space="0" w:color="808080" w:themeColor="background1" w:themeShade="80"/>
              <w:bottom w:val="single" w:sz="6" w:space="0" w:color="808080" w:themeColor="background1" w:themeShade="80"/>
            </w:tcBorders>
            <w:shd w:val="clear" w:color="auto" w:fill="auto"/>
            <w:vAlign w:val="center"/>
            <w:hideMark/>
          </w:tcPr>
          <w:p w14:paraId="3F82D555" w14:textId="77777777" w:rsidR="004373CE" w:rsidRPr="00170007" w:rsidRDefault="004373CE" w:rsidP="000E798C">
            <w:pPr>
              <w:spacing w:after="0" w:line="240" w:lineRule="auto"/>
              <w:rPr>
                <w:rFonts w:eastAsia="Times New Roman" w:cstheme="minorHAnsi"/>
                <w:b/>
                <w:color w:val="000000" w:themeColor="text1"/>
                <w:sz w:val="18"/>
                <w:szCs w:val="18"/>
                <w:lang w:eastAsia="en-AU"/>
              </w:rPr>
            </w:pPr>
            <w:r w:rsidRPr="00170007">
              <w:rPr>
                <w:rFonts w:eastAsia="Times New Roman" w:cstheme="minorHAnsi"/>
                <w:b/>
                <w:color w:val="000000" w:themeColor="text1"/>
                <w:sz w:val="18"/>
                <w:szCs w:val="18"/>
                <w:lang w:eastAsia="en-AU"/>
              </w:rPr>
              <w:t>24/25</w:t>
            </w:r>
          </w:p>
        </w:tc>
        <w:tc>
          <w:tcPr>
            <w:tcW w:w="794" w:type="dxa"/>
            <w:tcBorders>
              <w:top w:val="single" w:sz="6" w:space="0" w:color="808080" w:themeColor="background1" w:themeShade="80"/>
              <w:bottom w:val="single" w:sz="6" w:space="0" w:color="808080" w:themeColor="background1" w:themeShade="80"/>
            </w:tcBorders>
            <w:shd w:val="clear" w:color="auto" w:fill="auto"/>
            <w:vAlign w:val="center"/>
            <w:hideMark/>
          </w:tcPr>
          <w:p w14:paraId="193EE297" w14:textId="77777777" w:rsidR="004373CE" w:rsidRPr="00170007" w:rsidRDefault="004373CE" w:rsidP="000E798C">
            <w:pPr>
              <w:spacing w:after="0" w:line="240" w:lineRule="auto"/>
              <w:rPr>
                <w:rFonts w:eastAsia="Times New Roman" w:cstheme="minorHAnsi"/>
                <w:b/>
                <w:color w:val="000000" w:themeColor="text1"/>
                <w:sz w:val="18"/>
                <w:szCs w:val="18"/>
                <w:lang w:eastAsia="en-AU"/>
              </w:rPr>
            </w:pPr>
            <w:r w:rsidRPr="00170007">
              <w:rPr>
                <w:rFonts w:eastAsia="Times New Roman" w:cstheme="minorHAnsi"/>
                <w:b/>
                <w:color w:val="000000" w:themeColor="text1"/>
                <w:sz w:val="18"/>
                <w:szCs w:val="18"/>
                <w:lang w:eastAsia="en-AU"/>
              </w:rPr>
              <w:t>25/26</w:t>
            </w:r>
          </w:p>
        </w:tc>
        <w:tc>
          <w:tcPr>
            <w:tcW w:w="875" w:type="dxa"/>
            <w:gridSpan w:val="2"/>
            <w:tcBorders>
              <w:top w:val="single" w:sz="6" w:space="0" w:color="808080" w:themeColor="background1" w:themeShade="80"/>
              <w:bottom w:val="single" w:sz="6" w:space="0" w:color="808080" w:themeColor="background1" w:themeShade="80"/>
            </w:tcBorders>
            <w:shd w:val="clear" w:color="auto" w:fill="auto"/>
            <w:vAlign w:val="center"/>
            <w:hideMark/>
          </w:tcPr>
          <w:p w14:paraId="1C8783FD" w14:textId="77777777" w:rsidR="004373CE" w:rsidRPr="00170007" w:rsidRDefault="004373CE" w:rsidP="000E798C">
            <w:pPr>
              <w:spacing w:after="0" w:line="240" w:lineRule="auto"/>
              <w:rPr>
                <w:rFonts w:eastAsia="Times New Roman" w:cstheme="minorHAnsi"/>
                <w:b/>
                <w:color w:val="000000" w:themeColor="text1"/>
                <w:sz w:val="18"/>
                <w:szCs w:val="18"/>
                <w:lang w:eastAsia="en-AU"/>
              </w:rPr>
            </w:pPr>
            <w:r w:rsidRPr="00170007">
              <w:rPr>
                <w:rFonts w:eastAsia="Times New Roman" w:cstheme="minorHAnsi"/>
                <w:b/>
                <w:color w:val="000000" w:themeColor="text1"/>
                <w:sz w:val="18"/>
                <w:szCs w:val="18"/>
                <w:lang w:eastAsia="en-AU"/>
              </w:rPr>
              <w:t>Total</w:t>
            </w:r>
          </w:p>
        </w:tc>
      </w:tr>
      <w:tr w:rsidR="004373CE" w:rsidRPr="00170007" w14:paraId="12A02DC1" w14:textId="77777777" w:rsidTr="009308D4">
        <w:trPr>
          <w:gridBefore w:val="1"/>
          <w:wBefore w:w="73" w:type="dxa"/>
          <w:trHeight w:val="197"/>
        </w:trPr>
        <w:tc>
          <w:tcPr>
            <w:tcW w:w="1273" w:type="dxa"/>
            <w:vMerge w:val="restart"/>
            <w:tcBorders>
              <w:top w:val="single" w:sz="6" w:space="0" w:color="808080" w:themeColor="background1" w:themeShade="80"/>
              <w:bottom w:val="single" w:sz="6" w:space="0" w:color="808080" w:themeColor="background1" w:themeShade="80"/>
            </w:tcBorders>
            <w:shd w:val="clear" w:color="000000" w:fill="FFFFFF"/>
          </w:tcPr>
          <w:p w14:paraId="30877904" w14:textId="54154393" w:rsidR="004373CE" w:rsidRPr="00170007" w:rsidRDefault="004373CE" w:rsidP="000E798C">
            <w:pPr>
              <w:spacing w:after="0" w:line="240" w:lineRule="auto"/>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Program Innovation</w:t>
            </w:r>
          </w:p>
        </w:tc>
        <w:tc>
          <w:tcPr>
            <w:tcW w:w="2271" w:type="dxa"/>
            <w:tcBorders>
              <w:top w:val="single" w:sz="6" w:space="0" w:color="808080" w:themeColor="background1" w:themeShade="80"/>
              <w:bottom w:val="single" w:sz="6" w:space="0" w:color="808080" w:themeColor="background1" w:themeShade="80"/>
            </w:tcBorders>
            <w:shd w:val="clear" w:color="000000" w:fill="FFFFFF"/>
          </w:tcPr>
          <w:p w14:paraId="583A55DC" w14:textId="77777777" w:rsidR="004373CE" w:rsidRPr="00170007" w:rsidRDefault="004373CE" w:rsidP="000E798C">
            <w:pPr>
              <w:spacing w:after="0" w:line="240" w:lineRule="auto"/>
              <w:rPr>
                <w:rFonts w:eastAsia="Times New Roman" w:cstheme="minorHAnsi"/>
                <w:color w:val="000000" w:themeColor="text1"/>
                <w:sz w:val="18"/>
                <w:szCs w:val="18"/>
                <w:lang w:eastAsia="en-AU"/>
              </w:rPr>
            </w:pPr>
            <w:r w:rsidRPr="00170007">
              <w:rPr>
                <w:rFonts w:eastAsia="Times New Roman" w:cstheme="minorHAnsi"/>
                <w:color w:val="000000" w:themeColor="text1"/>
                <w:sz w:val="18"/>
                <w:szCs w:val="18"/>
                <w:lang w:eastAsia="en-AU"/>
              </w:rPr>
              <w:t>Flood resilient homes</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50FCB6BB" w14:textId="1ABE507A" w:rsidR="004373CE" w:rsidRPr="00170007" w:rsidRDefault="00511E44"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$182K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09FB0DA9" w14:textId="57D1728A" w:rsidR="004373CE" w:rsidRPr="00170007" w:rsidRDefault="00511E44"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w:t>
            </w:r>
            <w:r w:rsidR="005C3624" w:rsidRPr="00170007">
              <w:rPr>
                <w:rFonts w:eastAsia="Times New Roman" w:cstheme="minorHAnsi"/>
                <w:color w:val="000000" w:themeColor="text1"/>
                <w:sz w:val="16"/>
                <w:szCs w:val="16"/>
                <w:lang w:eastAsia="en-AU"/>
              </w:rPr>
              <w:t>21</w:t>
            </w:r>
            <w:r w:rsidRPr="00170007">
              <w:rPr>
                <w:rFonts w:eastAsia="Times New Roman" w:cstheme="minorHAnsi"/>
                <w:color w:val="000000" w:themeColor="text1"/>
                <w:sz w:val="16"/>
                <w:szCs w:val="16"/>
                <w:lang w:eastAsia="en-AU"/>
              </w:rPr>
              <w:t>2K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7F47CB2E" w14:textId="3EA168FD" w:rsidR="004373CE" w:rsidRPr="00170007" w:rsidRDefault="00511E44"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w:t>
            </w:r>
            <w:r w:rsidR="004373CE" w:rsidRPr="00170007">
              <w:rPr>
                <w:rFonts w:eastAsia="Times New Roman" w:cstheme="minorHAnsi"/>
                <w:color w:val="000000" w:themeColor="text1"/>
                <w:sz w:val="16"/>
                <w:szCs w:val="16"/>
                <w:lang w:eastAsia="en-AU"/>
              </w:rPr>
              <w:t>29</w:t>
            </w:r>
            <w:r w:rsidRPr="00170007">
              <w:rPr>
                <w:rFonts w:eastAsia="Times New Roman" w:cstheme="minorHAnsi"/>
                <w:color w:val="000000" w:themeColor="text1"/>
                <w:sz w:val="16"/>
                <w:szCs w:val="16"/>
                <w:lang w:eastAsia="en-AU"/>
              </w:rPr>
              <w:t>1K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004AAC29" w14:textId="5BA87970" w:rsidR="004373CE" w:rsidRPr="00170007" w:rsidRDefault="00511E44"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w:t>
            </w:r>
            <w:r w:rsidR="00575D07" w:rsidRPr="00170007">
              <w:rPr>
                <w:rFonts w:eastAsia="Times New Roman" w:cstheme="minorHAnsi"/>
                <w:color w:val="000000" w:themeColor="text1"/>
                <w:sz w:val="16"/>
                <w:szCs w:val="16"/>
                <w:lang w:eastAsia="en-AU"/>
              </w:rPr>
              <w:t>340</w:t>
            </w:r>
            <w:r w:rsidRPr="00170007">
              <w:rPr>
                <w:rFonts w:eastAsia="Times New Roman" w:cstheme="minorHAnsi"/>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4BBB4B87" w14:textId="74E3CCD9" w:rsidR="004373CE" w:rsidRPr="00170007" w:rsidRDefault="00511E44"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w:t>
            </w:r>
            <w:r w:rsidR="004373CE" w:rsidRPr="00170007">
              <w:rPr>
                <w:rFonts w:eastAsia="Times New Roman" w:cstheme="minorHAnsi"/>
                <w:color w:val="000000" w:themeColor="text1"/>
                <w:sz w:val="16"/>
                <w:szCs w:val="16"/>
                <w:lang w:eastAsia="en-AU"/>
              </w:rPr>
              <w:t>18</w:t>
            </w:r>
            <w:r w:rsidRPr="00170007">
              <w:rPr>
                <w:rFonts w:eastAsia="Times New Roman" w:cstheme="minorHAnsi"/>
                <w:color w:val="000000" w:themeColor="text1"/>
                <w:sz w:val="16"/>
                <w:szCs w:val="16"/>
                <w:lang w:eastAsia="en-AU"/>
              </w:rPr>
              <w:t>2K</w:t>
            </w:r>
          </w:p>
        </w:tc>
        <w:tc>
          <w:tcPr>
            <w:tcW w:w="875" w:type="dxa"/>
            <w:gridSpan w:val="2"/>
            <w:tcBorders>
              <w:top w:val="single" w:sz="6" w:space="0" w:color="808080" w:themeColor="background1" w:themeShade="80"/>
              <w:bottom w:val="single" w:sz="6" w:space="0" w:color="808080" w:themeColor="background1" w:themeShade="80"/>
            </w:tcBorders>
            <w:shd w:val="clear" w:color="000000" w:fill="FFFFFF"/>
            <w:vAlign w:val="center"/>
          </w:tcPr>
          <w:p w14:paraId="6B4D6171" w14:textId="4CFF5FCD" w:rsidR="004373CE" w:rsidRPr="00170007" w:rsidRDefault="00C003E0"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w:t>
            </w:r>
            <w:r w:rsidR="005C3624" w:rsidRPr="00170007">
              <w:rPr>
                <w:rFonts w:eastAsia="Times New Roman" w:cstheme="minorHAnsi"/>
                <w:color w:val="000000" w:themeColor="text1"/>
                <w:sz w:val="16"/>
                <w:szCs w:val="16"/>
                <w:lang w:eastAsia="en-AU"/>
              </w:rPr>
              <w:t>1,207</w:t>
            </w:r>
            <w:r w:rsidR="00511E44" w:rsidRPr="00170007">
              <w:rPr>
                <w:rFonts w:eastAsia="Times New Roman" w:cstheme="minorHAnsi"/>
                <w:color w:val="000000" w:themeColor="text1"/>
                <w:sz w:val="16"/>
                <w:szCs w:val="16"/>
                <w:lang w:eastAsia="en-AU"/>
              </w:rPr>
              <w:t>K</w:t>
            </w:r>
          </w:p>
        </w:tc>
      </w:tr>
      <w:tr w:rsidR="004373CE" w:rsidRPr="00170007" w14:paraId="333B3B81" w14:textId="77777777" w:rsidTr="009308D4">
        <w:trPr>
          <w:gridBefore w:val="1"/>
          <w:wBefore w:w="73" w:type="dxa"/>
          <w:trHeight w:val="197"/>
        </w:trPr>
        <w:tc>
          <w:tcPr>
            <w:tcW w:w="1273" w:type="dxa"/>
            <w:vMerge/>
            <w:tcBorders>
              <w:top w:val="single" w:sz="6" w:space="0" w:color="808080" w:themeColor="background1" w:themeShade="80"/>
              <w:bottom w:val="single" w:sz="6" w:space="0" w:color="808080" w:themeColor="background1" w:themeShade="80"/>
            </w:tcBorders>
            <w:shd w:val="clear" w:color="000000" w:fill="FFFFFF"/>
          </w:tcPr>
          <w:p w14:paraId="260808C7" w14:textId="77777777" w:rsidR="004373CE" w:rsidRPr="00170007" w:rsidRDefault="004373CE" w:rsidP="000E798C">
            <w:pPr>
              <w:spacing w:after="0" w:line="240" w:lineRule="auto"/>
              <w:rPr>
                <w:rFonts w:eastAsia="Times New Roman" w:cstheme="minorHAnsi"/>
                <w:color w:val="000000" w:themeColor="text1"/>
                <w:sz w:val="16"/>
                <w:szCs w:val="16"/>
                <w:lang w:eastAsia="en-AU"/>
              </w:rPr>
            </w:pPr>
          </w:p>
        </w:tc>
        <w:tc>
          <w:tcPr>
            <w:tcW w:w="2271" w:type="dxa"/>
            <w:tcBorders>
              <w:top w:val="single" w:sz="6" w:space="0" w:color="808080" w:themeColor="background1" w:themeShade="80"/>
              <w:bottom w:val="single" w:sz="6" w:space="0" w:color="808080" w:themeColor="background1" w:themeShade="80"/>
            </w:tcBorders>
            <w:shd w:val="clear" w:color="000000" w:fill="FFFFFF"/>
          </w:tcPr>
          <w:p w14:paraId="1D456E98" w14:textId="77777777" w:rsidR="004373CE" w:rsidRPr="00170007" w:rsidRDefault="004373CE" w:rsidP="000E798C">
            <w:pPr>
              <w:spacing w:after="0" w:line="240" w:lineRule="auto"/>
              <w:rPr>
                <w:rFonts w:eastAsia="Times New Roman" w:cstheme="minorHAnsi"/>
                <w:color w:val="000000" w:themeColor="text1"/>
                <w:sz w:val="18"/>
                <w:szCs w:val="18"/>
                <w:lang w:eastAsia="en-AU"/>
              </w:rPr>
            </w:pPr>
            <w:r w:rsidRPr="00170007">
              <w:rPr>
                <w:rFonts w:eastAsia="Times New Roman" w:cstheme="minorHAnsi"/>
                <w:color w:val="000000" w:themeColor="text1"/>
                <w:sz w:val="18"/>
                <w:szCs w:val="18"/>
                <w:lang w:eastAsia="en-AU"/>
              </w:rPr>
              <w:t>Permeable Road Paving</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0BB08ED2" w14:textId="40D9A53F" w:rsidR="004373CE" w:rsidRPr="00170007" w:rsidRDefault="007854CD"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$30</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0F63BA5A" w14:textId="3288F741" w:rsidR="004373CE" w:rsidRPr="00170007" w:rsidRDefault="00511E44" w:rsidP="00575D0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w:t>
            </w:r>
            <w:r w:rsidR="007854CD" w:rsidRPr="00170007">
              <w:rPr>
                <w:rFonts w:eastAsia="Times New Roman" w:cstheme="minorHAnsi"/>
                <w:color w:val="000000" w:themeColor="text1"/>
                <w:sz w:val="16"/>
                <w:szCs w:val="16"/>
                <w:lang w:eastAsia="en-AU"/>
              </w:rPr>
              <w:t>213</w:t>
            </w:r>
            <w:r w:rsidRPr="00170007">
              <w:rPr>
                <w:rFonts w:eastAsia="Times New Roman" w:cstheme="minorHAnsi"/>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7FF0BAAD" w14:textId="77777777" w:rsidR="004373CE" w:rsidRPr="00170007" w:rsidRDefault="004373CE" w:rsidP="00511E44">
            <w:pPr>
              <w:spacing w:after="0" w:line="240" w:lineRule="auto"/>
              <w:jc w:val="right"/>
              <w:rPr>
                <w:rFonts w:eastAsia="Times New Roman" w:cstheme="minorHAnsi"/>
                <w:color w:val="000000" w:themeColor="text1"/>
                <w:sz w:val="16"/>
                <w:szCs w:val="16"/>
                <w:lang w:eastAsia="en-AU"/>
              </w:rPr>
            </w:pP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51367097" w14:textId="77777777" w:rsidR="004373CE" w:rsidRPr="00170007" w:rsidRDefault="004373CE" w:rsidP="00511E44">
            <w:pPr>
              <w:spacing w:after="0" w:line="240" w:lineRule="auto"/>
              <w:jc w:val="right"/>
              <w:rPr>
                <w:rFonts w:eastAsia="Times New Roman" w:cstheme="minorHAnsi"/>
                <w:color w:val="000000" w:themeColor="text1"/>
                <w:sz w:val="16"/>
                <w:szCs w:val="16"/>
                <w:lang w:eastAsia="en-AU"/>
              </w:rPr>
            </w:pP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308A2081" w14:textId="77777777" w:rsidR="004373CE" w:rsidRPr="00170007" w:rsidRDefault="004373CE" w:rsidP="00511E44">
            <w:pPr>
              <w:spacing w:after="0" w:line="240" w:lineRule="auto"/>
              <w:jc w:val="right"/>
              <w:rPr>
                <w:rFonts w:eastAsia="Times New Roman" w:cstheme="minorHAnsi"/>
                <w:color w:val="000000" w:themeColor="text1"/>
                <w:sz w:val="16"/>
                <w:szCs w:val="16"/>
                <w:lang w:eastAsia="en-AU"/>
              </w:rPr>
            </w:pPr>
          </w:p>
        </w:tc>
        <w:tc>
          <w:tcPr>
            <w:tcW w:w="875" w:type="dxa"/>
            <w:gridSpan w:val="2"/>
            <w:tcBorders>
              <w:top w:val="single" w:sz="6" w:space="0" w:color="808080" w:themeColor="background1" w:themeShade="80"/>
              <w:bottom w:val="single" w:sz="6" w:space="0" w:color="808080" w:themeColor="background1" w:themeShade="80"/>
            </w:tcBorders>
            <w:shd w:val="clear" w:color="000000" w:fill="FFFFFF"/>
            <w:vAlign w:val="center"/>
          </w:tcPr>
          <w:p w14:paraId="3E0DD1ED" w14:textId="496C14DA" w:rsidR="004373CE" w:rsidRPr="00170007" w:rsidRDefault="00C003E0"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w:t>
            </w:r>
            <w:r w:rsidR="007854CD" w:rsidRPr="00170007">
              <w:rPr>
                <w:rFonts w:eastAsia="Times New Roman" w:cstheme="minorHAnsi"/>
                <w:color w:val="000000" w:themeColor="text1"/>
                <w:sz w:val="16"/>
                <w:szCs w:val="16"/>
                <w:lang w:eastAsia="en-AU"/>
              </w:rPr>
              <w:t>243</w:t>
            </w:r>
            <w:r w:rsidR="00511E44" w:rsidRPr="00170007">
              <w:rPr>
                <w:rFonts w:eastAsia="Times New Roman" w:cstheme="minorHAnsi"/>
                <w:color w:val="000000" w:themeColor="text1"/>
                <w:sz w:val="16"/>
                <w:szCs w:val="16"/>
                <w:lang w:eastAsia="en-AU"/>
              </w:rPr>
              <w:t>K</w:t>
            </w:r>
          </w:p>
        </w:tc>
      </w:tr>
      <w:tr w:rsidR="004373CE" w:rsidRPr="00170007" w14:paraId="1730F1FD" w14:textId="77777777" w:rsidTr="009308D4">
        <w:trPr>
          <w:gridBefore w:val="1"/>
          <w:wBefore w:w="73" w:type="dxa"/>
          <w:trHeight w:val="197"/>
        </w:trPr>
        <w:tc>
          <w:tcPr>
            <w:tcW w:w="1273" w:type="dxa"/>
            <w:vMerge/>
            <w:tcBorders>
              <w:top w:val="single" w:sz="6" w:space="0" w:color="808080" w:themeColor="background1" w:themeShade="80"/>
              <w:bottom w:val="single" w:sz="6" w:space="0" w:color="808080" w:themeColor="background1" w:themeShade="80"/>
            </w:tcBorders>
            <w:shd w:val="clear" w:color="000000" w:fill="FFFFFF"/>
          </w:tcPr>
          <w:p w14:paraId="02668581" w14:textId="77777777" w:rsidR="004373CE" w:rsidRPr="00170007" w:rsidRDefault="004373CE" w:rsidP="000E798C">
            <w:pPr>
              <w:spacing w:after="0" w:line="240" w:lineRule="auto"/>
              <w:rPr>
                <w:rFonts w:eastAsia="Times New Roman" w:cstheme="minorHAnsi"/>
                <w:color w:val="000000" w:themeColor="text1"/>
                <w:sz w:val="16"/>
                <w:szCs w:val="16"/>
                <w:lang w:eastAsia="en-AU"/>
              </w:rPr>
            </w:pPr>
          </w:p>
        </w:tc>
        <w:tc>
          <w:tcPr>
            <w:tcW w:w="2271" w:type="dxa"/>
            <w:tcBorders>
              <w:top w:val="single" w:sz="6" w:space="0" w:color="808080" w:themeColor="background1" w:themeShade="80"/>
              <w:bottom w:val="single" w:sz="6" w:space="0" w:color="808080" w:themeColor="background1" w:themeShade="80"/>
            </w:tcBorders>
            <w:shd w:val="clear" w:color="000000" w:fill="FFFFFF"/>
          </w:tcPr>
          <w:p w14:paraId="321C5DD6" w14:textId="77777777" w:rsidR="004373CE" w:rsidRPr="00170007" w:rsidRDefault="004373CE" w:rsidP="000E798C">
            <w:pPr>
              <w:spacing w:after="0" w:line="240" w:lineRule="auto"/>
              <w:rPr>
                <w:rFonts w:eastAsia="Times New Roman" w:cstheme="minorHAnsi"/>
                <w:color w:val="000000" w:themeColor="text1"/>
                <w:sz w:val="18"/>
                <w:szCs w:val="18"/>
                <w:lang w:eastAsia="en-AU"/>
              </w:rPr>
            </w:pPr>
            <w:r w:rsidRPr="00170007">
              <w:rPr>
                <w:rFonts w:eastAsia="Times New Roman" w:cstheme="minorHAnsi"/>
                <w:color w:val="000000" w:themeColor="text1"/>
                <w:sz w:val="18"/>
                <w:szCs w:val="18"/>
                <w:lang w:eastAsia="en-AU"/>
              </w:rPr>
              <w:t>Flood Gates</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0548A886" w14:textId="77777777" w:rsidR="004373CE" w:rsidRPr="00170007" w:rsidRDefault="004373CE" w:rsidP="00511E44">
            <w:pPr>
              <w:spacing w:after="0" w:line="240" w:lineRule="auto"/>
              <w:jc w:val="right"/>
              <w:rPr>
                <w:rFonts w:eastAsia="Times New Roman" w:cstheme="minorHAnsi"/>
                <w:color w:val="000000" w:themeColor="text1"/>
                <w:sz w:val="16"/>
                <w:szCs w:val="16"/>
                <w:lang w:eastAsia="en-AU"/>
              </w:rPr>
            </w:pP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4F75D5A0" w14:textId="77777777" w:rsidR="004373CE" w:rsidRPr="00170007" w:rsidRDefault="004373CE" w:rsidP="00511E44">
            <w:pPr>
              <w:spacing w:after="0" w:line="240" w:lineRule="auto"/>
              <w:jc w:val="right"/>
              <w:rPr>
                <w:rFonts w:eastAsia="Times New Roman" w:cstheme="minorHAnsi"/>
                <w:color w:val="000000" w:themeColor="text1"/>
                <w:sz w:val="16"/>
                <w:szCs w:val="16"/>
                <w:lang w:eastAsia="en-AU"/>
              </w:rPr>
            </w:pP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769136C2" w14:textId="1A1B8D48" w:rsidR="004373CE" w:rsidRPr="00170007" w:rsidRDefault="00FC39C8"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$40</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3BEEB64D" w14:textId="5C22B96D" w:rsidR="004373CE" w:rsidRPr="00170007" w:rsidRDefault="00C003E0" w:rsidP="00575D0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w:t>
            </w:r>
            <w:r w:rsidR="00FC39C8" w:rsidRPr="00170007">
              <w:rPr>
                <w:rFonts w:eastAsia="Times New Roman" w:cstheme="minorHAnsi"/>
                <w:color w:val="000000" w:themeColor="text1"/>
                <w:sz w:val="16"/>
                <w:szCs w:val="16"/>
                <w:lang w:eastAsia="en-AU"/>
              </w:rPr>
              <w:t>2</w:t>
            </w:r>
            <w:r w:rsidR="00575D07" w:rsidRPr="00170007">
              <w:rPr>
                <w:rFonts w:eastAsia="Times New Roman" w:cstheme="minorHAnsi"/>
                <w:color w:val="000000" w:themeColor="text1"/>
                <w:sz w:val="16"/>
                <w:szCs w:val="16"/>
                <w:lang w:eastAsia="en-AU"/>
              </w:rPr>
              <w:t>1</w:t>
            </w:r>
            <w:r w:rsidR="00FC39C8" w:rsidRPr="00170007">
              <w:rPr>
                <w:rFonts w:eastAsia="Times New Roman" w:cstheme="minorHAnsi"/>
                <w:color w:val="000000" w:themeColor="text1"/>
                <w:sz w:val="16"/>
                <w:szCs w:val="16"/>
                <w:lang w:eastAsia="en-AU"/>
              </w:rPr>
              <w:t>0</w:t>
            </w:r>
            <w:r w:rsidR="00511E44" w:rsidRPr="00170007">
              <w:rPr>
                <w:rFonts w:eastAsia="Times New Roman" w:cstheme="minorHAnsi"/>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4FD46B55" w14:textId="77777777" w:rsidR="004373CE" w:rsidRPr="00170007" w:rsidRDefault="004373CE" w:rsidP="00511E44">
            <w:pPr>
              <w:spacing w:after="0" w:line="240" w:lineRule="auto"/>
              <w:jc w:val="right"/>
              <w:rPr>
                <w:rFonts w:eastAsia="Times New Roman" w:cstheme="minorHAnsi"/>
                <w:color w:val="000000" w:themeColor="text1"/>
                <w:sz w:val="16"/>
                <w:szCs w:val="16"/>
                <w:lang w:eastAsia="en-AU"/>
              </w:rPr>
            </w:pPr>
          </w:p>
        </w:tc>
        <w:tc>
          <w:tcPr>
            <w:tcW w:w="875" w:type="dxa"/>
            <w:gridSpan w:val="2"/>
            <w:tcBorders>
              <w:top w:val="single" w:sz="6" w:space="0" w:color="808080" w:themeColor="background1" w:themeShade="80"/>
              <w:bottom w:val="single" w:sz="6" w:space="0" w:color="808080" w:themeColor="background1" w:themeShade="80"/>
            </w:tcBorders>
            <w:shd w:val="clear" w:color="000000" w:fill="FFFFFF"/>
            <w:vAlign w:val="center"/>
          </w:tcPr>
          <w:p w14:paraId="23268109" w14:textId="588B63B5" w:rsidR="004373CE" w:rsidRPr="00170007" w:rsidRDefault="00C003E0" w:rsidP="00511E44">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w:t>
            </w:r>
            <w:r w:rsidR="007854CD" w:rsidRPr="00170007">
              <w:rPr>
                <w:rFonts w:eastAsia="Times New Roman" w:cstheme="minorHAnsi"/>
                <w:color w:val="000000" w:themeColor="text1"/>
                <w:sz w:val="16"/>
                <w:szCs w:val="16"/>
                <w:lang w:eastAsia="en-AU"/>
              </w:rPr>
              <w:t>250</w:t>
            </w:r>
            <w:r w:rsidR="00511E44" w:rsidRPr="00170007">
              <w:rPr>
                <w:rFonts w:eastAsia="Times New Roman" w:cstheme="minorHAnsi"/>
                <w:color w:val="000000" w:themeColor="text1"/>
                <w:sz w:val="16"/>
                <w:szCs w:val="16"/>
                <w:lang w:eastAsia="en-AU"/>
              </w:rPr>
              <w:t>K</w:t>
            </w:r>
          </w:p>
        </w:tc>
      </w:tr>
      <w:tr w:rsidR="004373CE" w:rsidRPr="00170007" w14:paraId="55B0BB3B" w14:textId="77777777" w:rsidTr="009308D4">
        <w:trPr>
          <w:gridBefore w:val="1"/>
          <w:wBefore w:w="73" w:type="dxa"/>
          <w:trHeight w:val="197"/>
        </w:trPr>
        <w:tc>
          <w:tcPr>
            <w:tcW w:w="1273" w:type="dxa"/>
            <w:vMerge/>
            <w:tcBorders>
              <w:top w:val="single" w:sz="6" w:space="0" w:color="808080" w:themeColor="background1" w:themeShade="80"/>
              <w:bottom w:val="single" w:sz="6" w:space="0" w:color="808080" w:themeColor="background1" w:themeShade="80"/>
            </w:tcBorders>
            <w:shd w:val="clear" w:color="000000" w:fill="FFFFFF"/>
          </w:tcPr>
          <w:p w14:paraId="4BC047D5" w14:textId="77777777" w:rsidR="004373CE" w:rsidRPr="00170007" w:rsidRDefault="004373CE" w:rsidP="000E798C">
            <w:pPr>
              <w:spacing w:after="0" w:line="240" w:lineRule="auto"/>
              <w:rPr>
                <w:rFonts w:eastAsia="Times New Roman" w:cstheme="minorHAnsi"/>
                <w:color w:val="000000" w:themeColor="text1"/>
                <w:sz w:val="16"/>
                <w:szCs w:val="16"/>
                <w:lang w:eastAsia="en-AU"/>
              </w:rPr>
            </w:pPr>
          </w:p>
        </w:tc>
        <w:tc>
          <w:tcPr>
            <w:tcW w:w="2271" w:type="dxa"/>
            <w:tcBorders>
              <w:top w:val="single" w:sz="6" w:space="0" w:color="808080" w:themeColor="background1" w:themeShade="80"/>
              <w:bottom w:val="single" w:sz="6" w:space="0" w:color="808080" w:themeColor="background1" w:themeShade="80"/>
            </w:tcBorders>
            <w:shd w:val="clear" w:color="000000" w:fill="FFFFFF"/>
          </w:tcPr>
          <w:p w14:paraId="2A9096D0" w14:textId="77777777" w:rsidR="004373CE" w:rsidRPr="00170007" w:rsidRDefault="004373CE" w:rsidP="000E798C">
            <w:pPr>
              <w:spacing w:after="0" w:line="240" w:lineRule="auto"/>
              <w:rPr>
                <w:rFonts w:eastAsia="Times New Roman" w:cstheme="minorHAnsi"/>
                <w:b/>
                <w:color w:val="000000" w:themeColor="text1"/>
                <w:sz w:val="18"/>
                <w:szCs w:val="18"/>
                <w:lang w:eastAsia="en-AU"/>
              </w:rPr>
            </w:pPr>
            <w:r w:rsidRPr="00170007">
              <w:rPr>
                <w:rFonts w:eastAsia="Times New Roman" w:cstheme="minorHAnsi"/>
                <w:b/>
                <w:color w:val="000000" w:themeColor="text1"/>
                <w:sz w:val="18"/>
                <w:szCs w:val="18"/>
                <w:lang w:eastAsia="en-AU"/>
              </w:rPr>
              <w:t>Sub-total</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07F67AA3" w14:textId="2BA5BA4E" w:rsidR="004373CE" w:rsidRPr="00170007" w:rsidRDefault="00FC39C8" w:rsidP="00511E44">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$21</w:t>
            </w:r>
            <w:r w:rsidR="007854CD" w:rsidRPr="00170007">
              <w:rPr>
                <w:rFonts w:eastAsia="Times New Roman" w:cstheme="minorHAnsi"/>
                <w:b/>
                <w:color w:val="000000" w:themeColor="text1"/>
                <w:sz w:val="16"/>
                <w:szCs w:val="16"/>
                <w:lang w:eastAsia="en-AU"/>
              </w:rPr>
              <w:t>2</w:t>
            </w:r>
            <w:r w:rsidR="00511E44" w:rsidRPr="00170007">
              <w:rPr>
                <w:rFonts w:eastAsia="Times New Roman" w:cstheme="minorHAnsi"/>
                <w:b/>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15CB8739" w14:textId="70A381E7" w:rsidR="004373CE" w:rsidRPr="00170007" w:rsidRDefault="00575D07" w:rsidP="00511E44">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$42</w:t>
            </w:r>
            <w:r w:rsidR="00FC39C8" w:rsidRPr="00170007">
              <w:rPr>
                <w:rFonts w:eastAsia="Times New Roman" w:cstheme="minorHAnsi"/>
                <w:b/>
                <w:color w:val="000000" w:themeColor="text1"/>
                <w:sz w:val="16"/>
                <w:szCs w:val="16"/>
                <w:lang w:eastAsia="en-AU"/>
              </w:rPr>
              <w:t>5</w:t>
            </w:r>
            <w:r w:rsidR="00511E44" w:rsidRPr="00170007">
              <w:rPr>
                <w:rFonts w:eastAsia="Times New Roman" w:cstheme="minorHAnsi"/>
                <w:b/>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3C0F5E8A" w14:textId="1CE29B81" w:rsidR="004373CE" w:rsidRPr="00170007" w:rsidRDefault="00FC39C8" w:rsidP="00511E44">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$331</w:t>
            </w:r>
            <w:r w:rsidR="00511E44" w:rsidRPr="00170007">
              <w:rPr>
                <w:rFonts w:eastAsia="Times New Roman" w:cstheme="minorHAnsi"/>
                <w:b/>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34AA9CE4" w14:textId="7670C838" w:rsidR="004373CE" w:rsidRPr="00170007" w:rsidRDefault="00FC39C8" w:rsidP="00511E44">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$550</w:t>
            </w:r>
            <w:r w:rsidR="00511E44" w:rsidRPr="00170007">
              <w:rPr>
                <w:rFonts w:eastAsia="Times New Roman" w:cstheme="minorHAnsi"/>
                <w:b/>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1051989E" w14:textId="6419F6DE" w:rsidR="004373CE" w:rsidRPr="00170007" w:rsidRDefault="00511E44" w:rsidP="00511E44">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$182K</w:t>
            </w:r>
          </w:p>
        </w:tc>
        <w:tc>
          <w:tcPr>
            <w:tcW w:w="875" w:type="dxa"/>
            <w:gridSpan w:val="2"/>
            <w:tcBorders>
              <w:top w:val="single" w:sz="6" w:space="0" w:color="808080" w:themeColor="background1" w:themeShade="80"/>
              <w:bottom w:val="single" w:sz="6" w:space="0" w:color="808080" w:themeColor="background1" w:themeShade="80"/>
            </w:tcBorders>
            <w:shd w:val="clear" w:color="000000" w:fill="FFFFFF"/>
            <w:vAlign w:val="center"/>
          </w:tcPr>
          <w:p w14:paraId="2558AB4F" w14:textId="2DBEF7C7" w:rsidR="004373CE" w:rsidRPr="00170007" w:rsidRDefault="00511E44" w:rsidP="00511E44">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w:t>
            </w:r>
            <w:r w:rsidR="004373CE" w:rsidRPr="00170007">
              <w:rPr>
                <w:rFonts w:eastAsia="Times New Roman" w:cstheme="minorHAnsi"/>
                <w:b/>
                <w:color w:val="000000" w:themeColor="text1"/>
                <w:sz w:val="16"/>
                <w:szCs w:val="16"/>
                <w:lang w:eastAsia="en-AU"/>
              </w:rPr>
              <w:t>1,700</w:t>
            </w:r>
            <w:r w:rsidRPr="00170007">
              <w:rPr>
                <w:rFonts w:eastAsia="Times New Roman" w:cstheme="minorHAnsi"/>
                <w:b/>
                <w:color w:val="000000" w:themeColor="text1"/>
                <w:sz w:val="16"/>
                <w:szCs w:val="16"/>
                <w:lang w:eastAsia="en-AU"/>
              </w:rPr>
              <w:t>K</w:t>
            </w:r>
          </w:p>
        </w:tc>
      </w:tr>
      <w:tr w:rsidR="005367D1" w:rsidRPr="00170007" w14:paraId="48F429A5" w14:textId="77777777" w:rsidTr="009308D4">
        <w:trPr>
          <w:gridBefore w:val="1"/>
          <w:wBefore w:w="73" w:type="dxa"/>
          <w:trHeight w:val="198"/>
        </w:trPr>
        <w:tc>
          <w:tcPr>
            <w:tcW w:w="1273" w:type="dxa"/>
            <w:vMerge w:val="restart"/>
            <w:tcBorders>
              <w:top w:val="single" w:sz="6" w:space="0" w:color="808080" w:themeColor="background1" w:themeShade="80"/>
              <w:bottom w:val="single" w:sz="6" w:space="0" w:color="808080" w:themeColor="background1" w:themeShade="80"/>
            </w:tcBorders>
            <w:shd w:val="clear" w:color="000000" w:fill="FFFFFF"/>
          </w:tcPr>
          <w:p w14:paraId="744C49DA" w14:textId="02E8C7BE" w:rsidR="005367D1" w:rsidRPr="00170007" w:rsidRDefault="005367D1" w:rsidP="005367D1">
            <w:pPr>
              <w:spacing w:after="0" w:line="240" w:lineRule="auto"/>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Delivery Innovation</w:t>
            </w:r>
          </w:p>
        </w:tc>
        <w:tc>
          <w:tcPr>
            <w:tcW w:w="2271" w:type="dxa"/>
            <w:tcBorders>
              <w:top w:val="single" w:sz="6" w:space="0" w:color="808080" w:themeColor="background1" w:themeShade="80"/>
              <w:bottom w:val="single" w:sz="6" w:space="0" w:color="808080" w:themeColor="background1" w:themeShade="80"/>
            </w:tcBorders>
            <w:shd w:val="clear" w:color="000000" w:fill="FFFFFF"/>
            <w:vAlign w:val="center"/>
          </w:tcPr>
          <w:p w14:paraId="2DBA327F" w14:textId="77777777" w:rsidR="005367D1" w:rsidRPr="00170007" w:rsidRDefault="005367D1" w:rsidP="00120281">
            <w:pPr>
              <w:spacing w:after="0" w:line="240" w:lineRule="auto"/>
              <w:rPr>
                <w:rFonts w:eastAsia="Times New Roman" w:cstheme="minorHAnsi"/>
                <w:color w:val="000000" w:themeColor="text1"/>
                <w:sz w:val="18"/>
                <w:szCs w:val="18"/>
                <w:lang w:eastAsia="en-AU"/>
              </w:rPr>
            </w:pPr>
            <w:r w:rsidRPr="00170007">
              <w:rPr>
                <w:rFonts w:eastAsia="Times New Roman" w:cstheme="minorHAnsi"/>
                <w:color w:val="000000" w:themeColor="text1"/>
                <w:sz w:val="18"/>
                <w:szCs w:val="18"/>
                <w:lang w:eastAsia="en-AU"/>
              </w:rPr>
              <w:t xml:space="preserve">Survey </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5B30072E" w14:textId="5499B43B" w:rsidR="005367D1" w:rsidRPr="00170007" w:rsidRDefault="005367D1" w:rsidP="00120281">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$60K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5C904FC5" w14:textId="48C90358" w:rsidR="005367D1" w:rsidRPr="00170007" w:rsidRDefault="005367D1" w:rsidP="00120281">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$80K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27510D2A" w14:textId="36B004B2" w:rsidR="005367D1" w:rsidRPr="00170007" w:rsidRDefault="005367D1" w:rsidP="00120281">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$80K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6B72BA81" w14:textId="62921498" w:rsidR="005367D1" w:rsidRPr="00170007" w:rsidRDefault="005367D1" w:rsidP="00120281">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$80K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2B69D42F" w14:textId="244DBEE7" w:rsidR="005367D1" w:rsidRPr="00170007" w:rsidRDefault="005367D1" w:rsidP="00120281">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$70K</w:t>
            </w:r>
          </w:p>
        </w:tc>
        <w:tc>
          <w:tcPr>
            <w:tcW w:w="875" w:type="dxa"/>
            <w:gridSpan w:val="2"/>
            <w:tcBorders>
              <w:top w:val="single" w:sz="6" w:space="0" w:color="808080" w:themeColor="background1" w:themeShade="80"/>
              <w:bottom w:val="single" w:sz="6" w:space="0" w:color="808080" w:themeColor="background1" w:themeShade="80"/>
            </w:tcBorders>
            <w:shd w:val="clear" w:color="000000" w:fill="FFFFFF"/>
            <w:vAlign w:val="center"/>
          </w:tcPr>
          <w:p w14:paraId="15FDE984" w14:textId="6B994F70" w:rsidR="005367D1" w:rsidRPr="00170007" w:rsidRDefault="005367D1" w:rsidP="00120281">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$370K</w:t>
            </w:r>
          </w:p>
        </w:tc>
      </w:tr>
      <w:tr w:rsidR="005367D1" w:rsidRPr="00170007" w14:paraId="1A373B89" w14:textId="77777777" w:rsidTr="009308D4">
        <w:trPr>
          <w:gridBefore w:val="1"/>
          <w:wBefore w:w="73" w:type="dxa"/>
          <w:trHeight w:val="198"/>
        </w:trPr>
        <w:tc>
          <w:tcPr>
            <w:tcW w:w="1273" w:type="dxa"/>
            <w:vMerge/>
            <w:tcBorders>
              <w:top w:val="single" w:sz="6" w:space="0" w:color="808080" w:themeColor="background1" w:themeShade="80"/>
              <w:bottom w:val="single" w:sz="6" w:space="0" w:color="808080" w:themeColor="background1" w:themeShade="80"/>
            </w:tcBorders>
            <w:shd w:val="clear" w:color="000000" w:fill="FFFFFF"/>
          </w:tcPr>
          <w:p w14:paraId="59EE7DB9" w14:textId="77777777" w:rsidR="005367D1" w:rsidRPr="00170007" w:rsidRDefault="005367D1" w:rsidP="000E798C">
            <w:pPr>
              <w:spacing w:after="0" w:line="240" w:lineRule="auto"/>
              <w:rPr>
                <w:rFonts w:eastAsia="Times New Roman" w:cstheme="minorHAnsi"/>
                <w:color w:val="000000" w:themeColor="text1"/>
                <w:sz w:val="16"/>
                <w:szCs w:val="16"/>
                <w:lang w:eastAsia="en-AU"/>
              </w:rPr>
            </w:pPr>
          </w:p>
        </w:tc>
        <w:tc>
          <w:tcPr>
            <w:tcW w:w="2271" w:type="dxa"/>
            <w:tcBorders>
              <w:top w:val="single" w:sz="6" w:space="0" w:color="808080" w:themeColor="background1" w:themeShade="80"/>
              <w:bottom w:val="single" w:sz="6" w:space="0" w:color="808080" w:themeColor="background1" w:themeShade="80"/>
            </w:tcBorders>
            <w:shd w:val="clear" w:color="000000" w:fill="FFFFFF"/>
          </w:tcPr>
          <w:p w14:paraId="2D5A19CB" w14:textId="6EABDBFA" w:rsidR="005367D1" w:rsidRPr="00170007" w:rsidRDefault="005367D1" w:rsidP="000E798C">
            <w:pPr>
              <w:spacing w:after="0" w:line="240" w:lineRule="auto"/>
              <w:rPr>
                <w:rFonts w:eastAsia="Times New Roman" w:cstheme="minorHAnsi"/>
                <w:color w:val="000000" w:themeColor="text1"/>
                <w:sz w:val="18"/>
                <w:szCs w:val="18"/>
                <w:lang w:eastAsia="en-AU"/>
              </w:rPr>
            </w:pPr>
            <w:r w:rsidRPr="00170007">
              <w:rPr>
                <w:rFonts w:eastAsia="Times New Roman" w:cstheme="minorHAnsi"/>
                <w:color w:val="000000" w:themeColor="text1"/>
                <w:sz w:val="18"/>
                <w:szCs w:val="18"/>
                <w:lang w:eastAsia="en-AU"/>
              </w:rPr>
              <w:t>Geotech &amp; contamination</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749C56B0" w14:textId="00038426"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$80K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2CB684E4" w14:textId="46861E91"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$100K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7114E87B" w14:textId="142CEBD7"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$100K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4A27A5BA" w14:textId="6A04B10F"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$100K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6E0DB1E6" w14:textId="4CB2F49D"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$100K</w:t>
            </w:r>
          </w:p>
        </w:tc>
        <w:tc>
          <w:tcPr>
            <w:tcW w:w="875" w:type="dxa"/>
            <w:gridSpan w:val="2"/>
            <w:tcBorders>
              <w:top w:val="single" w:sz="6" w:space="0" w:color="808080" w:themeColor="background1" w:themeShade="80"/>
              <w:bottom w:val="single" w:sz="6" w:space="0" w:color="808080" w:themeColor="background1" w:themeShade="80"/>
            </w:tcBorders>
            <w:shd w:val="clear" w:color="000000" w:fill="FFFFFF"/>
            <w:vAlign w:val="center"/>
          </w:tcPr>
          <w:p w14:paraId="1E6EC2E3" w14:textId="06122371"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$480K</w:t>
            </w:r>
          </w:p>
        </w:tc>
      </w:tr>
      <w:tr w:rsidR="005367D1" w:rsidRPr="00170007" w14:paraId="7373485A" w14:textId="77777777" w:rsidTr="009308D4">
        <w:trPr>
          <w:gridBefore w:val="1"/>
          <w:wBefore w:w="73" w:type="dxa"/>
          <w:trHeight w:val="198"/>
        </w:trPr>
        <w:tc>
          <w:tcPr>
            <w:tcW w:w="1273" w:type="dxa"/>
            <w:vMerge/>
            <w:tcBorders>
              <w:top w:val="single" w:sz="6" w:space="0" w:color="808080" w:themeColor="background1" w:themeShade="80"/>
              <w:bottom w:val="single" w:sz="6" w:space="0" w:color="808080" w:themeColor="background1" w:themeShade="80"/>
            </w:tcBorders>
            <w:shd w:val="clear" w:color="000000" w:fill="FFFFFF"/>
          </w:tcPr>
          <w:p w14:paraId="53F3ABAB" w14:textId="77777777" w:rsidR="005367D1" w:rsidRPr="00170007" w:rsidRDefault="005367D1" w:rsidP="000E798C">
            <w:pPr>
              <w:spacing w:after="0" w:line="240" w:lineRule="auto"/>
              <w:rPr>
                <w:rFonts w:eastAsia="Times New Roman" w:cstheme="minorHAnsi"/>
                <w:color w:val="000000" w:themeColor="text1"/>
                <w:sz w:val="16"/>
                <w:szCs w:val="16"/>
                <w:lang w:eastAsia="en-AU"/>
              </w:rPr>
            </w:pPr>
          </w:p>
        </w:tc>
        <w:tc>
          <w:tcPr>
            <w:tcW w:w="2271" w:type="dxa"/>
            <w:tcBorders>
              <w:top w:val="single" w:sz="6" w:space="0" w:color="808080" w:themeColor="background1" w:themeShade="80"/>
              <w:bottom w:val="single" w:sz="6" w:space="0" w:color="808080" w:themeColor="background1" w:themeShade="80"/>
            </w:tcBorders>
            <w:shd w:val="clear" w:color="000000" w:fill="FFFFFF"/>
          </w:tcPr>
          <w:p w14:paraId="460DA21A" w14:textId="77777777" w:rsidR="005367D1" w:rsidRPr="00170007" w:rsidRDefault="005367D1" w:rsidP="000E798C">
            <w:pPr>
              <w:spacing w:after="0" w:line="240" w:lineRule="auto"/>
              <w:rPr>
                <w:rFonts w:eastAsia="Times New Roman" w:cstheme="minorHAnsi"/>
                <w:color w:val="000000" w:themeColor="text1"/>
                <w:sz w:val="18"/>
                <w:szCs w:val="18"/>
                <w:lang w:eastAsia="en-AU"/>
              </w:rPr>
            </w:pPr>
            <w:r w:rsidRPr="00170007">
              <w:rPr>
                <w:rFonts w:eastAsia="Times New Roman" w:cstheme="minorHAnsi"/>
                <w:color w:val="000000" w:themeColor="text1"/>
                <w:sz w:val="18"/>
                <w:szCs w:val="18"/>
                <w:lang w:eastAsia="en-AU"/>
              </w:rPr>
              <w:t>Consultation and visualisation</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14109744" w14:textId="529FD987"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$155K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5B87BAAF" w14:textId="5FD3811B"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$120K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0111A126" w14:textId="4A202A4C"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$120K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1C5FCC8E" w14:textId="562017C3"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$120K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22371B56" w14:textId="1A23E55E"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$115K</w:t>
            </w:r>
          </w:p>
        </w:tc>
        <w:tc>
          <w:tcPr>
            <w:tcW w:w="875" w:type="dxa"/>
            <w:gridSpan w:val="2"/>
            <w:tcBorders>
              <w:top w:val="single" w:sz="6" w:space="0" w:color="808080" w:themeColor="background1" w:themeShade="80"/>
              <w:bottom w:val="single" w:sz="6" w:space="0" w:color="808080" w:themeColor="background1" w:themeShade="80"/>
            </w:tcBorders>
            <w:shd w:val="clear" w:color="000000" w:fill="FFFFFF"/>
            <w:vAlign w:val="center"/>
          </w:tcPr>
          <w:p w14:paraId="3720769D" w14:textId="70899D5A"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$630K</w:t>
            </w:r>
          </w:p>
        </w:tc>
      </w:tr>
      <w:tr w:rsidR="005367D1" w:rsidRPr="00170007" w14:paraId="386C38E1" w14:textId="77777777" w:rsidTr="009308D4">
        <w:trPr>
          <w:gridBefore w:val="1"/>
          <w:wBefore w:w="73" w:type="dxa"/>
          <w:trHeight w:val="198"/>
        </w:trPr>
        <w:tc>
          <w:tcPr>
            <w:tcW w:w="1273" w:type="dxa"/>
            <w:vMerge/>
            <w:tcBorders>
              <w:top w:val="single" w:sz="6" w:space="0" w:color="808080" w:themeColor="background1" w:themeShade="80"/>
              <w:bottom w:val="single" w:sz="6" w:space="0" w:color="808080" w:themeColor="background1" w:themeShade="80"/>
            </w:tcBorders>
            <w:shd w:val="clear" w:color="000000" w:fill="FFFFFF"/>
          </w:tcPr>
          <w:p w14:paraId="28AB88A7" w14:textId="77777777" w:rsidR="005367D1" w:rsidRPr="00170007" w:rsidRDefault="005367D1" w:rsidP="000E798C">
            <w:pPr>
              <w:spacing w:after="0" w:line="240" w:lineRule="auto"/>
              <w:rPr>
                <w:rFonts w:eastAsia="Times New Roman" w:cstheme="minorHAnsi"/>
                <w:color w:val="000000" w:themeColor="text1"/>
                <w:sz w:val="16"/>
                <w:szCs w:val="16"/>
                <w:lang w:eastAsia="en-AU"/>
              </w:rPr>
            </w:pPr>
          </w:p>
        </w:tc>
        <w:tc>
          <w:tcPr>
            <w:tcW w:w="2271" w:type="dxa"/>
            <w:tcBorders>
              <w:top w:val="single" w:sz="6" w:space="0" w:color="808080" w:themeColor="background1" w:themeShade="80"/>
              <w:bottom w:val="single" w:sz="6" w:space="0" w:color="808080" w:themeColor="background1" w:themeShade="80"/>
            </w:tcBorders>
            <w:shd w:val="clear" w:color="000000" w:fill="FFFFFF"/>
          </w:tcPr>
          <w:p w14:paraId="57A62E22" w14:textId="77777777" w:rsidR="005367D1" w:rsidRPr="00170007" w:rsidRDefault="005367D1" w:rsidP="000E798C">
            <w:pPr>
              <w:spacing w:after="0" w:line="240" w:lineRule="auto"/>
              <w:rPr>
                <w:rFonts w:eastAsia="Times New Roman" w:cstheme="minorHAnsi"/>
                <w:color w:val="000000" w:themeColor="text1"/>
                <w:sz w:val="18"/>
                <w:szCs w:val="18"/>
                <w:lang w:eastAsia="en-AU"/>
              </w:rPr>
            </w:pPr>
            <w:r w:rsidRPr="00170007">
              <w:rPr>
                <w:rFonts w:eastAsia="Times New Roman" w:cstheme="minorHAnsi"/>
                <w:color w:val="000000" w:themeColor="text1"/>
                <w:sz w:val="18"/>
                <w:szCs w:val="18"/>
                <w:lang w:eastAsia="en-AU"/>
              </w:rPr>
              <w:t>Economic analysis</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1D44A26C" w14:textId="7B9695C0"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$80K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6D17DB6E" w14:textId="35D49D8C"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$60K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4749EEC4" w14:textId="2E01FC49"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$60K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7A59ACF1" w14:textId="3FB62F28"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$60K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5D4C8E4A" w14:textId="04ECD495"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$60K</w:t>
            </w:r>
          </w:p>
        </w:tc>
        <w:tc>
          <w:tcPr>
            <w:tcW w:w="875" w:type="dxa"/>
            <w:gridSpan w:val="2"/>
            <w:tcBorders>
              <w:top w:val="single" w:sz="6" w:space="0" w:color="808080" w:themeColor="background1" w:themeShade="80"/>
              <w:bottom w:val="single" w:sz="6" w:space="0" w:color="808080" w:themeColor="background1" w:themeShade="80"/>
            </w:tcBorders>
            <w:shd w:val="clear" w:color="000000" w:fill="FFFFFF"/>
            <w:vAlign w:val="center"/>
          </w:tcPr>
          <w:p w14:paraId="5CFB86B8" w14:textId="7528D9EC" w:rsidR="005367D1" w:rsidRPr="00170007" w:rsidRDefault="005367D1" w:rsidP="008661C7">
            <w:pPr>
              <w:spacing w:after="0" w:line="240" w:lineRule="auto"/>
              <w:jc w:val="right"/>
              <w:rPr>
                <w:rFonts w:eastAsia="Times New Roman" w:cstheme="minorHAnsi"/>
                <w:color w:val="000000" w:themeColor="text1"/>
                <w:sz w:val="16"/>
                <w:szCs w:val="16"/>
                <w:lang w:eastAsia="en-AU"/>
              </w:rPr>
            </w:pPr>
            <w:r w:rsidRPr="00170007">
              <w:rPr>
                <w:rFonts w:eastAsia="Times New Roman" w:cstheme="minorHAnsi"/>
                <w:color w:val="000000" w:themeColor="text1"/>
                <w:sz w:val="16"/>
                <w:szCs w:val="16"/>
                <w:lang w:eastAsia="en-AU"/>
              </w:rPr>
              <w:t>$320K</w:t>
            </w:r>
          </w:p>
        </w:tc>
      </w:tr>
      <w:tr w:rsidR="005367D1" w:rsidRPr="00170007" w14:paraId="7D8727B6" w14:textId="77777777" w:rsidTr="009308D4">
        <w:trPr>
          <w:gridBefore w:val="1"/>
          <w:wBefore w:w="73" w:type="dxa"/>
          <w:trHeight w:val="198"/>
        </w:trPr>
        <w:tc>
          <w:tcPr>
            <w:tcW w:w="1273" w:type="dxa"/>
            <w:vMerge/>
            <w:tcBorders>
              <w:top w:val="single" w:sz="6" w:space="0" w:color="808080" w:themeColor="background1" w:themeShade="80"/>
              <w:bottom w:val="single" w:sz="6" w:space="0" w:color="808080" w:themeColor="background1" w:themeShade="80"/>
            </w:tcBorders>
            <w:shd w:val="clear" w:color="000000" w:fill="FFFFFF"/>
          </w:tcPr>
          <w:p w14:paraId="2ACEE921" w14:textId="77777777" w:rsidR="005367D1" w:rsidRPr="00170007" w:rsidDel="003F0840" w:rsidRDefault="005367D1" w:rsidP="000E798C">
            <w:pPr>
              <w:spacing w:after="0" w:line="240" w:lineRule="auto"/>
              <w:rPr>
                <w:rFonts w:eastAsia="Times New Roman" w:cstheme="minorHAnsi"/>
                <w:color w:val="000000" w:themeColor="text1"/>
                <w:sz w:val="16"/>
                <w:szCs w:val="16"/>
                <w:lang w:eastAsia="en-AU"/>
              </w:rPr>
            </w:pPr>
          </w:p>
        </w:tc>
        <w:tc>
          <w:tcPr>
            <w:tcW w:w="2271" w:type="dxa"/>
            <w:tcBorders>
              <w:top w:val="single" w:sz="6" w:space="0" w:color="808080" w:themeColor="background1" w:themeShade="80"/>
              <w:bottom w:val="single" w:sz="6" w:space="0" w:color="808080" w:themeColor="background1" w:themeShade="80"/>
            </w:tcBorders>
            <w:shd w:val="clear" w:color="000000" w:fill="FFFFFF"/>
          </w:tcPr>
          <w:p w14:paraId="5ED26536" w14:textId="31DF6F64" w:rsidR="005367D1" w:rsidRPr="00170007" w:rsidRDefault="005367D1" w:rsidP="000E798C">
            <w:pPr>
              <w:spacing w:after="0" w:line="240" w:lineRule="auto"/>
              <w:rPr>
                <w:rFonts w:eastAsia="Times New Roman" w:cstheme="minorHAnsi"/>
                <w:b/>
                <w:color w:val="000000" w:themeColor="text1"/>
                <w:sz w:val="18"/>
                <w:szCs w:val="18"/>
                <w:lang w:eastAsia="en-AU"/>
              </w:rPr>
            </w:pPr>
            <w:r w:rsidRPr="00170007">
              <w:rPr>
                <w:rFonts w:eastAsia="Times New Roman" w:cstheme="minorHAnsi"/>
                <w:b/>
                <w:color w:val="000000" w:themeColor="text1"/>
                <w:sz w:val="18"/>
                <w:szCs w:val="18"/>
                <w:lang w:eastAsia="en-AU"/>
              </w:rPr>
              <w:t xml:space="preserve">Sub-Total </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4881BABC" w14:textId="1811B760" w:rsidR="005367D1" w:rsidRPr="00170007" w:rsidRDefault="005367D1"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$375K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33E58A46" w14:textId="167D670B" w:rsidR="005367D1" w:rsidRPr="00170007" w:rsidRDefault="005367D1"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$360K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07F68051" w14:textId="436861D1" w:rsidR="005367D1" w:rsidRPr="00170007" w:rsidRDefault="005367D1"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$360K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16A55196" w14:textId="6D25B840" w:rsidR="005367D1" w:rsidRPr="00170007" w:rsidRDefault="005367D1"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$360K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5F3796C5" w14:textId="6B0291C2" w:rsidR="005367D1" w:rsidRPr="00170007" w:rsidRDefault="005367D1"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$345K</w:t>
            </w:r>
          </w:p>
        </w:tc>
        <w:tc>
          <w:tcPr>
            <w:tcW w:w="875" w:type="dxa"/>
            <w:gridSpan w:val="2"/>
            <w:tcBorders>
              <w:top w:val="single" w:sz="6" w:space="0" w:color="808080" w:themeColor="background1" w:themeShade="80"/>
              <w:bottom w:val="single" w:sz="6" w:space="0" w:color="808080" w:themeColor="background1" w:themeShade="80"/>
            </w:tcBorders>
            <w:shd w:val="clear" w:color="000000" w:fill="FFFFFF"/>
            <w:vAlign w:val="center"/>
          </w:tcPr>
          <w:p w14:paraId="729FF501" w14:textId="495EE933" w:rsidR="005367D1" w:rsidRPr="00170007" w:rsidRDefault="005367D1"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$1</w:t>
            </w:r>
            <w:r w:rsidR="00F61D95" w:rsidRPr="00170007">
              <w:rPr>
                <w:rFonts w:eastAsia="Times New Roman" w:cstheme="minorHAnsi"/>
                <w:b/>
                <w:color w:val="000000" w:themeColor="text1"/>
                <w:sz w:val="16"/>
                <w:szCs w:val="16"/>
                <w:lang w:eastAsia="en-AU"/>
              </w:rPr>
              <w:t>,</w:t>
            </w:r>
            <w:r w:rsidRPr="00170007">
              <w:rPr>
                <w:rFonts w:eastAsia="Times New Roman" w:cstheme="minorHAnsi"/>
                <w:b/>
                <w:color w:val="000000" w:themeColor="text1"/>
                <w:sz w:val="16"/>
                <w:szCs w:val="16"/>
                <w:lang w:eastAsia="en-AU"/>
              </w:rPr>
              <w:t>800</w:t>
            </w:r>
          </w:p>
        </w:tc>
      </w:tr>
      <w:tr w:rsidR="00120281" w:rsidRPr="00170007" w14:paraId="661A3A1E" w14:textId="77777777" w:rsidTr="009308D4">
        <w:trPr>
          <w:gridAfter w:val="1"/>
          <w:wAfter w:w="24" w:type="dxa"/>
          <w:trHeight w:val="198"/>
        </w:trPr>
        <w:tc>
          <w:tcPr>
            <w:tcW w:w="3617" w:type="dxa"/>
            <w:gridSpan w:val="3"/>
            <w:tcBorders>
              <w:top w:val="single" w:sz="6" w:space="0" w:color="808080" w:themeColor="background1" w:themeShade="80"/>
              <w:bottom w:val="single" w:sz="6" w:space="0" w:color="808080" w:themeColor="background1" w:themeShade="80"/>
            </w:tcBorders>
            <w:shd w:val="clear" w:color="000000" w:fill="FFFFFF"/>
          </w:tcPr>
          <w:p w14:paraId="0716866D" w14:textId="4DAA8380" w:rsidR="00120281" w:rsidRPr="00170007" w:rsidRDefault="008661C7" w:rsidP="004373CE">
            <w:pPr>
              <w:spacing w:after="0" w:line="240" w:lineRule="auto"/>
              <w:jc w:val="right"/>
              <w:rPr>
                <w:rFonts w:eastAsia="Times New Roman" w:cstheme="minorHAnsi"/>
                <w:b/>
                <w:color w:val="000000" w:themeColor="text1"/>
                <w:sz w:val="18"/>
                <w:szCs w:val="18"/>
                <w:lang w:eastAsia="en-AU"/>
              </w:rPr>
            </w:pPr>
            <w:r w:rsidRPr="00170007">
              <w:rPr>
                <w:rFonts w:eastAsia="Times New Roman" w:cstheme="minorHAnsi"/>
                <w:b/>
                <w:color w:val="000000" w:themeColor="text1"/>
                <w:sz w:val="18"/>
                <w:szCs w:val="18"/>
                <w:lang w:eastAsia="en-AU"/>
              </w:rPr>
              <w:t xml:space="preserve">Total </w:t>
            </w:r>
          </w:p>
        </w:tc>
        <w:tc>
          <w:tcPr>
            <w:tcW w:w="793" w:type="dxa"/>
            <w:tcBorders>
              <w:top w:val="single" w:sz="6" w:space="0" w:color="808080" w:themeColor="background1" w:themeShade="80"/>
              <w:bottom w:val="single" w:sz="6" w:space="0" w:color="808080" w:themeColor="background1" w:themeShade="80"/>
            </w:tcBorders>
            <w:shd w:val="clear" w:color="000000" w:fill="FFFFFF"/>
            <w:vAlign w:val="center"/>
          </w:tcPr>
          <w:p w14:paraId="062FC9F6" w14:textId="28E6ECDA" w:rsidR="00120281" w:rsidRPr="00170007" w:rsidRDefault="00FC39C8"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$58</w:t>
            </w:r>
            <w:r w:rsidR="008661C7" w:rsidRPr="00170007">
              <w:rPr>
                <w:rFonts w:eastAsia="Times New Roman" w:cstheme="minorHAnsi"/>
                <w:b/>
                <w:color w:val="000000" w:themeColor="text1"/>
                <w:sz w:val="16"/>
                <w:szCs w:val="16"/>
                <w:lang w:eastAsia="en-AU"/>
              </w:rPr>
              <w:t>7K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726384FB" w14:textId="662BA2A5" w:rsidR="00120281" w:rsidRPr="00170007" w:rsidRDefault="00575D07"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$78</w:t>
            </w:r>
            <w:r w:rsidR="00FC39C8" w:rsidRPr="00170007">
              <w:rPr>
                <w:rFonts w:eastAsia="Times New Roman" w:cstheme="minorHAnsi"/>
                <w:b/>
                <w:color w:val="000000" w:themeColor="text1"/>
                <w:sz w:val="16"/>
                <w:szCs w:val="16"/>
                <w:lang w:eastAsia="en-AU"/>
              </w:rPr>
              <w:t>5</w:t>
            </w:r>
            <w:r w:rsidR="008661C7" w:rsidRPr="00170007">
              <w:rPr>
                <w:rFonts w:eastAsia="Times New Roman" w:cstheme="minorHAnsi"/>
                <w:b/>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6EF18E3D" w14:textId="7597BA7D" w:rsidR="00120281" w:rsidRPr="00170007" w:rsidRDefault="00FC39C8"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$691</w:t>
            </w:r>
            <w:r w:rsidR="008661C7" w:rsidRPr="00170007">
              <w:rPr>
                <w:rFonts w:eastAsia="Times New Roman" w:cstheme="minorHAnsi"/>
                <w:b/>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43EA9A25" w14:textId="3992D986" w:rsidR="00120281" w:rsidRPr="00170007" w:rsidRDefault="00FC39C8"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$910</w:t>
            </w:r>
            <w:r w:rsidR="008661C7" w:rsidRPr="00170007">
              <w:rPr>
                <w:rFonts w:eastAsia="Times New Roman" w:cstheme="minorHAnsi"/>
                <w:b/>
                <w:color w:val="000000" w:themeColor="text1"/>
                <w:sz w:val="16"/>
                <w:szCs w:val="16"/>
                <w:lang w:eastAsia="en-AU"/>
              </w:rPr>
              <w:t>K</w:t>
            </w:r>
          </w:p>
        </w:tc>
        <w:tc>
          <w:tcPr>
            <w:tcW w:w="794" w:type="dxa"/>
            <w:tcBorders>
              <w:top w:val="single" w:sz="6" w:space="0" w:color="808080" w:themeColor="background1" w:themeShade="80"/>
              <w:bottom w:val="single" w:sz="6" w:space="0" w:color="808080" w:themeColor="background1" w:themeShade="80"/>
            </w:tcBorders>
            <w:shd w:val="clear" w:color="000000" w:fill="FFFFFF"/>
            <w:vAlign w:val="center"/>
          </w:tcPr>
          <w:p w14:paraId="1A284B25" w14:textId="7DF219CC" w:rsidR="00120281" w:rsidRPr="00170007" w:rsidRDefault="008661C7"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$527K</w:t>
            </w:r>
          </w:p>
        </w:tc>
        <w:tc>
          <w:tcPr>
            <w:tcW w:w="851" w:type="dxa"/>
            <w:tcBorders>
              <w:top w:val="single" w:sz="6" w:space="0" w:color="808080" w:themeColor="background1" w:themeShade="80"/>
              <w:bottom w:val="single" w:sz="6" w:space="0" w:color="808080" w:themeColor="background1" w:themeShade="80"/>
            </w:tcBorders>
            <w:shd w:val="clear" w:color="000000" w:fill="FFFFFF"/>
            <w:vAlign w:val="center"/>
          </w:tcPr>
          <w:p w14:paraId="16D78BC8" w14:textId="1C4F054D" w:rsidR="00120281" w:rsidRPr="00170007" w:rsidRDefault="008661C7" w:rsidP="008661C7">
            <w:pPr>
              <w:spacing w:after="0" w:line="240" w:lineRule="auto"/>
              <w:jc w:val="right"/>
              <w:rPr>
                <w:rFonts w:eastAsia="Times New Roman" w:cstheme="minorHAnsi"/>
                <w:b/>
                <w:color w:val="000000" w:themeColor="text1"/>
                <w:sz w:val="16"/>
                <w:szCs w:val="16"/>
                <w:lang w:eastAsia="en-AU"/>
              </w:rPr>
            </w:pPr>
            <w:r w:rsidRPr="00170007">
              <w:rPr>
                <w:rFonts w:eastAsia="Times New Roman" w:cstheme="minorHAnsi"/>
                <w:b/>
                <w:color w:val="000000" w:themeColor="text1"/>
                <w:sz w:val="16"/>
                <w:szCs w:val="16"/>
                <w:lang w:eastAsia="en-AU"/>
              </w:rPr>
              <w:t>$3500</w:t>
            </w:r>
          </w:p>
        </w:tc>
      </w:tr>
    </w:tbl>
    <w:p w14:paraId="472B4E9B" w14:textId="77777777" w:rsidR="00170007" w:rsidRDefault="00170007" w:rsidP="00170007">
      <w:pPr>
        <w:pStyle w:val="Heading1"/>
        <w:spacing w:before="0"/>
        <w:rPr>
          <w:rFonts w:ascii="Verdana" w:eastAsia="Times New Roman" w:hAnsi="Verdana" w:cstheme="minorHAnsi"/>
          <w:b/>
          <w:color w:val="2F5496" w:themeColor="accent5" w:themeShade="BF"/>
          <w:sz w:val="28"/>
          <w:szCs w:val="28"/>
        </w:rPr>
      </w:pPr>
    </w:p>
    <w:p w14:paraId="1367D0FC" w14:textId="7092B4B4" w:rsidR="002908C2" w:rsidRPr="00170007" w:rsidRDefault="002C557A" w:rsidP="00170007">
      <w:pPr>
        <w:pStyle w:val="Heading1"/>
        <w:spacing w:before="0"/>
        <w:rPr>
          <w:rFonts w:ascii="Verdana" w:eastAsia="Times New Roman" w:hAnsi="Verdana" w:cstheme="minorHAnsi"/>
          <w:b/>
          <w:color w:val="2F5496" w:themeColor="accent5" w:themeShade="BF"/>
          <w:sz w:val="28"/>
          <w:szCs w:val="28"/>
        </w:rPr>
      </w:pPr>
      <w:r w:rsidRPr="00170007">
        <w:rPr>
          <w:rFonts w:ascii="Verdana" w:eastAsia="Times New Roman" w:hAnsi="Verdana" w:cstheme="minorHAnsi"/>
          <w:b/>
          <w:color w:val="2F5496" w:themeColor="accent5" w:themeShade="BF"/>
          <w:sz w:val="28"/>
          <w:szCs w:val="28"/>
        </w:rPr>
        <w:t>Program B</w:t>
      </w:r>
      <w:r w:rsidR="002908C2" w:rsidRPr="00170007">
        <w:rPr>
          <w:rFonts w:ascii="Verdana" w:eastAsia="Times New Roman" w:hAnsi="Verdana" w:cstheme="minorHAnsi"/>
          <w:b/>
          <w:color w:val="2F5496" w:themeColor="accent5" w:themeShade="BF"/>
          <w:sz w:val="28"/>
          <w:szCs w:val="28"/>
        </w:rPr>
        <w:t>enefits</w:t>
      </w:r>
      <w:r w:rsidR="009A5D43" w:rsidRPr="00170007">
        <w:rPr>
          <w:rFonts w:ascii="Verdana" w:eastAsia="Times New Roman" w:hAnsi="Verdana" w:cstheme="minorHAnsi"/>
          <w:b/>
          <w:color w:val="2F5496" w:themeColor="accent5" w:themeShade="BF"/>
          <w:sz w:val="28"/>
          <w:szCs w:val="28"/>
        </w:rPr>
        <w:t xml:space="preserve"> </w:t>
      </w:r>
    </w:p>
    <w:p w14:paraId="04559B81" w14:textId="6AAAA37E" w:rsidR="000E798C" w:rsidRPr="00170007" w:rsidRDefault="000E798C" w:rsidP="002C557A">
      <w:pPr>
        <w:spacing w:after="120"/>
        <w:rPr>
          <w:rFonts w:cstheme="minorHAnsi"/>
          <w:sz w:val="24"/>
          <w:szCs w:val="24"/>
        </w:rPr>
      </w:pPr>
      <w:r w:rsidRPr="00170007">
        <w:rPr>
          <w:rFonts w:cstheme="minorHAnsi"/>
          <w:sz w:val="24"/>
          <w:szCs w:val="24"/>
        </w:rPr>
        <w:t>The benefits of the Flood Mitigation pr</w:t>
      </w:r>
      <w:r w:rsidR="00C5505F" w:rsidRPr="00170007">
        <w:rPr>
          <w:rFonts w:cstheme="minorHAnsi"/>
          <w:sz w:val="24"/>
          <w:szCs w:val="24"/>
        </w:rPr>
        <w:t xml:space="preserve">ogram </w:t>
      </w:r>
      <w:r w:rsidRPr="00170007">
        <w:rPr>
          <w:rFonts w:cstheme="minorHAnsi"/>
          <w:sz w:val="24"/>
          <w:szCs w:val="24"/>
        </w:rPr>
        <w:t>include:</w:t>
      </w:r>
    </w:p>
    <w:p w14:paraId="48DAA00E" w14:textId="18E832EF" w:rsidR="000E798C" w:rsidRPr="00170007" w:rsidRDefault="000E798C" w:rsidP="000E798C">
      <w:pPr>
        <w:pStyle w:val="ListBullet"/>
        <w:rPr>
          <w:rFonts w:cstheme="minorHAnsi"/>
          <w:sz w:val="24"/>
          <w:szCs w:val="24"/>
          <w:lang w:val="en-US"/>
        </w:rPr>
      </w:pPr>
      <w:r w:rsidRPr="00170007">
        <w:rPr>
          <w:rFonts w:cstheme="minorHAnsi"/>
          <w:sz w:val="24"/>
          <w:szCs w:val="24"/>
          <w:lang w:val="en-US"/>
        </w:rPr>
        <w:t xml:space="preserve">Decreased economic damages both now and into the future.  </w:t>
      </w:r>
      <w:r w:rsidR="002769AB" w:rsidRPr="00170007">
        <w:rPr>
          <w:rFonts w:cstheme="minorHAnsi"/>
          <w:sz w:val="24"/>
          <w:szCs w:val="24"/>
          <w:lang w:val="en-US"/>
        </w:rPr>
        <w:t>Damage reduction is estimated based on externally developed studies and tools</w:t>
      </w:r>
      <w:r w:rsidR="009A5D43" w:rsidRPr="00170007">
        <w:rPr>
          <w:rFonts w:cstheme="minorHAnsi"/>
          <w:sz w:val="24"/>
          <w:szCs w:val="24"/>
          <w:lang w:val="en-US"/>
        </w:rPr>
        <w:t>, tailored specifically for Melbourne Water programs.</w:t>
      </w:r>
      <w:r w:rsidR="002769AB" w:rsidRPr="00170007">
        <w:rPr>
          <w:rStyle w:val="FootnoteReference"/>
          <w:rFonts w:cstheme="minorHAnsi"/>
          <w:sz w:val="24"/>
          <w:szCs w:val="24"/>
        </w:rPr>
        <w:footnoteReference w:id="12"/>
      </w:r>
      <w:r w:rsidR="002769AB" w:rsidRPr="00170007">
        <w:rPr>
          <w:rFonts w:cstheme="minorHAnsi"/>
          <w:sz w:val="24"/>
          <w:szCs w:val="24"/>
        </w:rPr>
        <w:t xml:space="preserve"> </w:t>
      </w:r>
      <w:r w:rsidR="002769AB" w:rsidRPr="00170007">
        <w:rPr>
          <w:rStyle w:val="FootnoteReference"/>
          <w:rFonts w:cstheme="minorHAnsi"/>
          <w:sz w:val="24"/>
          <w:szCs w:val="24"/>
        </w:rPr>
        <w:footnoteReference w:id="13"/>
      </w:r>
      <w:r w:rsidR="002769AB" w:rsidRPr="00170007">
        <w:rPr>
          <w:rFonts w:cstheme="minorHAnsi"/>
          <w:sz w:val="24"/>
          <w:szCs w:val="24"/>
          <w:lang w:val="en-US"/>
        </w:rPr>
        <w:t xml:space="preserve">  </w:t>
      </w:r>
    </w:p>
    <w:p w14:paraId="78A2579A" w14:textId="2BEBF6FC" w:rsidR="000E798C" w:rsidRPr="00170007" w:rsidRDefault="000E798C" w:rsidP="000E798C">
      <w:pPr>
        <w:pStyle w:val="ListBullet"/>
        <w:rPr>
          <w:rFonts w:cstheme="minorHAnsi"/>
          <w:sz w:val="24"/>
          <w:szCs w:val="24"/>
          <w:lang w:val="en-US"/>
        </w:rPr>
      </w:pPr>
      <w:r w:rsidRPr="00170007">
        <w:rPr>
          <w:rFonts w:cstheme="minorHAnsi"/>
          <w:sz w:val="24"/>
          <w:szCs w:val="24"/>
          <w:lang w:val="en-US"/>
        </w:rPr>
        <w:t>Improved community safety</w:t>
      </w:r>
      <w:r w:rsidR="009A5D43" w:rsidRPr="00170007">
        <w:rPr>
          <w:rFonts w:cstheme="minorHAnsi"/>
          <w:sz w:val="24"/>
          <w:szCs w:val="24"/>
          <w:lang w:val="en-US"/>
        </w:rPr>
        <w:t>,</w:t>
      </w:r>
      <w:r w:rsidRPr="00170007">
        <w:rPr>
          <w:rFonts w:cstheme="minorHAnsi"/>
          <w:sz w:val="24"/>
          <w:szCs w:val="24"/>
          <w:lang w:val="en-US"/>
        </w:rPr>
        <w:t xml:space="preserve"> </w:t>
      </w:r>
      <w:r w:rsidR="00C5505F" w:rsidRPr="00170007">
        <w:rPr>
          <w:rFonts w:cstheme="minorHAnsi"/>
          <w:sz w:val="24"/>
          <w:szCs w:val="24"/>
          <w:lang w:val="en-US"/>
        </w:rPr>
        <w:t>achieved by reducing the depth and velocity of floodwaters in the urban floodplains</w:t>
      </w:r>
      <w:r w:rsidR="009A5D43" w:rsidRPr="00170007">
        <w:rPr>
          <w:rFonts w:cstheme="minorHAnsi"/>
          <w:sz w:val="24"/>
          <w:szCs w:val="24"/>
          <w:lang w:val="en-US"/>
        </w:rPr>
        <w:t xml:space="preserve"> and quantified using a framework provided by Australian Rainfall and Runoff. </w:t>
      </w:r>
      <w:r w:rsidR="00C5505F" w:rsidRPr="00170007">
        <w:rPr>
          <w:rStyle w:val="FootnoteReference"/>
          <w:rFonts w:cstheme="minorHAnsi"/>
          <w:sz w:val="24"/>
          <w:szCs w:val="24"/>
          <w:lang w:val="en-US"/>
        </w:rPr>
        <w:footnoteReference w:id="14"/>
      </w:r>
    </w:p>
    <w:p w14:paraId="063B2609" w14:textId="3D4846DA" w:rsidR="000E798C" w:rsidRPr="00170007" w:rsidRDefault="000E798C" w:rsidP="000E798C">
      <w:pPr>
        <w:pStyle w:val="ListBullet"/>
        <w:rPr>
          <w:rFonts w:cstheme="minorHAnsi"/>
          <w:sz w:val="24"/>
          <w:szCs w:val="24"/>
        </w:rPr>
      </w:pPr>
      <w:r w:rsidRPr="00170007">
        <w:rPr>
          <w:rFonts w:cstheme="minorHAnsi"/>
          <w:sz w:val="24"/>
          <w:szCs w:val="24"/>
          <w:lang w:val="en-US"/>
        </w:rPr>
        <w:t xml:space="preserve">Reduced </w:t>
      </w:r>
      <w:r w:rsidRPr="00170007">
        <w:rPr>
          <w:rFonts w:cstheme="minorHAnsi"/>
          <w:sz w:val="24"/>
          <w:szCs w:val="24"/>
        </w:rPr>
        <w:t>social costs including emotional stress, psychological and physical illness, and loss of life</w:t>
      </w:r>
      <w:r w:rsidR="00C13F9C">
        <w:rPr>
          <w:rFonts w:cstheme="minorHAnsi"/>
          <w:sz w:val="24"/>
          <w:szCs w:val="24"/>
        </w:rPr>
        <w:t>.</w:t>
      </w:r>
    </w:p>
    <w:p w14:paraId="1A78A5F0" w14:textId="18D2DC1C" w:rsidR="000E798C" w:rsidRPr="00170007" w:rsidRDefault="000E798C" w:rsidP="000E798C">
      <w:pPr>
        <w:pStyle w:val="ListBullet"/>
        <w:rPr>
          <w:rFonts w:cstheme="minorHAnsi"/>
          <w:sz w:val="24"/>
          <w:szCs w:val="24"/>
          <w:lang w:val="en-US"/>
        </w:rPr>
      </w:pPr>
      <w:r w:rsidRPr="00170007">
        <w:rPr>
          <w:rFonts w:cstheme="minorHAnsi"/>
          <w:sz w:val="24"/>
          <w:szCs w:val="24"/>
        </w:rPr>
        <w:t>Increased community awareness leading to more flood safe actions, more community dialogue around flood resilience and preparedness protecting contents outside the home such as vehicles</w:t>
      </w:r>
      <w:r w:rsidR="00C13F9C">
        <w:rPr>
          <w:rFonts w:cstheme="minorHAnsi"/>
          <w:sz w:val="24"/>
          <w:szCs w:val="24"/>
        </w:rPr>
        <w:t>.</w:t>
      </w:r>
    </w:p>
    <w:p w14:paraId="6419C582" w14:textId="41E573B1" w:rsidR="000E798C" w:rsidRPr="00170007" w:rsidRDefault="000E798C" w:rsidP="000E798C">
      <w:pPr>
        <w:rPr>
          <w:rFonts w:cstheme="minorHAnsi"/>
          <w:sz w:val="24"/>
          <w:szCs w:val="24"/>
        </w:rPr>
      </w:pPr>
      <w:r w:rsidRPr="00170007">
        <w:rPr>
          <w:rFonts w:cstheme="minorHAnsi"/>
          <w:sz w:val="24"/>
          <w:szCs w:val="24"/>
        </w:rPr>
        <w:t>Benefits for Program Innovation include:</w:t>
      </w:r>
    </w:p>
    <w:p w14:paraId="255724F6" w14:textId="3547ED6C" w:rsidR="000E798C" w:rsidRPr="00170007" w:rsidRDefault="000E798C" w:rsidP="000E798C">
      <w:pPr>
        <w:pStyle w:val="ListBullet"/>
        <w:rPr>
          <w:rFonts w:cstheme="minorHAnsi"/>
          <w:sz w:val="24"/>
          <w:szCs w:val="24"/>
        </w:rPr>
      </w:pPr>
      <w:r w:rsidRPr="00170007">
        <w:rPr>
          <w:rFonts w:cstheme="minorHAnsi"/>
          <w:sz w:val="24"/>
          <w:szCs w:val="24"/>
        </w:rPr>
        <w:t>The development of new opportunities for delivering flood mitigation that have effective cost benefit outcomes.</w:t>
      </w:r>
    </w:p>
    <w:p w14:paraId="19B2D72A" w14:textId="72FF24DA" w:rsidR="000E798C" w:rsidRPr="00170007" w:rsidRDefault="000E798C" w:rsidP="000E798C">
      <w:pPr>
        <w:pStyle w:val="ListBullet"/>
        <w:rPr>
          <w:rFonts w:cstheme="minorHAnsi"/>
          <w:sz w:val="24"/>
          <w:szCs w:val="24"/>
        </w:rPr>
      </w:pPr>
      <w:r w:rsidRPr="00170007">
        <w:rPr>
          <w:rFonts w:cstheme="minorHAnsi"/>
          <w:sz w:val="24"/>
          <w:szCs w:val="24"/>
        </w:rPr>
        <w:t>Programs that address the challenges of flood mitigation where traditional infrastructure solutions are not viable</w:t>
      </w:r>
      <w:r w:rsidR="00E33D12" w:rsidRPr="00170007">
        <w:rPr>
          <w:rFonts w:cstheme="minorHAnsi"/>
          <w:sz w:val="24"/>
          <w:szCs w:val="24"/>
        </w:rPr>
        <w:t>.</w:t>
      </w:r>
    </w:p>
    <w:p w14:paraId="309E84B8" w14:textId="1CFF0FB8" w:rsidR="000E798C" w:rsidRPr="00170007" w:rsidRDefault="000E798C" w:rsidP="000E798C">
      <w:pPr>
        <w:pStyle w:val="ListBullet"/>
        <w:rPr>
          <w:rFonts w:cstheme="minorHAnsi"/>
          <w:sz w:val="24"/>
          <w:szCs w:val="24"/>
        </w:rPr>
      </w:pPr>
      <w:r w:rsidRPr="00170007">
        <w:rPr>
          <w:rFonts w:cstheme="minorHAnsi"/>
          <w:sz w:val="24"/>
          <w:szCs w:val="24"/>
        </w:rPr>
        <w:t xml:space="preserve">Flood mitigation programs that assist Melbourne to move towards a flood resilient future through the complexities of climate change and urban infill development.  </w:t>
      </w:r>
    </w:p>
    <w:p w14:paraId="521B5B48" w14:textId="3AEF3CDC" w:rsidR="000E798C" w:rsidRPr="00170007" w:rsidRDefault="000E798C" w:rsidP="000E798C">
      <w:pPr>
        <w:rPr>
          <w:rFonts w:cstheme="minorHAnsi"/>
          <w:sz w:val="24"/>
          <w:szCs w:val="24"/>
        </w:rPr>
      </w:pPr>
      <w:r w:rsidRPr="00170007">
        <w:rPr>
          <w:rFonts w:cstheme="minorHAnsi"/>
          <w:sz w:val="24"/>
          <w:szCs w:val="24"/>
        </w:rPr>
        <w:t>The program benefits for Delivery Innovation include:</w:t>
      </w:r>
    </w:p>
    <w:p w14:paraId="14689DA6" w14:textId="2B68A2A8" w:rsidR="00C65E80" w:rsidRPr="00170007" w:rsidRDefault="00C65E80" w:rsidP="000E798C">
      <w:pPr>
        <w:pStyle w:val="ListBullet"/>
        <w:rPr>
          <w:rFonts w:cstheme="minorHAnsi"/>
          <w:sz w:val="24"/>
          <w:szCs w:val="24"/>
        </w:rPr>
      </w:pPr>
      <w:r w:rsidRPr="00170007">
        <w:rPr>
          <w:rFonts w:cstheme="minorHAnsi"/>
          <w:sz w:val="24"/>
          <w:szCs w:val="24"/>
        </w:rPr>
        <w:t>The development of place based solutions that overcome initial stakeholder reluctance and enable earlier identification of barriers.</w:t>
      </w:r>
    </w:p>
    <w:p w14:paraId="05EC4C06" w14:textId="75B95DDF" w:rsidR="002908C2" w:rsidRPr="00170007" w:rsidRDefault="000E798C" w:rsidP="000B73F2">
      <w:pPr>
        <w:pStyle w:val="ListBullet"/>
        <w:rPr>
          <w:rFonts w:cstheme="minorHAnsi"/>
          <w:sz w:val="24"/>
          <w:szCs w:val="24"/>
        </w:rPr>
      </w:pPr>
      <w:r w:rsidRPr="00170007">
        <w:rPr>
          <w:rFonts w:cstheme="minorHAnsi"/>
          <w:sz w:val="24"/>
          <w:szCs w:val="24"/>
        </w:rPr>
        <w:lastRenderedPageBreak/>
        <w:t>Faster delivery of in</w:t>
      </w:r>
      <w:r w:rsidR="00577A92" w:rsidRPr="00170007">
        <w:rPr>
          <w:rFonts w:cstheme="minorHAnsi"/>
          <w:sz w:val="24"/>
          <w:szCs w:val="24"/>
        </w:rPr>
        <w:t>frastructure projects, moving closer to stakeholder expectations of delivery timeframes</w:t>
      </w:r>
      <w:r w:rsidR="0094073D" w:rsidRPr="00170007">
        <w:rPr>
          <w:rFonts w:cstheme="minorHAnsi"/>
          <w:sz w:val="24"/>
          <w:szCs w:val="24"/>
        </w:rPr>
        <w:t xml:space="preserve">.  </w:t>
      </w:r>
      <w:r w:rsidR="00577A92" w:rsidRPr="00170007">
        <w:rPr>
          <w:rFonts w:cstheme="minorHAnsi"/>
          <w:sz w:val="24"/>
          <w:szCs w:val="24"/>
        </w:rPr>
        <w:t>Reduction in investments in projects that, after significant investment, prove inviable</w:t>
      </w:r>
      <w:r w:rsidR="0094073D" w:rsidRPr="00170007">
        <w:rPr>
          <w:rFonts w:cstheme="minorHAnsi"/>
          <w:sz w:val="24"/>
          <w:szCs w:val="24"/>
        </w:rPr>
        <w:t xml:space="preserve">. </w:t>
      </w:r>
      <w:r w:rsidR="00577A92" w:rsidRPr="00170007">
        <w:rPr>
          <w:rFonts w:cstheme="minorHAnsi"/>
          <w:sz w:val="24"/>
          <w:szCs w:val="24"/>
        </w:rPr>
        <w:t>More efficient and prudent flood mitigation programs, delivered at lower capital and labour costs.</w:t>
      </w:r>
    </w:p>
    <w:p w14:paraId="0EB466B6" w14:textId="77777777" w:rsidR="00170007" w:rsidRDefault="00170007" w:rsidP="00170007">
      <w:pPr>
        <w:pStyle w:val="Heading1"/>
        <w:spacing w:before="0"/>
        <w:rPr>
          <w:rFonts w:ascii="Verdana" w:eastAsia="Times New Roman" w:hAnsi="Verdana" w:cstheme="minorHAnsi"/>
          <w:b/>
          <w:color w:val="2F5496" w:themeColor="accent5" w:themeShade="BF"/>
          <w:sz w:val="28"/>
          <w:szCs w:val="28"/>
        </w:rPr>
      </w:pPr>
    </w:p>
    <w:p w14:paraId="43DA6F68" w14:textId="0222DE3C" w:rsidR="00432A4C" w:rsidRPr="00170007" w:rsidRDefault="00432A4C" w:rsidP="00170007">
      <w:pPr>
        <w:pStyle w:val="Heading1"/>
        <w:spacing w:before="0"/>
        <w:rPr>
          <w:rFonts w:ascii="Verdana" w:eastAsia="Times New Roman" w:hAnsi="Verdana" w:cstheme="minorHAnsi"/>
          <w:b/>
          <w:color w:val="2F5496" w:themeColor="accent5" w:themeShade="BF"/>
          <w:sz w:val="28"/>
          <w:szCs w:val="28"/>
        </w:rPr>
      </w:pPr>
      <w:r w:rsidRPr="00170007">
        <w:rPr>
          <w:rFonts w:ascii="Verdana" w:eastAsia="Times New Roman" w:hAnsi="Verdana" w:cstheme="minorHAnsi"/>
          <w:b/>
          <w:color w:val="2F5496" w:themeColor="accent5" w:themeShade="BF"/>
          <w:sz w:val="28"/>
          <w:szCs w:val="28"/>
        </w:rPr>
        <w:t>Risks</w:t>
      </w:r>
    </w:p>
    <w:p w14:paraId="3DBF0D51" w14:textId="77777777" w:rsidR="00170007" w:rsidRPr="00170007" w:rsidRDefault="00170007" w:rsidP="00170007">
      <w:pPr>
        <w:spacing w:after="0"/>
        <w:rPr>
          <w:rFonts w:cstheme="minorHAnsi"/>
          <w:sz w:val="24"/>
          <w:szCs w:val="24"/>
        </w:rPr>
      </w:pPr>
    </w:p>
    <w:p w14:paraId="4258DA36" w14:textId="39D50F77" w:rsidR="003E2E2E" w:rsidRPr="00170007" w:rsidRDefault="00577A92" w:rsidP="00170007">
      <w:pPr>
        <w:spacing w:after="0"/>
        <w:rPr>
          <w:rFonts w:cstheme="minorHAnsi"/>
          <w:sz w:val="24"/>
          <w:szCs w:val="24"/>
        </w:rPr>
      </w:pPr>
      <w:r w:rsidRPr="00170007">
        <w:rPr>
          <w:rFonts w:cstheme="minorHAnsi"/>
          <w:sz w:val="24"/>
          <w:szCs w:val="24"/>
        </w:rPr>
        <w:t>The primary risk associated with this business case is that the investments do not lead to the anticipated outcomes</w:t>
      </w:r>
      <w:r w:rsidR="003E2E2E" w:rsidRPr="00170007">
        <w:rPr>
          <w:rFonts w:cstheme="minorHAnsi"/>
          <w:sz w:val="24"/>
          <w:szCs w:val="24"/>
        </w:rPr>
        <w:t xml:space="preserve">.  The future impacts of climate change and urban infill development paired with the existing challenge of implementing flood mitigation works in a highly urbanised environment are difficult to predict. </w:t>
      </w:r>
    </w:p>
    <w:p w14:paraId="79B98087" w14:textId="30097FAF" w:rsidR="00E33D12" w:rsidRPr="00170007" w:rsidRDefault="00577A92" w:rsidP="00170007">
      <w:pPr>
        <w:spacing w:after="0"/>
        <w:rPr>
          <w:rFonts w:cstheme="minorHAnsi"/>
          <w:sz w:val="24"/>
          <w:szCs w:val="24"/>
        </w:rPr>
      </w:pPr>
      <w:r w:rsidRPr="00170007">
        <w:rPr>
          <w:rFonts w:cstheme="minorHAnsi"/>
          <w:sz w:val="24"/>
          <w:szCs w:val="24"/>
        </w:rPr>
        <w:t xml:space="preserve">For both programs, </w:t>
      </w:r>
      <w:r w:rsidR="003E2E2E" w:rsidRPr="00170007">
        <w:rPr>
          <w:rFonts w:cstheme="minorHAnsi"/>
          <w:sz w:val="24"/>
          <w:szCs w:val="24"/>
        </w:rPr>
        <w:t xml:space="preserve">a much greater risk is that the investments are not made.  Without these investments, status quo is maintained and </w:t>
      </w:r>
      <w:r w:rsidRPr="00170007">
        <w:rPr>
          <w:rFonts w:cstheme="minorHAnsi"/>
          <w:sz w:val="24"/>
          <w:szCs w:val="24"/>
        </w:rPr>
        <w:t>flood mitigation solutions are not developed that meet the future needs of a flood resilient city and the programs continue to be delivered in a manner that hampers the speed of delivery and the efficient ex</w:t>
      </w:r>
      <w:r w:rsidR="003E2E2E" w:rsidRPr="00170007">
        <w:rPr>
          <w:rFonts w:cstheme="minorHAnsi"/>
          <w:sz w:val="24"/>
          <w:szCs w:val="24"/>
        </w:rPr>
        <w:t>penditure of public investment.</w:t>
      </w:r>
    </w:p>
    <w:p w14:paraId="6F137942" w14:textId="77777777" w:rsidR="00170007" w:rsidRDefault="00170007" w:rsidP="00170007">
      <w:pPr>
        <w:pStyle w:val="Heading1"/>
        <w:spacing w:before="0"/>
        <w:rPr>
          <w:rFonts w:ascii="Verdana" w:eastAsia="Times New Roman" w:hAnsi="Verdana" w:cstheme="minorHAnsi"/>
          <w:b/>
          <w:color w:val="2F5496" w:themeColor="accent5" w:themeShade="BF"/>
          <w:sz w:val="28"/>
          <w:szCs w:val="28"/>
        </w:rPr>
      </w:pPr>
    </w:p>
    <w:p w14:paraId="353A92B3" w14:textId="77777777" w:rsidR="00170007" w:rsidRDefault="00170007" w:rsidP="00170007">
      <w:pPr>
        <w:pStyle w:val="Heading1"/>
        <w:spacing w:before="0"/>
        <w:rPr>
          <w:rFonts w:ascii="Verdana" w:eastAsia="Times New Roman" w:hAnsi="Verdana" w:cstheme="minorHAnsi"/>
          <w:b/>
          <w:color w:val="2F5496" w:themeColor="accent5" w:themeShade="BF"/>
          <w:sz w:val="28"/>
          <w:szCs w:val="28"/>
        </w:rPr>
      </w:pPr>
    </w:p>
    <w:p w14:paraId="2E22EFC0" w14:textId="591FD4FB" w:rsidR="002908C2" w:rsidRPr="00170007" w:rsidRDefault="00EC0017" w:rsidP="00170007">
      <w:pPr>
        <w:pStyle w:val="Heading1"/>
        <w:spacing w:before="0"/>
        <w:rPr>
          <w:rFonts w:ascii="Verdana" w:eastAsia="Times New Roman" w:hAnsi="Verdana" w:cstheme="minorHAnsi"/>
          <w:b/>
          <w:color w:val="2F5496" w:themeColor="accent5" w:themeShade="BF"/>
          <w:sz w:val="28"/>
          <w:szCs w:val="28"/>
        </w:rPr>
      </w:pPr>
      <w:r w:rsidRPr="00170007">
        <w:rPr>
          <w:rFonts w:ascii="Verdana" w:eastAsia="Times New Roman" w:hAnsi="Verdana" w:cstheme="minorHAnsi"/>
          <w:b/>
          <w:color w:val="2F5496" w:themeColor="accent5" w:themeShade="BF"/>
          <w:sz w:val="28"/>
          <w:szCs w:val="28"/>
        </w:rPr>
        <w:t>Program implementation</w:t>
      </w:r>
    </w:p>
    <w:p w14:paraId="629C2117" w14:textId="2E7C09E9" w:rsidR="00EC0017" w:rsidRPr="00170007" w:rsidRDefault="00EC0017" w:rsidP="00B02803">
      <w:pPr>
        <w:spacing w:before="120"/>
        <w:rPr>
          <w:rFonts w:cstheme="minorHAnsi"/>
          <w:sz w:val="24"/>
          <w:szCs w:val="24"/>
          <w:lang w:val="en-US" w:eastAsia="en-AU"/>
        </w:rPr>
      </w:pPr>
      <w:bookmarkStart w:id="0" w:name="_GoBack"/>
      <w:bookmarkEnd w:id="0"/>
      <w:r w:rsidRPr="00170007">
        <w:rPr>
          <w:rFonts w:cstheme="minorHAnsi"/>
          <w:sz w:val="24"/>
          <w:szCs w:val="24"/>
          <w:lang w:val="en-US" w:eastAsia="en-AU"/>
        </w:rPr>
        <w:t xml:space="preserve">The Program and Delivery Innovation </w:t>
      </w:r>
      <w:r w:rsidR="00DE1F33" w:rsidRPr="00170007">
        <w:rPr>
          <w:rFonts w:cstheme="minorHAnsi"/>
          <w:sz w:val="24"/>
          <w:szCs w:val="24"/>
          <w:lang w:val="en-US" w:eastAsia="en-AU"/>
        </w:rPr>
        <w:t xml:space="preserve">elements will both be delivered through competitive tender with service providers with specific technical expertise in each of the individual areas of the program.  </w:t>
      </w:r>
    </w:p>
    <w:p w14:paraId="07BBC068" w14:textId="38246170" w:rsidR="005C6C60" w:rsidRDefault="00C65E80" w:rsidP="00C65E80">
      <w:pPr>
        <w:rPr>
          <w:rFonts w:cstheme="minorHAnsi"/>
          <w:sz w:val="24"/>
          <w:szCs w:val="24"/>
          <w:lang w:val="en-US" w:eastAsia="en-AU"/>
        </w:rPr>
      </w:pPr>
      <w:r w:rsidRPr="00170007">
        <w:rPr>
          <w:rFonts w:cstheme="minorHAnsi"/>
          <w:sz w:val="24"/>
          <w:szCs w:val="24"/>
          <w:lang w:val="en-US" w:eastAsia="en-AU"/>
        </w:rPr>
        <w:t xml:space="preserve">The proposed program delivery for the Program Innovation is </w:t>
      </w:r>
      <w:r w:rsidR="0052724D" w:rsidRPr="00170007">
        <w:rPr>
          <w:rFonts w:cstheme="minorHAnsi"/>
          <w:sz w:val="24"/>
          <w:szCs w:val="24"/>
          <w:lang w:val="en-US" w:eastAsia="en-AU"/>
        </w:rPr>
        <w:t xml:space="preserve">summarized </w:t>
      </w:r>
      <w:r w:rsidRPr="00170007">
        <w:rPr>
          <w:rFonts w:cstheme="minorHAnsi"/>
          <w:sz w:val="24"/>
          <w:szCs w:val="24"/>
          <w:lang w:val="en-US" w:eastAsia="en-AU"/>
        </w:rPr>
        <w:t>in Figure 4</w:t>
      </w:r>
      <w:r w:rsidR="0052724D" w:rsidRPr="00170007">
        <w:rPr>
          <w:rFonts w:cstheme="minorHAnsi"/>
          <w:sz w:val="24"/>
          <w:szCs w:val="24"/>
          <w:lang w:val="en-US" w:eastAsia="en-AU"/>
        </w:rPr>
        <w:t xml:space="preserve"> and detailed in Table 5</w:t>
      </w:r>
      <w:r w:rsidRPr="00170007">
        <w:rPr>
          <w:rFonts w:cstheme="minorHAnsi"/>
          <w:sz w:val="24"/>
          <w:szCs w:val="24"/>
          <w:lang w:val="en-US" w:eastAsia="en-AU"/>
        </w:rPr>
        <w:t>.</w:t>
      </w:r>
    </w:p>
    <w:p w14:paraId="66BAC526" w14:textId="77777777" w:rsidR="00170007" w:rsidRPr="00170007" w:rsidRDefault="00170007" w:rsidP="00C65E80">
      <w:pPr>
        <w:rPr>
          <w:rFonts w:cstheme="minorHAnsi"/>
          <w:sz w:val="24"/>
          <w:szCs w:val="24"/>
          <w:lang w:val="en-US" w:eastAsia="en-AU"/>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21"/>
        <w:gridCol w:w="1299"/>
        <w:gridCol w:w="1299"/>
        <w:gridCol w:w="1299"/>
        <w:gridCol w:w="1299"/>
        <w:gridCol w:w="1299"/>
      </w:tblGrid>
      <w:tr w:rsidR="00C65E80" w:rsidRPr="00170007" w14:paraId="7342B131" w14:textId="77777777" w:rsidTr="00885B8F">
        <w:tc>
          <w:tcPr>
            <w:tcW w:w="2972" w:type="dxa"/>
          </w:tcPr>
          <w:p w14:paraId="6715233D" w14:textId="77777777" w:rsidR="00C65E80" w:rsidRPr="00170007" w:rsidRDefault="00C65E80" w:rsidP="00C65E80">
            <w:pPr>
              <w:rPr>
                <w:rFonts w:cstheme="minorHAnsi"/>
                <w:sz w:val="22"/>
                <w:lang w:val="en-US" w:eastAsia="en-AU"/>
              </w:rPr>
            </w:pPr>
          </w:p>
        </w:tc>
        <w:tc>
          <w:tcPr>
            <w:tcW w:w="1276" w:type="dxa"/>
            <w:tcBorders>
              <w:bottom w:val="single" w:sz="4" w:space="0" w:color="A6A6A6" w:themeColor="background1" w:themeShade="A6"/>
            </w:tcBorders>
          </w:tcPr>
          <w:p w14:paraId="30F5C1AA" w14:textId="03B418FA" w:rsidR="00C65E80" w:rsidRPr="00170007" w:rsidRDefault="00C65E80" w:rsidP="00C65E80">
            <w:pPr>
              <w:rPr>
                <w:rFonts w:cstheme="minorHAnsi"/>
                <w:b/>
                <w:sz w:val="22"/>
                <w:lang w:val="en-US" w:eastAsia="en-AU"/>
              </w:rPr>
            </w:pPr>
            <w:r w:rsidRPr="00170007">
              <w:rPr>
                <w:rFonts w:cstheme="minorHAnsi"/>
                <w:b/>
                <w:sz w:val="22"/>
                <w:lang w:val="en-US" w:eastAsia="en-AU"/>
              </w:rPr>
              <w:t>FY21/22</w:t>
            </w:r>
          </w:p>
        </w:tc>
        <w:tc>
          <w:tcPr>
            <w:tcW w:w="1276" w:type="dxa"/>
            <w:tcBorders>
              <w:bottom w:val="single" w:sz="4" w:space="0" w:color="A6A6A6" w:themeColor="background1" w:themeShade="A6"/>
            </w:tcBorders>
          </w:tcPr>
          <w:p w14:paraId="5F135CD0" w14:textId="2F2EE5E5" w:rsidR="00C65E80" w:rsidRPr="00170007" w:rsidRDefault="00C65E80" w:rsidP="00C65E80">
            <w:pPr>
              <w:rPr>
                <w:rFonts w:cstheme="minorHAnsi"/>
                <w:b/>
                <w:sz w:val="22"/>
                <w:lang w:val="en-US" w:eastAsia="en-AU"/>
              </w:rPr>
            </w:pPr>
            <w:r w:rsidRPr="00170007">
              <w:rPr>
                <w:rFonts w:cstheme="minorHAnsi"/>
                <w:b/>
                <w:sz w:val="22"/>
                <w:lang w:val="en-US" w:eastAsia="en-AU"/>
              </w:rPr>
              <w:t>FY22/23</w:t>
            </w:r>
          </w:p>
        </w:tc>
        <w:tc>
          <w:tcPr>
            <w:tcW w:w="1134" w:type="dxa"/>
            <w:tcBorders>
              <w:bottom w:val="single" w:sz="4" w:space="0" w:color="A6A6A6" w:themeColor="background1" w:themeShade="A6"/>
            </w:tcBorders>
          </w:tcPr>
          <w:p w14:paraId="04DC9166" w14:textId="46BCCCD1" w:rsidR="00C65E80" w:rsidRPr="00170007" w:rsidRDefault="00C65E80" w:rsidP="00C65E80">
            <w:pPr>
              <w:rPr>
                <w:rFonts w:cstheme="minorHAnsi"/>
                <w:b/>
                <w:sz w:val="22"/>
                <w:lang w:val="en-US" w:eastAsia="en-AU"/>
              </w:rPr>
            </w:pPr>
            <w:r w:rsidRPr="00170007">
              <w:rPr>
                <w:rFonts w:cstheme="minorHAnsi"/>
                <w:b/>
                <w:sz w:val="22"/>
                <w:lang w:val="en-US" w:eastAsia="en-AU"/>
              </w:rPr>
              <w:t>FY</w:t>
            </w:r>
            <w:r w:rsidR="001F482F" w:rsidRPr="00170007">
              <w:rPr>
                <w:rFonts w:cstheme="minorHAnsi"/>
                <w:b/>
                <w:sz w:val="22"/>
                <w:lang w:val="en-US" w:eastAsia="en-AU"/>
              </w:rPr>
              <w:t>23/24</w:t>
            </w:r>
          </w:p>
        </w:tc>
        <w:tc>
          <w:tcPr>
            <w:tcW w:w="1275" w:type="dxa"/>
          </w:tcPr>
          <w:p w14:paraId="1CC2B6DF" w14:textId="43B4CF0E" w:rsidR="00C65E80" w:rsidRPr="00170007" w:rsidRDefault="001F482F" w:rsidP="00C65E80">
            <w:pPr>
              <w:rPr>
                <w:rFonts w:cstheme="minorHAnsi"/>
                <w:b/>
                <w:sz w:val="22"/>
                <w:lang w:val="en-US" w:eastAsia="en-AU"/>
              </w:rPr>
            </w:pPr>
            <w:r w:rsidRPr="00170007">
              <w:rPr>
                <w:rFonts w:cstheme="minorHAnsi"/>
                <w:b/>
                <w:sz w:val="22"/>
                <w:lang w:val="en-US" w:eastAsia="en-AU"/>
              </w:rPr>
              <w:t>FY24/25</w:t>
            </w:r>
          </w:p>
        </w:tc>
        <w:tc>
          <w:tcPr>
            <w:tcW w:w="1083" w:type="dxa"/>
          </w:tcPr>
          <w:p w14:paraId="74EE410E" w14:textId="2270603D" w:rsidR="00C65E80" w:rsidRPr="00170007" w:rsidRDefault="001F482F" w:rsidP="00C65E80">
            <w:pPr>
              <w:rPr>
                <w:rFonts w:cstheme="minorHAnsi"/>
                <w:b/>
                <w:sz w:val="22"/>
                <w:lang w:val="en-US" w:eastAsia="en-AU"/>
              </w:rPr>
            </w:pPr>
            <w:r w:rsidRPr="00170007">
              <w:rPr>
                <w:rFonts w:cstheme="minorHAnsi"/>
                <w:b/>
                <w:sz w:val="22"/>
                <w:lang w:val="en-US" w:eastAsia="en-AU"/>
              </w:rPr>
              <w:t>FY25/26</w:t>
            </w:r>
          </w:p>
        </w:tc>
      </w:tr>
      <w:tr w:rsidR="00C65E80" w:rsidRPr="00170007" w14:paraId="254175A9" w14:textId="77777777" w:rsidTr="00885B8F">
        <w:tc>
          <w:tcPr>
            <w:tcW w:w="2972" w:type="dxa"/>
          </w:tcPr>
          <w:p w14:paraId="60948F6C" w14:textId="79B2C8D5" w:rsidR="00C65E80" w:rsidRPr="00170007" w:rsidRDefault="001F482F" w:rsidP="00C65E80">
            <w:pPr>
              <w:rPr>
                <w:rFonts w:cstheme="minorHAnsi"/>
                <w:sz w:val="22"/>
                <w:lang w:val="en-US" w:eastAsia="en-AU"/>
              </w:rPr>
            </w:pPr>
            <w:r w:rsidRPr="00170007">
              <w:rPr>
                <w:rFonts w:cstheme="minorHAnsi"/>
                <w:sz w:val="22"/>
                <w:lang w:val="en-US" w:eastAsia="en-AU"/>
              </w:rPr>
              <w:t>Permeable Road Paving</w:t>
            </w:r>
          </w:p>
        </w:tc>
        <w:tc>
          <w:tcPr>
            <w:tcW w:w="1276" w:type="dxa"/>
            <w:shd w:val="clear" w:color="auto" w:fill="ED7D31" w:themeFill="accent2"/>
          </w:tcPr>
          <w:p w14:paraId="3E4F0E5B" w14:textId="77777777" w:rsidR="00C65E80" w:rsidRPr="00170007" w:rsidRDefault="00C65E80" w:rsidP="00C65E80">
            <w:pPr>
              <w:rPr>
                <w:rFonts w:cstheme="minorHAnsi"/>
                <w:sz w:val="22"/>
                <w:lang w:val="en-US" w:eastAsia="en-AU"/>
              </w:rPr>
            </w:pPr>
          </w:p>
        </w:tc>
        <w:tc>
          <w:tcPr>
            <w:tcW w:w="1276" w:type="dxa"/>
            <w:shd w:val="clear" w:color="auto" w:fill="ED7D31" w:themeFill="accent2"/>
          </w:tcPr>
          <w:p w14:paraId="79E69704" w14:textId="77777777" w:rsidR="00C65E80" w:rsidRPr="00170007" w:rsidRDefault="00C65E80" w:rsidP="00C65E80">
            <w:pPr>
              <w:rPr>
                <w:rFonts w:cstheme="minorHAnsi"/>
                <w:sz w:val="22"/>
                <w:lang w:val="en-US" w:eastAsia="en-AU"/>
              </w:rPr>
            </w:pPr>
          </w:p>
        </w:tc>
        <w:tc>
          <w:tcPr>
            <w:tcW w:w="1134" w:type="dxa"/>
            <w:tcBorders>
              <w:bottom w:val="single" w:sz="4" w:space="0" w:color="A6A6A6" w:themeColor="background1" w:themeShade="A6"/>
            </w:tcBorders>
            <w:shd w:val="clear" w:color="auto" w:fill="ED7D31" w:themeFill="accent2"/>
          </w:tcPr>
          <w:p w14:paraId="1E3C6C1E" w14:textId="77777777" w:rsidR="00C65E80" w:rsidRPr="00170007" w:rsidRDefault="00C65E80" w:rsidP="00C65E80">
            <w:pPr>
              <w:rPr>
                <w:rFonts w:cstheme="minorHAnsi"/>
                <w:sz w:val="22"/>
                <w:lang w:val="en-US" w:eastAsia="en-AU"/>
              </w:rPr>
            </w:pPr>
          </w:p>
        </w:tc>
        <w:tc>
          <w:tcPr>
            <w:tcW w:w="1275" w:type="dxa"/>
            <w:tcBorders>
              <w:bottom w:val="single" w:sz="4" w:space="0" w:color="A6A6A6" w:themeColor="background1" w:themeShade="A6"/>
            </w:tcBorders>
          </w:tcPr>
          <w:p w14:paraId="0F0C7186" w14:textId="77777777" w:rsidR="00C65E80" w:rsidRPr="00170007" w:rsidRDefault="00C65E80" w:rsidP="00C65E80">
            <w:pPr>
              <w:rPr>
                <w:rFonts w:cstheme="minorHAnsi"/>
                <w:sz w:val="22"/>
                <w:lang w:val="en-US" w:eastAsia="en-AU"/>
              </w:rPr>
            </w:pPr>
          </w:p>
        </w:tc>
        <w:tc>
          <w:tcPr>
            <w:tcW w:w="1083" w:type="dxa"/>
            <w:tcBorders>
              <w:bottom w:val="single" w:sz="4" w:space="0" w:color="A6A6A6" w:themeColor="background1" w:themeShade="A6"/>
            </w:tcBorders>
          </w:tcPr>
          <w:p w14:paraId="6B6BE51D" w14:textId="77777777" w:rsidR="00C65E80" w:rsidRPr="00170007" w:rsidRDefault="00C65E80" w:rsidP="00C65E80">
            <w:pPr>
              <w:rPr>
                <w:rFonts w:cstheme="minorHAnsi"/>
                <w:sz w:val="22"/>
                <w:lang w:val="en-US" w:eastAsia="en-AU"/>
              </w:rPr>
            </w:pPr>
          </w:p>
        </w:tc>
      </w:tr>
      <w:tr w:rsidR="00885B8F" w:rsidRPr="00170007" w14:paraId="2F49D5E0" w14:textId="77777777" w:rsidTr="00885B8F">
        <w:tc>
          <w:tcPr>
            <w:tcW w:w="2972" w:type="dxa"/>
          </w:tcPr>
          <w:p w14:paraId="5B4B8C11" w14:textId="00BF87F1" w:rsidR="00885B8F" w:rsidRPr="00170007" w:rsidRDefault="00885B8F" w:rsidP="00885B8F">
            <w:pPr>
              <w:rPr>
                <w:rFonts w:cstheme="minorHAnsi"/>
                <w:sz w:val="22"/>
                <w:lang w:val="en-US" w:eastAsia="en-AU"/>
              </w:rPr>
            </w:pPr>
            <w:r w:rsidRPr="00170007">
              <w:rPr>
                <w:rFonts w:cstheme="minorHAnsi"/>
                <w:sz w:val="22"/>
                <w:lang w:val="en-US" w:eastAsia="en-AU"/>
              </w:rPr>
              <w:t>Flood Gates</w:t>
            </w:r>
          </w:p>
        </w:tc>
        <w:tc>
          <w:tcPr>
            <w:tcW w:w="1276" w:type="dxa"/>
            <w:tcBorders>
              <w:bottom w:val="single" w:sz="4" w:space="0" w:color="A6A6A6" w:themeColor="background1" w:themeShade="A6"/>
            </w:tcBorders>
          </w:tcPr>
          <w:p w14:paraId="7C494070" w14:textId="77777777" w:rsidR="00885B8F" w:rsidRPr="00170007" w:rsidRDefault="00885B8F" w:rsidP="00885B8F">
            <w:pPr>
              <w:rPr>
                <w:rFonts w:cstheme="minorHAnsi"/>
                <w:sz w:val="22"/>
                <w:lang w:val="en-US" w:eastAsia="en-AU"/>
              </w:rPr>
            </w:pPr>
          </w:p>
        </w:tc>
        <w:tc>
          <w:tcPr>
            <w:tcW w:w="1276" w:type="dxa"/>
            <w:tcBorders>
              <w:bottom w:val="single" w:sz="4" w:space="0" w:color="A6A6A6" w:themeColor="background1" w:themeShade="A6"/>
            </w:tcBorders>
          </w:tcPr>
          <w:p w14:paraId="213A07D8" w14:textId="77777777" w:rsidR="00885B8F" w:rsidRPr="00170007" w:rsidRDefault="00885B8F" w:rsidP="00885B8F">
            <w:pPr>
              <w:rPr>
                <w:rFonts w:cstheme="minorHAnsi"/>
                <w:sz w:val="22"/>
                <w:lang w:val="en-US" w:eastAsia="en-AU"/>
              </w:rPr>
            </w:pPr>
          </w:p>
        </w:tc>
        <w:tc>
          <w:tcPr>
            <w:tcW w:w="1134" w:type="dxa"/>
            <w:tcBorders>
              <w:bottom w:val="single" w:sz="4" w:space="0" w:color="A6A6A6" w:themeColor="background1" w:themeShade="A6"/>
            </w:tcBorders>
            <w:shd w:val="clear" w:color="auto" w:fill="ED7D31" w:themeFill="accent2"/>
          </w:tcPr>
          <w:p w14:paraId="4A4BA663" w14:textId="77777777" w:rsidR="00885B8F" w:rsidRPr="00170007" w:rsidRDefault="00885B8F" w:rsidP="00885B8F">
            <w:pPr>
              <w:rPr>
                <w:rFonts w:cstheme="minorHAnsi"/>
                <w:sz w:val="22"/>
                <w:lang w:val="en-US" w:eastAsia="en-AU"/>
              </w:rPr>
            </w:pPr>
          </w:p>
        </w:tc>
        <w:tc>
          <w:tcPr>
            <w:tcW w:w="1275" w:type="dxa"/>
            <w:tcBorders>
              <w:bottom w:val="single" w:sz="4" w:space="0" w:color="A6A6A6" w:themeColor="background1" w:themeShade="A6"/>
            </w:tcBorders>
            <w:shd w:val="clear" w:color="auto" w:fill="ED7D31" w:themeFill="accent2"/>
          </w:tcPr>
          <w:p w14:paraId="533AF14A" w14:textId="77777777" w:rsidR="00885B8F" w:rsidRPr="00170007" w:rsidRDefault="00885B8F" w:rsidP="00885B8F">
            <w:pPr>
              <w:rPr>
                <w:rFonts w:cstheme="minorHAnsi"/>
                <w:sz w:val="22"/>
                <w:lang w:val="en-US" w:eastAsia="en-AU"/>
              </w:rPr>
            </w:pPr>
          </w:p>
        </w:tc>
        <w:tc>
          <w:tcPr>
            <w:tcW w:w="1083" w:type="dxa"/>
            <w:tcBorders>
              <w:bottom w:val="single" w:sz="4" w:space="0" w:color="A6A6A6" w:themeColor="background1" w:themeShade="A6"/>
            </w:tcBorders>
            <w:shd w:val="clear" w:color="auto" w:fill="ED7D31" w:themeFill="accent2"/>
          </w:tcPr>
          <w:p w14:paraId="17478F1C" w14:textId="77777777" w:rsidR="00885B8F" w:rsidRPr="00170007" w:rsidRDefault="00885B8F" w:rsidP="00885B8F">
            <w:pPr>
              <w:rPr>
                <w:rFonts w:cstheme="minorHAnsi"/>
                <w:sz w:val="22"/>
                <w:lang w:val="en-US" w:eastAsia="en-AU"/>
              </w:rPr>
            </w:pPr>
          </w:p>
        </w:tc>
      </w:tr>
      <w:tr w:rsidR="00885B8F" w:rsidRPr="00170007" w14:paraId="17E83ED1" w14:textId="77777777" w:rsidTr="00F57FC6">
        <w:tc>
          <w:tcPr>
            <w:tcW w:w="2972" w:type="dxa"/>
          </w:tcPr>
          <w:p w14:paraId="3E9ECEC3" w14:textId="022B4A36" w:rsidR="00885B8F" w:rsidRPr="00170007" w:rsidRDefault="00885B8F" w:rsidP="00885B8F">
            <w:pPr>
              <w:rPr>
                <w:rFonts w:cstheme="minorHAnsi"/>
                <w:sz w:val="22"/>
                <w:lang w:val="en-US" w:eastAsia="en-AU"/>
              </w:rPr>
            </w:pPr>
            <w:r w:rsidRPr="00170007">
              <w:rPr>
                <w:rFonts w:cstheme="minorHAnsi"/>
                <w:sz w:val="22"/>
                <w:lang w:val="en-US" w:eastAsia="en-AU"/>
              </w:rPr>
              <w:t>Flood Resilient Homes</w:t>
            </w:r>
          </w:p>
        </w:tc>
        <w:tc>
          <w:tcPr>
            <w:tcW w:w="1276" w:type="dxa"/>
            <w:shd w:val="clear" w:color="auto" w:fill="ED7D31" w:themeFill="accent2"/>
          </w:tcPr>
          <w:p w14:paraId="6D6EE741" w14:textId="77777777" w:rsidR="00885B8F" w:rsidRPr="00170007" w:rsidRDefault="00885B8F" w:rsidP="00885B8F">
            <w:pPr>
              <w:rPr>
                <w:rFonts w:cstheme="minorHAnsi"/>
                <w:sz w:val="22"/>
                <w:lang w:val="en-US" w:eastAsia="en-AU"/>
              </w:rPr>
            </w:pPr>
          </w:p>
        </w:tc>
        <w:tc>
          <w:tcPr>
            <w:tcW w:w="1276" w:type="dxa"/>
            <w:shd w:val="clear" w:color="auto" w:fill="ED7D31" w:themeFill="accent2"/>
          </w:tcPr>
          <w:p w14:paraId="52AA8F57" w14:textId="77777777" w:rsidR="00885B8F" w:rsidRPr="00170007" w:rsidRDefault="00885B8F" w:rsidP="00885B8F">
            <w:pPr>
              <w:rPr>
                <w:rFonts w:cstheme="minorHAnsi"/>
                <w:sz w:val="22"/>
                <w:lang w:val="en-US" w:eastAsia="en-AU"/>
              </w:rPr>
            </w:pPr>
          </w:p>
        </w:tc>
        <w:tc>
          <w:tcPr>
            <w:tcW w:w="1134" w:type="dxa"/>
            <w:shd w:val="clear" w:color="auto" w:fill="ED7D31" w:themeFill="accent2"/>
          </w:tcPr>
          <w:p w14:paraId="7449D7A4" w14:textId="77777777" w:rsidR="00885B8F" w:rsidRPr="00170007" w:rsidRDefault="00885B8F" w:rsidP="00885B8F">
            <w:pPr>
              <w:rPr>
                <w:rFonts w:cstheme="minorHAnsi"/>
                <w:sz w:val="22"/>
                <w:lang w:val="en-US" w:eastAsia="en-AU"/>
              </w:rPr>
            </w:pPr>
          </w:p>
        </w:tc>
        <w:tc>
          <w:tcPr>
            <w:tcW w:w="1275" w:type="dxa"/>
            <w:shd w:val="clear" w:color="auto" w:fill="ED7D31" w:themeFill="accent2"/>
          </w:tcPr>
          <w:p w14:paraId="4FE2A304" w14:textId="77777777" w:rsidR="00885B8F" w:rsidRPr="00170007" w:rsidRDefault="00885B8F" w:rsidP="00885B8F">
            <w:pPr>
              <w:rPr>
                <w:rFonts w:cstheme="minorHAnsi"/>
                <w:sz w:val="22"/>
                <w:lang w:val="en-US" w:eastAsia="en-AU"/>
              </w:rPr>
            </w:pPr>
          </w:p>
        </w:tc>
        <w:tc>
          <w:tcPr>
            <w:tcW w:w="1083" w:type="dxa"/>
            <w:shd w:val="clear" w:color="auto" w:fill="ED7D31" w:themeFill="accent2"/>
          </w:tcPr>
          <w:p w14:paraId="4494B4C8" w14:textId="77777777" w:rsidR="00885B8F" w:rsidRPr="00170007" w:rsidRDefault="00885B8F" w:rsidP="00885B8F">
            <w:pPr>
              <w:rPr>
                <w:rFonts w:cstheme="minorHAnsi"/>
                <w:sz w:val="22"/>
                <w:lang w:val="en-US" w:eastAsia="en-AU"/>
              </w:rPr>
            </w:pPr>
          </w:p>
        </w:tc>
      </w:tr>
    </w:tbl>
    <w:p w14:paraId="33481171" w14:textId="4AF1FEF7" w:rsidR="00C65E80" w:rsidRPr="00170007" w:rsidRDefault="00C65E80" w:rsidP="00C65E80">
      <w:pPr>
        <w:rPr>
          <w:rFonts w:cstheme="minorHAnsi"/>
          <w:sz w:val="22"/>
        </w:rPr>
      </w:pPr>
      <w:r w:rsidRPr="00170007">
        <w:rPr>
          <w:rFonts w:cstheme="minorHAnsi"/>
          <w:sz w:val="22"/>
        </w:rPr>
        <w:t xml:space="preserve">Figure 4 – Program Innovation </w:t>
      </w:r>
    </w:p>
    <w:p w14:paraId="44B7E315" w14:textId="77777777" w:rsidR="00170007" w:rsidRDefault="00170007" w:rsidP="00C65E80">
      <w:pPr>
        <w:rPr>
          <w:rFonts w:cstheme="minorHAnsi"/>
          <w:b/>
          <w:sz w:val="22"/>
        </w:rPr>
      </w:pPr>
    </w:p>
    <w:p w14:paraId="402DEE98" w14:textId="538231A8" w:rsidR="0094073D" w:rsidRPr="00170007" w:rsidRDefault="0094073D" w:rsidP="00C65E80">
      <w:pPr>
        <w:rPr>
          <w:rFonts w:cstheme="minorHAnsi"/>
          <w:sz w:val="22"/>
        </w:rPr>
      </w:pPr>
      <w:r w:rsidRPr="00170007">
        <w:rPr>
          <w:rFonts w:cstheme="minorHAnsi"/>
          <w:b/>
          <w:sz w:val="22"/>
        </w:rPr>
        <w:t>Table 5:</w:t>
      </w:r>
      <w:r w:rsidRPr="00170007">
        <w:rPr>
          <w:rFonts w:cstheme="minorHAnsi"/>
          <w:sz w:val="22"/>
        </w:rPr>
        <w:t xml:space="preserve"> project deliverables for Program Innovation</w:t>
      </w:r>
    </w:p>
    <w:tbl>
      <w:tblPr>
        <w:tblStyle w:val="TableGrid"/>
        <w:tblW w:w="9016" w:type="dxa"/>
        <w:tblLook w:val="04A0" w:firstRow="1" w:lastRow="0" w:firstColumn="1" w:lastColumn="0" w:noHBand="0" w:noVBand="1"/>
      </w:tblPr>
      <w:tblGrid>
        <w:gridCol w:w="1550"/>
        <w:gridCol w:w="2199"/>
        <w:gridCol w:w="4293"/>
        <w:gridCol w:w="974"/>
      </w:tblGrid>
      <w:tr w:rsidR="005C3624" w:rsidRPr="00170007" w14:paraId="7B45C365" w14:textId="77777777" w:rsidTr="009308D4">
        <w:trPr>
          <w:tblHeader/>
        </w:trPr>
        <w:tc>
          <w:tcPr>
            <w:tcW w:w="1555" w:type="dxa"/>
            <w:tcBorders>
              <w:top w:val="single" w:sz="4" w:space="0" w:color="808080" w:themeColor="background1" w:themeShade="80"/>
              <w:left w:val="nil"/>
              <w:bottom w:val="single" w:sz="4" w:space="0" w:color="808080" w:themeColor="background1" w:themeShade="80"/>
              <w:right w:val="nil"/>
            </w:tcBorders>
          </w:tcPr>
          <w:p w14:paraId="6F7527B6" w14:textId="38B4EF0D" w:rsidR="005C3624" w:rsidRPr="00170007" w:rsidRDefault="005C3624" w:rsidP="000B73F2">
            <w:pPr>
              <w:rPr>
                <w:rFonts w:cstheme="minorHAnsi"/>
                <w:b/>
                <w:sz w:val="22"/>
                <w:lang w:val="en-US" w:eastAsia="en-AU"/>
              </w:rPr>
            </w:pPr>
            <w:r w:rsidRPr="00170007">
              <w:rPr>
                <w:rFonts w:cstheme="minorHAnsi"/>
                <w:b/>
                <w:sz w:val="22"/>
                <w:lang w:val="en-US" w:eastAsia="en-AU"/>
              </w:rPr>
              <w:lastRenderedPageBreak/>
              <w:t>Financial year</w:t>
            </w:r>
          </w:p>
        </w:tc>
        <w:tc>
          <w:tcPr>
            <w:tcW w:w="2216" w:type="dxa"/>
            <w:tcBorders>
              <w:top w:val="single" w:sz="4" w:space="0" w:color="808080" w:themeColor="background1" w:themeShade="80"/>
              <w:left w:val="nil"/>
              <w:bottom w:val="single" w:sz="4" w:space="0" w:color="808080" w:themeColor="background1" w:themeShade="80"/>
              <w:right w:val="nil"/>
            </w:tcBorders>
          </w:tcPr>
          <w:p w14:paraId="72884714" w14:textId="30C422BB" w:rsidR="005C3624" w:rsidRPr="00170007" w:rsidRDefault="005C3624" w:rsidP="000B73F2">
            <w:pPr>
              <w:rPr>
                <w:rFonts w:cstheme="minorHAnsi"/>
                <w:b/>
                <w:sz w:val="22"/>
                <w:lang w:val="en-US" w:eastAsia="en-AU"/>
              </w:rPr>
            </w:pPr>
            <w:r w:rsidRPr="00170007">
              <w:rPr>
                <w:rFonts w:cstheme="minorHAnsi"/>
                <w:b/>
                <w:sz w:val="22"/>
                <w:lang w:val="en-US" w:eastAsia="en-AU"/>
              </w:rPr>
              <w:t>Project</w:t>
            </w:r>
          </w:p>
        </w:tc>
        <w:tc>
          <w:tcPr>
            <w:tcW w:w="4347" w:type="dxa"/>
            <w:tcBorders>
              <w:top w:val="single" w:sz="4" w:space="0" w:color="808080" w:themeColor="background1" w:themeShade="80"/>
              <w:left w:val="nil"/>
              <w:bottom w:val="single" w:sz="4" w:space="0" w:color="808080" w:themeColor="background1" w:themeShade="80"/>
              <w:right w:val="nil"/>
            </w:tcBorders>
          </w:tcPr>
          <w:p w14:paraId="711BAC46" w14:textId="77777777" w:rsidR="005C3624" w:rsidRPr="00170007" w:rsidRDefault="005C3624" w:rsidP="000B73F2">
            <w:pPr>
              <w:rPr>
                <w:rFonts w:cstheme="minorHAnsi"/>
                <w:b/>
                <w:sz w:val="22"/>
                <w:lang w:val="en-US" w:eastAsia="en-AU"/>
              </w:rPr>
            </w:pPr>
            <w:r w:rsidRPr="00170007">
              <w:rPr>
                <w:rFonts w:cstheme="minorHAnsi"/>
                <w:b/>
                <w:sz w:val="22"/>
                <w:lang w:val="en-US" w:eastAsia="en-AU"/>
              </w:rPr>
              <w:t>Deliverables</w:t>
            </w:r>
          </w:p>
        </w:tc>
        <w:tc>
          <w:tcPr>
            <w:tcW w:w="898" w:type="dxa"/>
            <w:tcBorders>
              <w:top w:val="single" w:sz="4" w:space="0" w:color="808080" w:themeColor="background1" w:themeShade="80"/>
              <w:left w:val="nil"/>
              <w:bottom w:val="single" w:sz="4" w:space="0" w:color="808080" w:themeColor="background1" w:themeShade="80"/>
              <w:right w:val="nil"/>
            </w:tcBorders>
          </w:tcPr>
          <w:p w14:paraId="4DACDA76" w14:textId="77777777" w:rsidR="005C3624" w:rsidRPr="00170007" w:rsidRDefault="005C3624" w:rsidP="000B73F2">
            <w:pPr>
              <w:rPr>
                <w:rFonts w:cstheme="minorHAnsi"/>
                <w:b/>
                <w:sz w:val="22"/>
                <w:lang w:val="en-US" w:eastAsia="en-AU"/>
              </w:rPr>
            </w:pPr>
            <w:r w:rsidRPr="00170007">
              <w:rPr>
                <w:rFonts w:cstheme="minorHAnsi"/>
                <w:b/>
                <w:sz w:val="22"/>
                <w:lang w:val="en-US" w:eastAsia="en-AU"/>
              </w:rPr>
              <w:t xml:space="preserve">Total </w:t>
            </w:r>
          </w:p>
        </w:tc>
      </w:tr>
      <w:tr w:rsidR="005C3624" w:rsidRPr="00170007" w14:paraId="66AD3A25" w14:textId="77777777" w:rsidTr="009308D4">
        <w:tc>
          <w:tcPr>
            <w:tcW w:w="1555" w:type="dxa"/>
            <w:vMerge w:val="restart"/>
            <w:tcBorders>
              <w:top w:val="single" w:sz="4" w:space="0" w:color="808080" w:themeColor="background1" w:themeShade="80"/>
              <w:left w:val="nil"/>
              <w:bottom w:val="single" w:sz="4" w:space="0" w:color="808080" w:themeColor="background1" w:themeShade="80"/>
              <w:right w:val="nil"/>
            </w:tcBorders>
          </w:tcPr>
          <w:p w14:paraId="0CF667C3" w14:textId="06BE6496" w:rsidR="005C3624" w:rsidRPr="00170007" w:rsidRDefault="005C3624" w:rsidP="000B73F2">
            <w:pPr>
              <w:rPr>
                <w:rFonts w:cstheme="minorHAnsi"/>
                <w:sz w:val="22"/>
                <w:lang w:val="en-US" w:eastAsia="en-AU"/>
              </w:rPr>
            </w:pPr>
            <w:r w:rsidRPr="00170007">
              <w:rPr>
                <w:rFonts w:cstheme="minorHAnsi"/>
                <w:sz w:val="22"/>
                <w:lang w:val="en-US" w:eastAsia="en-AU"/>
              </w:rPr>
              <w:t>Y21/22</w:t>
            </w:r>
          </w:p>
        </w:tc>
        <w:tc>
          <w:tcPr>
            <w:tcW w:w="2216" w:type="dxa"/>
            <w:tcBorders>
              <w:top w:val="single" w:sz="4" w:space="0" w:color="808080" w:themeColor="background1" w:themeShade="80"/>
              <w:left w:val="nil"/>
              <w:bottom w:val="single" w:sz="4" w:space="0" w:color="808080" w:themeColor="background1" w:themeShade="80"/>
              <w:right w:val="nil"/>
            </w:tcBorders>
          </w:tcPr>
          <w:p w14:paraId="5F1009DD" w14:textId="7C8171C4" w:rsidR="005C3624" w:rsidRPr="00170007" w:rsidRDefault="005C3624" w:rsidP="000B73F2">
            <w:pPr>
              <w:rPr>
                <w:rFonts w:cstheme="minorHAnsi"/>
                <w:sz w:val="22"/>
                <w:lang w:val="en-US" w:eastAsia="en-AU"/>
              </w:rPr>
            </w:pPr>
            <w:r w:rsidRPr="00170007">
              <w:rPr>
                <w:rFonts w:cstheme="minorHAnsi"/>
                <w:sz w:val="22"/>
                <w:lang w:val="en-US" w:eastAsia="en-AU"/>
              </w:rPr>
              <w:t>Flood resilient homes</w:t>
            </w:r>
          </w:p>
          <w:p w14:paraId="3E65F46D" w14:textId="1BF9F3F0" w:rsidR="005C3624" w:rsidRPr="00170007" w:rsidRDefault="005C3624" w:rsidP="000B73F2">
            <w:pPr>
              <w:rPr>
                <w:rFonts w:cstheme="minorHAnsi"/>
                <w:sz w:val="22"/>
                <w:lang w:val="en-US" w:eastAsia="en-AU"/>
              </w:rPr>
            </w:pPr>
            <w:r w:rsidRPr="00170007">
              <w:rPr>
                <w:rFonts w:cstheme="minorHAnsi"/>
                <w:sz w:val="22"/>
                <w:lang w:val="en-US" w:eastAsia="en-AU"/>
              </w:rPr>
              <w:t xml:space="preserve"> </w:t>
            </w:r>
          </w:p>
        </w:tc>
        <w:tc>
          <w:tcPr>
            <w:tcW w:w="4347" w:type="dxa"/>
            <w:tcBorders>
              <w:top w:val="single" w:sz="4" w:space="0" w:color="808080" w:themeColor="background1" w:themeShade="80"/>
              <w:left w:val="nil"/>
              <w:bottom w:val="single" w:sz="4" w:space="0" w:color="808080" w:themeColor="background1" w:themeShade="80"/>
              <w:right w:val="nil"/>
            </w:tcBorders>
          </w:tcPr>
          <w:p w14:paraId="2572AD51" w14:textId="1F1D4546" w:rsidR="005C3624" w:rsidRPr="00170007" w:rsidRDefault="005C3624" w:rsidP="000B73F2">
            <w:pPr>
              <w:rPr>
                <w:rFonts w:cstheme="minorHAnsi"/>
                <w:sz w:val="22"/>
                <w:lang w:val="en-US"/>
              </w:rPr>
            </w:pPr>
            <w:r w:rsidRPr="00170007">
              <w:rPr>
                <w:rFonts w:cstheme="minorHAnsi"/>
                <w:sz w:val="22"/>
                <w:lang w:val="en-US" w:eastAsia="en-AU"/>
              </w:rPr>
              <w:t xml:space="preserve">Dry proofing </w:t>
            </w:r>
            <w:r w:rsidRPr="00170007">
              <w:rPr>
                <w:rFonts w:cstheme="minorHAnsi"/>
                <w:sz w:val="22"/>
                <w:lang w:val="en-US"/>
              </w:rPr>
              <w:t>18 Larch Street Caulfield South $95k</w:t>
            </w:r>
          </w:p>
          <w:p w14:paraId="62FBAC1F" w14:textId="584F3EE3" w:rsidR="005C3624" w:rsidRPr="00170007" w:rsidRDefault="005C3624" w:rsidP="000B73F2">
            <w:pPr>
              <w:rPr>
                <w:rFonts w:cstheme="minorHAnsi"/>
                <w:sz w:val="22"/>
                <w:lang w:val="en-US" w:eastAsia="en-AU"/>
              </w:rPr>
            </w:pPr>
            <w:r w:rsidRPr="00170007">
              <w:rPr>
                <w:rFonts w:cstheme="minorHAnsi"/>
                <w:sz w:val="22"/>
                <w:lang w:val="en-US"/>
              </w:rPr>
              <w:t>Dry proofing 21 Larch Street Caulfield South $87k</w:t>
            </w:r>
          </w:p>
        </w:tc>
        <w:tc>
          <w:tcPr>
            <w:tcW w:w="898" w:type="dxa"/>
            <w:tcBorders>
              <w:top w:val="single" w:sz="4" w:space="0" w:color="808080" w:themeColor="background1" w:themeShade="80"/>
              <w:left w:val="nil"/>
              <w:bottom w:val="single" w:sz="4" w:space="0" w:color="808080" w:themeColor="background1" w:themeShade="80"/>
              <w:right w:val="nil"/>
            </w:tcBorders>
          </w:tcPr>
          <w:p w14:paraId="6C071493" w14:textId="417C46F9" w:rsidR="005C3624" w:rsidRPr="00170007" w:rsidRDefault="005C3624" w:rsidP="000B73F2">
            <w:pPr>
              <w:rPr>
                <w:rFonts w:cstheme="minorHAnsi"/>
                <w:sz w:val="22"/>
                <w:lang w:val="en-US" w:eastAsia="en-AU"/>
              </w:rPr>
            </w:pPr>
            <w:r w:rsidRPr="00170007">
              <w:rPr>
                <w:rFonts w:cstheme="minorHAnsi"/>
                <w:sz w:val="22"/>
                <w:lang w:val="en-US" w:eastAsia="en-AU"/>
              </w:rPr>
              <w:t>$182k</w:t>
            </w:r>
          </w:p>
        </w:tc>
      </w:tr>
      <w:tr w:rsidR="005C3624" w:rsidRPr="00170007" w14:paraId="41BA798D" w14:textId="77777777" w:rsidTr="009308D4">
        <w:tc>
          <w:tcPr>
            <w:tcW w:w="1555" w:type="dxa"/>
            <w:vMerge/>
            <w:tcBorders>
              <w:top w:val="single" w:sz="4" w:space="0" w:color="808080" w:themeColor="background1" w:themeShade="80"/>
              <w:left w:val="nil"/>
              <w:bottom w:val="single" w:sz="4" w:space="0" w:color="808080" w:themeColor="background1" w:themeShade="80"/>
              <w:right w:val="nil"/>
            </w:tcBorders>
          </w:tcPr>
          <w:p w14:paraId="25E5AD2E" w14:textId="77777777" w:rsidR="005C3624" w:rsidRPr="00170007" w:rsidRDefault="005C3624" w:rsidP="000B73F2">
            <w:pPr>
              <w:rPr>
                <w:rFonts w:cstheme="minorHAnsi"/>
                <w:sz w:val="22"/>
                <w:lang w:val="en-US" w:eastAsia="en-AU"/>
              </w:rPr>
            </w:pPr>
          </w:p>
        </w:tc>
        <w:tc>
          <w:tcPr>
            <w:tcW w:w="2216" w:type="dxa"/>
            <w:tcBorders>
              <w:top w:val="single" w:sz="4" w:space="0" w:color="808080" w:themeColor="background1" w:themeShade="80"/>
              <w:left w:val="nil"/>
              <w:bottom w:val="single" w:sz="4" w:space="0" w:color="808080" w:themeColor="background1" w:themeShade="80"/>
              <w:right w:val="nil"/>
            </w:tcBorders>
          </w:tcPr>
          <w:p w14:paraId="2A40060E" w14:textId="63F76B8B" w:rsidR="005C3624" w:rsidRPr="00170007" w:rsidRDefault="005C3624" w:rsidP="000B73F2">
            <w:pPr>
              <w:rPr>
                <w:rFonts w:cstheme="minorHAnsi"/>
                <w:sz w:val="22"/>
                <w:lang w:val="en-US" w:eastAsia="en-AU"/>
              </w:rPr>
            </w:pPr>
            <w:r w:rsidRPr="00170007">
              <w:rPr>
                <w:rFonts w:cstheme="minorHAnsi"/>
                <w:sz w:val="22"/>
                <w:lang w:val="en-US" w:eastAsia="en-AU"/>
              </w:rPr>
              <w:t>Permeable paving</w:t>
            </w:r>
          </w:p>
        </w:tc>
        <w:tc>
          <w:tcPr>
            <w:tcW w:w="4347" w:type="dxa"/>
            <w:tcBorders>
              <w:top w:val="single" w:sz="4" w:space="0" w:color="808080" w:themeColor="background1" w:themeShade="80"/>
              <w:left w:val="nil"/>
              <w:bottom w:val="single" w:sz="4" w:space="0" w:color="808080" w:themeColor="background1" w:themeShade="80"/>
              <w:right w:val="nil"/>
            </w:tcBorders>
          </w:tcPr>
          <w:p w14:paraId="75352292" w14:textId="0D182ED7" w:rsidR="005C3624" w:rsidRPr="00170007" w:rsidRDefault="005C3624" w:rsidP="00FC39C8">
            <w:pPr>
              <w:rPr>
                <w:rFonts w:cstheme="minorHAnsi"/>
                <w:sz w:val="22"/>
                <w:lang w:val="en-US" w:eastAsia="en-AU"/>
              </w:rPr>
            </w:pPr>
            <w:r w:rsidRPr="00170007">
              <w:rPr>
                <w:rFonts w:cstheme="minorHAnsi"/>
                <w:sz w:val="22"/>
                <w:lang w:val="en-US" w:eastAsia="en-AU"/>
              </w:rPr>
              <w:t>Project scoping, catchment investigation and concept design. Engaging with councils and Vic Roads to identify a location where we could jointly deliver a pilot.</w:t>
            </w:r>
          </w:p>
        </w:tc>
        <w:tc>
          <w:tcPr>
            <w:tcW w:w="898" w:type="dxa"/>
            <w:tcBorders>
              <w:top w:val="single" w:sz="4" w:space="0" w:color="808080" w:themeColor="background1" w:themeShade="80"/>
              <w:left w:val="nil"/>
              <w:bottom w:val="single" w:sz="4" w:space="0" w:color="808080" w:themeColor="background1" w:themeShade="80"/>
              <w:right w:val="nil"/>
            </w:tcBorders>
          </w:tcPr>
          <w:p w14:paraId="127C32ED" w14:textId="15F1C3B3" w:rsidR="005C3624" w:rsidRPr="00170007" w:rsidRDefault="005C3624" w:rsidP="000B73F2">
            <w:pPr>
              <w:rPr>
                <w:rFonts w:cstheme="minorHAnsi"/>
                <w:sz w:val="22"/>
                <w:lang w:val="en-US" w:eastAsia="en-AU"/>
              </w:rPr>
            </w:pPr>
            <w:r w:rsidRPr="00170007">
              <w:rPr>
                <w:rFonts w:cstheme="minorHAnsi"/>
                <w:sz w:val="22"/>
                <w:lang w:val="en-US" w:eastAsia="en-AU"/>
              </w:rPr>
              <w:t>$30k</w:t>
            </w:r>
          </w:p>
        </w:tc>
      </w:tr>
      <w:tr w:rsidR="008C073B" w:rsidRPr="00170007" w14:paraId="2195CC73" w14:textId="77777777" w:rsidTr="009308D4">
        <w:tc>
          <w:tcPr>
            <w:tcW w:w="1555" w:type="dxa"/>
            <w:vMerge w:val="restart"/>
            <w:tcBorders>
              <w:top w:val="single" w:sz="4" w:space="0" w:color="808080" w:themeColor="background1" w:themeShade="80"/>
              <w:left w:val="nil"/>
              <w:bottom w:val="single" w:sz="4" w:space="0" w:color="808080" w:themeColor="background1" w:themeShade="80"/>
              <w:right w:val="nil"/>
            </w:tcBorders>
          </w:tcPr>
          <w:p w14:paraId="109B9303" w14:textId="6FC6BE24" w:rsidR="008C073B" w:rsidRPr="00170007" w:rsidRDefault="008C073B" w:rsidP="000B73F2">
            <w:pPr>
              <w:rPr>
                <w:rFonts w:cstheme="minorHAnsi"/>
                <w:sz w:val="22"/>
                <w:lang w:val="en-US" w:eastAsia="en-AU"/>
              </w:rPr>
            </w:pPr>
            <w:r w:rsidRPr="00170007">
              <w:rPr>
                <w:rFonts w:cstheme="minorHAnsi"/>
                <w:sz w:val="22"/>
                <w:lang w:val="en-US" w:eastAsia="en-AU"/>
              </w:rPr>
              <w:t>Y22/23</w:t>
            </w:r>
          </w:p>
        </w:tc>
        <w:tc>
          <w:tcPr>
            <w:tcW w:w="2216" w:type="dxa"/>
            <w:tcBorders>
              <w:top w:val="single" w:sz="4" w:space="0" w:color="808080" w:themeColor="background1" w:themeShade="80"/>
              <w:left w:val="nil"/>
              <w:bottom w:val="single" w:sz="4" w:space="0" w:color="808080" w:themeColor="background1" w:themeShade="80"/>
              <w:right w:val="nil"/>
            </w:tcBorders>
          </w:tcPr>
          <w:p w14:paraId="3B63A70B" w14:textId="56D25526" w:rsidR="008C073B" w:rsidRPr="00170007" w:rsidRDefault="008C073B" w:rsidP="000B73F2">
            <w:pPr>
              <w:rPr>
                <w:rFonts w:cstheme="minorHAnsi"/>
                <w:sz w:val="22"/>
                <w:lang w:val="en-US" w:eastAsia="en-AU"/>
              </w:rPr>
            </w:pPr>
            <w:r w:rsidRPr="00170007">
              <w:rPr>
                <w:rFonts w:cstheme="minorHAnsi"/>
                <w:sz w:val="22"/>
                <w:lang w:val="en-US" w:eastAsia="en-AU"/>
              </w:rPr>
              <w:t>Flood resilient homes</w:t>
            </w:r>
          </w:p>
        </w:tc>
        <w:tc>
          <w:tcPr>
            <w:tcW w:w="4347" w:type="dxa"/>
            <w:tcBorders>
              <w:top w:val="single" w:sz="4" w:space="0" w:color="808080" w:themeColor="background1" w:themeShade="80"/>
              <w:left w:val="nil"/>
              <w:bottom w:val="single" w:sz="4" w:space="0" w:color="808080" w:themeColor="background1" w:themeShade="80"/>
              <w:right w:val="nil"/>
            </w:tcBorders>
          </w:tcPr>
          <w:p w14:paraId="09590E9D" w14:textId="77777777" w:rsidR="008C073B" w:rsidRPr="00170007" w:rsidRDefault="008C073B" w:rsidP="00FC39C8">
            <w:pPr>
              <w:rPr>
                <w:rFonts w:cstheme="minorHAnsi"/>
                <w:sz w:val="22"/>
                <w:lang w:val="en-US" w:eastAsia="en-AU"/>
              </w:rPr>
            </w:pPr>
            <w:r w:rsidRPr="00170007">
              <w:rPr>
                <w:rFonts w:cstheme="minorHAnsi"/>
                <w:sz w:val="22"/>
                <w:lang w:val="en-US" w:eastAsia="en-AU"/>
              </w:rPr>
              <w:t>Two home assessments to identify strategies for flood resilient building design $20k</w:t>
            </w:r>
          </w:p>
          <w:p w14:paraId="790C1960" w14:textId="27D31F38" w:rsidR="008C073B" w:rsidRPr="00170007" w:rsidRDefault="008C073B" w:rsidP="00FC39C8">
            <w:pPr>
              <w:rPr>
                <w:rFonts w:cstheme="minorHAnsi"/>
                <w:sz w:val="22"/>
                <w:lang w:val="en-US" w:eastAsia="en-AU"/>
              </w:rPr>
            </w:pPr>
            <w:r w:rsidRPr="00170007">
              <w:rPr>
                <w:rFonts w:cstheme="minorHAnsi"/>
                <w:sz w:val="22"/>
                <w:lang w:val="en-US" w:eastAsia="en-AU"/>
              </w:rPr>
              <w:t>Dry proofing 36 Station Street and 1301 Main Road Eltham $194k</w:t>
            </w:r>
          </w:p>
        </w:tc>
        <w:tc>
          <w:tcPr>
            <w:tcW w:w="898" w:type="dxa"/>
            <w:tcBorders>
              <w:top w:val="single" w:sz="4" w:space="0" w:color="808080" w:themeColor="background1" w:themeShade="80"/>
              <w:left w:val="nil"/>
              <w:bottom w:val="single" w:sz="4" w:space="0" w:color="808080" w:themeColor="background1" w:themeShade="80"/>
              <w:right w:val="nil"/>
            </w:tcBorders>
          </w:tcPr>
          <w:p w14:paraId="2D31CC5A" w14:textId="4C2AC586" w:rsidR="008C073B" w:rsidRPr="00170007" w:rsidRDefault="008C073B" w:rsidP="000B73F2">
            <w:pPr>
              <w:rPr>
                <w:rFonts w:cstheme="minorHAnsi"/>
                <w:sz w:val="22"/>
                <w:lang w:val="en-US" w:eastAsia="en-AU"/>
              </w:rPr>
            </w:pPr>
            <w:r w:rsidRPr="00170007">
              <w:rPr>
                <w:rFonts w:cstheme="minorHAnsi"/>
                <w:sz w:val="22"/>
                <w:lang w:val="en-US" w:eastAsia="en-AU"/>
              </w:rPr>
              <w:t>$214k</w:t>
            </w:r>
          </w:p>
          <w:p w14:paraId="6036638C" w14:textId="4F3A4E4E" w:rsidR="008C073B" w:rsidRPr="00170007" w:rsidRDefault="008C073B" w:rsidP="000B73F2">
            <w:pPr>
              <w:rPr>
                <w:rFonts w:cstheme="minorHAnsi"/>
                <w:sz w:val="22"/>
                <w:lang w:val="en-US" w:eastAsia="en-AU"/>
              </w:rPr>
            </w:pPr>
          </w:p>
        </w:tc>
      </w:tr>
      <w:tr w:rsidR="008C073B" w:rsidRPr="00170007" w14:paraId="167D7328" w14:textId="77777777" w:rsidTr="009308D4">
        <w:tc>
          <w:tcPr>
            <w:tcW w:w="1555" w:type="dxa"/>
            <w:vMerge/>
            <w:tcBorders>
              <w:top w:val="single" w:sz="4" w:space="0" w:color="808080" w:themeColor="background1" w:themeShade="80"/>
              <w:left w:val="nil"/>
              <w:bottom w:val="single" w:sz="4" w:space="0" w:color="808080" w:themeColor="background1" w:themeShade="80"/>
              <w:right w:val="nil"/>
            </w:tcBorders>
          </w:tcPr>
          <w:p w14:paraId="044656CD" w14:textId="77777777" w:rsidR="008C073B" w:rsidRPr="00170007" w:rsidRDefault="008C073B" w:rsidP="000B73F2">
            <w:pPr>
              <w:rPr>
                <w:rFonts w:cstheme="minorHAnsi"/>
                <w:sz w:val="22"/>
                <w:lang w:val="en-US" w:eastAsia="en-AU"/>
              </w:rPr>
            </w:pPr>
          </w:p>
        </w:tc>
        <w:tc>
          <w:tcPr>
            <w:tcW w:w="2216" w:type="dxa"/>
            <w:tcBorders>
              <w:top w:val="single" w:sz="4" w:space="0" w:color="808080" w:themeColor="background1" w:themeShade="80"/>
              <w:left w:val="nil"/>
              <w:bottom w:val="single" w:sz="4" w:space="0" w:color="808080" w:themeColor="background1" w:themeShade="80"/>
              <w:right w:val="nil"/>
            </w:tcBorders>
          </w:tcPr>
          <w:p w14:paraId="197CB4F7" w14:textId="1875CDB8" w:rsidR="008C073B" w:rsidRPr="00170007" w:rsidRDefault="008C073B" w:rsidP="000B73F2">
            <w:pPr>
              <w:rPr>
                <w:rFonts w:cstheme="minorHAnsi"/>
                <w:sz w:val="22"/>
                <w:lang w:val="en-US" w:eastAsia="en-AU"/>
              </w:rPr>
            </w:pPr>
            <w:r w:rsidRPr="00170007">
              <w:rPr>
                <w:rFonts w:cstheme="minorHAnsi"/>
                <w:sz w:val="22"/>
                <w:lang w:val="en-US" w:eastAsia="en-AU"/>
              </w:rPr>
              <w:t xml:space="preserve">Permeable paving </w:t>
            </w:r>
          </w:p>
        </w:tc>
        <w:tc>
          <w:tcPr>
            <w:tcW w:w="4347" w:type="dxa"/>
            <w:tcBorders>
              <w:top w:val="single" w:sz="4" w:space="0" w:color="808080" w:themeColor="background1" w:themeShade="80"/>
              <w:left w:val="nil"/>
              <w:bottom w:val="single" w:sz="4" w:space="0" w:color="808080" w:themeColor="background1" w:themeShade="80"/>
              <w:right w:val="nil"/>
            </w:tcBorders>
          </w:tcPr>
          <w:p w14:paraId="60372DF0" w14:textId="6BB06640" w:rsidR="008C073B" w:rsidRPr="00170007" w:rsidRDefault="007133A8" w:rsidP="00FC39C8">
            <w:pPr>
              <w:rPr>
                <w:rFonts w:cstheme="minorHAnsi"/>
                <w:sz w:val="22"/>
                <w:lang w:val="en-US" w:eastAsia="en-AU"/>
              </w:rPr>
            </w:pPr>
            <w:r w:rsidRPr="00170007">
              <w:rPr>
                <w:rFonts w:cstheme="minorHAnsi"/>
                <w:sz w:val="22"/>
                <w:lang w:val="en-US" w:eastAsia="en-AU"/>
              </w:rPr>
              <w:t>Co-deliver with a council and/or Vic Roads a pilot to test the suitability of permeable paving to reduce flood impacts</w:t>
            </w:r>
          </w:p>
        </w:tc>
        <w:tc>
          <w:tcPr>
            <w:tcW w:w="898" w:type="dxa"/>
            <w:tcBorders>
              <w:top w:val="single" w:sz="4" w:space="0" w:color="808080" w:themeColor="background1" w:themeShade="80"/>
              <w:left w:val="nil"/>
              <w:bottom w:val="single" w:sz="4" w:space="0" w:color="808080" w:themeColor="background1" w:themeShade="80"/>
              <w:right w:val="nil"/>
            </w:tcBorders>
          </w:tcPr>
          <w:p w14:paraId="3FEA3198" w14:textId="708B86B8" w:rsidR="008C073B" w:rsidRPr="00170007" w:rsidRDefault="008C073B" w:rsidP="000F2C3D">
            <w:pPr>
              <w:rPr>
                <w:rFonts w:cstheme="minorHAnsi"/>
                <w:sz w:val="22"/>
                <w:lang w:val="en-US" w:eastAsia="en-AU"/>
              </w:rPr>
            </w:pPr>
            <w:r w:rsidRPr="00170007">
              <w:rPr>
                <w:rFonts w:cstheme="minorHAnsi"/>
                <w:sz w:val="22"/>
                <w:lang w:val="en-US" w:eastAsia="en-AU"/>
              </w:rPr>
              <w:t>$21</w:t>
            </w:r>
            <w:r w:rsidR="000F2C3D" w:rsidRPr="00170007">
              <w:rPr>
                <w:rFonts w:cstheme="minorHAnsi"/>
                <w:sz w:val="22"/>
                <w:lang w:val="en-US" w:eastAsia="en-AU"/>
              </w:rPr>
              <w:t>3</w:t>
            </w:r>
            <w:r w:rsidRPr="00170007">
              <w:rPr>
                <w:rFonts w:cstheme="minorHAnsi"/>
                <w:sz w:val="22"/>
                <w:lang w:val="en-US" w:eastAsia="en-AU"/>
              </w:rPr>
              <w:t>k</w:t>
            </w:r>
          </w:p>
        </w:tc>
      </w:tr>
      <w:tr w:rsidR="008C073B" w:rsidRPr="00170007" w14:paraId="1067D01C" w14:textId="77777777" w:rsidTr="009308D4">
        <w:tc>
          <w:tcPr>
            <w:tcW w:w="1555" w:type="dxa"/>
            <w:vMerge w:val="restart"/>
            <w:tcBorders>
              <w:top w:val="single" w:sz="4" w:space="0" w:color="808080" w:themeColor="background1" w:themeShade="80"/>
              <w:left w:val="nil"/>
              <w:bottom w:val="single" w:sz="4" w:space="0" w:color="808080" w:themeColor="background1" w:themeShade="80"/>
              <w:right w:val="nil"/>
            </w:tcBorders>
          </w:tcPr>
          <w:p w14:paraId="57BC3ADD" w14:textId="1E2EFAD9" w:rsidR="008C073B" w:rsidRPr="00170007" w:rsidRDefault="008C073B" w:rsidP="008C073B">
            <w:pPr>
              <w:rPr>
                <w:rFonts w:cstheme="minorHAnsi"/>
                <w:sz w:val="22"/>
                <w:lang w:val="en-US" w:eastAsia="en-AU"/>
              </w:rPr>
            </w:pPr>
            <w:r w:rsidRPr="00170007">
              <w:rPr>
                <w:rFonts w:cstheme="minorHAnsi"/>
                <w:sz w:val="22"/>
                <w:lang w:val="en-US" w:eastAsia="en-AU"/>
              </w:rPr>
              <w:t>Y23/24</w:t>
            </w:r>
          </w:p>
        </w:tc>
        <w:tc>
          <w:tcPr>
            <w:tcW w:w="2216" w:type="dxa"/>
            <w:tcBorders>
              <w:top w:val="single" w:sz="4" w:space="0" w:color="808080" w:themeColor="background1" w:themeShade="80"/>
              <w:left w:val="nil"/>
              <w:bottom w:val="single" w:sz="4" w:space="0" w:color="808080" w:themeColor="background1" w:themeShade="80"/>
              <w:right w:val="nil"/>
            </w:tcBorders>
          </w:tcPr>
          <w:p w14:paraId="6B2B16B6" w14:textId="09C408C6" w:rsidR="008C073B" w:rsidRPr="00170007" w:rsidRDefault="008C073B" w:rsidP="008C073B">
            <w:pPr>
              <w:rPr>
                <w:rFonts w:cstheme="minorHAnsi"/>
                <w:sz w:val="22"/>
                <w:lang w:val="en-US" w:eastAsia="en-AU"/>
              </w:rPr>
            </w:pPr>
            <w:r w:rsidRPr="00170007">
              <w:rPr>
                <w:rFonts w:cstheme="minorHAnsi"/>
                <w:sz w:val="22"/>
                <w:lang w:val="en-US" w:eastAsia="en-AU"/>
              </w:rPr>
              <w:t>Flood resilient homes</w:t>
            </w:r>
          </w:p>
        </w:tc>
        <w:tc>
          <w:tcPr>
            <w:tcW w:w="4347" w:type="dxa"/>
            <w:tcBorders>
              <w:top w:val="single" w:sz="4" w:space="0" w:color="808080" w:themeColor="background1" w:themeShade="80"/>
              <w:left w:val="nil"/>
              <w:bottom w:val="single" w:sz="4" w:space="0" w:color="808080" w:themeColor="background1" w:themeShade="80"/>
              <w:right w:val="nil"/>
            </w:tcBorders>
            <w:vAlign w:val="center"/>
          </w:tcPr>
          <w:p w14:paraId="3DB53795" w14:textId="77777777" w:rsidR="008C073B" w:rsidRPr="00170007" w:rsidRDefault="008C073B" w:rsidP="008C073B">
            <w:pPr>
              <w:rPr>
                <w:rFonts w:cstheme="minorHAnsi"/>
                <w:sz w:val="22"/>
                <w:lang w:val="en-US"/>
              </w:rPr>
            </w:pPr>
            <w:r w:rsidRPr="00170007">
              <w:rPr>
                <w:rFonts w:cstheme="minorHAnsi"/>
                <w:sz w:val="22"/>
                <w:lang w:val="en-US"/>
              </w:rPr>
              <w:t>Dry proofing at 1305 Main Road, Eltham $109k</w:t>
            </w:r>
          </w:p>
          <w:p w14:paraId="6F132991" w14:textId="00E1B190" w:rsidR="008C073B" w:rsidRPr="00170007" w:rsidRDefault="007133A8" w:rsidP="008C073B">
            <w:pPr>
              <w:rPr>
                <w:rFonts w:cstheme="minorHAnsi"/>
                <w:sz w:val="22"/>
                <w:lang w:val="en-US" w:eastAsia="en-AU"/>
              </w:rPr>
            </w:pPr>
            <w:r w:rsidRPr="00170007">
              <w:rPr>
                <w:rFonts w:cstheme="minorHAnsi"/>
                <w:sz w:val="22"/>
                <w:lang w:val="en-US"/>
              </w:rPr>
              <w:t>Flood resilient strategies at two properties to be identified through investigation $182</w:t>
            </w:r>
          </w:p>
        </w:tc>
        <w:tc>
          <w:tcPr>
            <w:tcW w:w="898" w:type="dxa"/>
            <w:tcBorders>
              <w:top w:val="single" w:sz="4" w:space="0" w:color="808080" w:themeColor="background1" w:themeShade="80"/>
              <w:left w:val="nil"/>
              <w:bottom w:val="single" w:sz="4" w:space="0" w:color="808080" w:themeColor="background1" w:themeShade="80"/>
              <w:right w:val="nil"/>
            </w:tcBorders>
          </w:tcPr>
          <w:p w14:paraId="4D2E9DC8" w14:textId="4F466B41" w:rsidR="008C073B" w:rsidRPr="00170007" w:rsidRDefault="008C073B" w:rsidP="008C073B">
            <w:pPr>
              <w:rPr>
                <w:rFonts w:cstheme="minorHAnsi"/>
                <w:sz w:val="22"/>
                <w:lang w:val="en-US" w:eastAsia="en-AU"/>
              </w:rPr>
            </w:pPr>
            <w:r w:rsidRPr="00170007">
              <w:rPr>
                <w:rFonts w:cstheme="minorHAnsi"/>
                <w:sz w:val="22"/>
                <w:lang w:val="en-US" w:eastAsia="en-AU"/>
              </w:rPr>
              <w:t>$291k</w:t>
            </w:r>
          </w:p>
        </w:tc>
      </w:tr>
      <w:tr w:rsidR="008C073B" w:rsidRPr="00170007" w14:paraId="05B99A59" w14:textId="77777777" w:rsidTr="009308D4">
        <w:tc>
          <w:tcPr>
            <w:tcW w:w="1555" w:type="dxa"/>
            <w:vMerge/>
            <w:tcBorders>
              <w:top w:val="single" w:sz="4" w:space="0" w:color="808080" w:themeColor="background1" w:themeShade="80"/>
              <w:left w:val="nil"/>
              <w:bottom w:val="single" w:sz="4" w:space="0" w:color="808080" w:themeColor="background1" w:themeShade="80"/>
              <w:right w:val="nil"/>
            </w:tcBorders>
          </w:tcPr>
          <w:p w14:paraId="15674DF0" w14:textId="77777777" w:rsidR="008C073B" w:rsidRPr="00170007" w:rsidRDefault="008C073B" w:rsidP="008C073B">
            <w:pPr>
              <w:rPr>
                <w:rFonts w:cstheme="minorHAnsi"/>
                <w:sz w:val="22"/>
                <w:lang w:val="en-US" w:eastAsia="en-AU"/>
              </w:rPr>
            </w:pPr>
          </w:p>
        </w:tc>
        <w:tc>
          <w:tcPr>
            <w:tcW w:w="2216" w:type="dxa"/>
            <w:tcBorders>
              <w:top w:val="single" w:sz="4" w:space="0" w:color="808080" w:themeColor="background1" w:themeShade="80"/>
              <w:left w:val="nil"/>
              <w:bottom w:val="single" w:sz="4" w:space="0" w:color="808080" w:themeColor="background1" w:themeShade="80"/>
              <w:right w:val="nil"/>
            </w:tcBorders>
          </w:tcPr>
          <w:p w14:paraId="3725B9FE" w14:textId="19117143" w:rsidR="008C073B" w:rsidRPr="00170007" w:rsidRDefault="008C073B" w:rsidP="008C073B">
            <w:pPr>
              <w:rPr>
                <w:rFonts w:cstheme="minorHAnsi"/>
                <w:sz w:val="22"/>
                <w:lang w:val="en-US" w:eastAsia="en-AU"/>
              </w:rPr>
            </w:pPr>
            <w:r w:rsidRPr="00170007">
              <w:rPr>
                <w:rFonts w:cstheme="minorHAnsi"/>
                <w:sz w:val="22"/>
                <w:lang w:val="en-US" w:eastAsia="en-AU"/>
              </w:rPr>
              <w:t>Flood gates</w:t>
            </w:r>
          </w:p>
        </w:tc>
        <w:tc>
          <w:tcPr>
            <w:tcW w:w="4347" w:type="dxa"/>
            <w:tcBorders>
              <w:top w:val="single" w:sz="4" w:space="0" w:color="808080" w:themeColor="background1" w:themeShade="80"/>
              <w:left w:val="nil"/>
              <w:bottom w:val="single" w:sz="4" w:space="0" w:color="808080" w:themeColor="background1" w:themeShade="80"/>
              <w:right w:val="nil"/>
            </w:tcBorders>
            <w:vAlign w:val="center"/>
          </w:tcPr>
          <w:p w14:paraId="3D5D1BE4" w14:textId="257EC48B" w:rsidR="008C073B" w:rsidRPr="00170007" w:rsidRDefault="008C073B" w:rsidP="008C073B">
            <w:pPr>
              <w:rPr>
                <w:rFonts w:cstheme="minorHAnsi"/>
                <w:sz w:val="22"/>
                <w:lang w:val="en-US"/>
              </w:rPr>
            </w:pPr>
            <w:r w:rsidRPr="00170007">
              <w:rPr>
                <w:rFonts w:cstheme="minorHAnsi"/>
                <w:sz w:val="22"/>
                <w:lang w:val="en-US" w:eastAsia="en-AU"/>
              </w:rPr>
              <w:t>Project scoping, catchment investigation and concept design $40k</w:t>
            </w:r>
          </w:p>
        </w:tc>
        <w:tc>
          <w:tcPr>
            <w:tcW w:w="898" w:type="dxa"/>
            <w:tcBorders>
              <w:top w:val="single" w:sz="4" w:space="0" w:color="808080" w:themeColor="background1" w:themeShade="80"/>
              <w:left w:val="nil"/>
              <w:bottom w:val="single" w:sz="4" w:space="0" w:color="808080" w:themeColor="background1" w:themeShade="80"/>
              <w:right w:val="nil"/>
            </w:tcBorders>
          </w:tcPr>
          <w:p w14:paraId="3803D2C5" w14:textId="07E0156B" w:rsidR="008C073B" w:rsidRPr="00170007" w:rsidRDefault="008C073B" w:rsidP="008C073B">
            <w:pPr>
              <w:rPr>
                <w:rFonts w:cstheme="minorHAnsi"/>
                <w:sz w:val="22"/>
                <w:lang w:val="en-US" w:eastAsia="en-AU"/>
              </w:rPr>
            </w:pPr>
            <w:r w:rsidRPr="00170007">
              <w:rPr>
                <w:rFonts w:cstheme="minorHAnsi"/>
                <w:sz w:val="22"/>
                <w:lang w:val="en-US" w:eastAsia="en-AU"/>
              </w:rPr>
              <w:t>$40k</w:t>
            </w:r>
          </w:p>
        </w:tc>
      </w:tr>
      <w:tr w:rsidR="008C073B" w:rsidRPr="00170007" w14:paraId="34839329" w14:textId="77777777" w:rsidTr="009308D4">
        <w:tc>
          <w:tcPr>
            <w:tcW w:w="1555" w:type="dxa"/>
            <w:vMerge/>
            <w:tcBorders>
              <w:top w:val="single" w:sz="4" w:space="0" w:color="808080" w:themeColor="background1" w:themeShade="80"/>
              <w:left w:val="nil"/>
              <w:bottom w:val="single" w:sz="4" w:space="0" w:color="808080" w:themeColor="background1" w:themeShade="80"/>
              <w:right w:val="nil"/>
            </w:tcBorders>
          </w:tcPr>
          <w:p w14:paraId="6E73CCD4" w14:textId="77777777" w:rsidR="008C073B" w:rsidRPr="00170007" w:rsidRDefault="008C073B" w:rsidP="008C073B">
            <w:pPr>
              <w:rPr>
                <w:rFonts w:cstheme="minorHAnsi"/>
                <w:sz w:val="22"/>
                <w:lang w:val="en-US" w:eastAsia="en-AU"/>
              </w:rPr>
            </w:pPr>
          </w:p>
        </w:tc>
        <w:tc>
          <w:tcPr>
            <w:tcW w:w="2216" w:type="dxa"/>
            <w:tcBorders>
              <w:top w:val="single" w:sz="4" w:space="0" w:color="808080" w:themeColor="background1" w:themeShade="80"/>
              <w:left w:val="nil"/>
              <w:bottom w:val="single" w:sz="4" w:space="0" w:color="808080" w:themeColor="background1" w:themeShade="80"/>
              <w:right w:val="nil"/>
            </w:tcBorders>
          </w:tcPr>
          <w:p w14:paraId="6B85E410" w14:textId="7E7E53E5" w:rsidR="008C073B" w:rsidRPr="00170007" w:rsidRDefault="008C073B" w:rsidP="008C073B">
            <w:pPr>
              <w:rPr>
                <w:rFonts w:cstheme="minorHAnsi"/>
                <w:sz w:val="22"/>
                <w:lang w:val="en-US" w:eastAsia="en-AU"/>
              </w:rPr>
            </w:pPr>
            <w:r w:rsidRPr="00170007">
              <w:rPr>
                <w:rFonts w:cstheme="minorHAnsi"/>
                <w:sz w:val="22"/>
                <w:lang w:val="en-US" w:eastAsia="en-AU"/>
              </w:rPr>
              <w:t>Permeable paving</w:t>
            </w:r>
          </w:p>
        </w:tc>
        <w:tc>
          <w:tcPr>
            <w:tcW w:w="4347" w:type="dxa"/>
            <w:tcBorders>
              <w:top w:val="single" w:sz="4" w:space="0" w:color="808080" w:themeColor="background1" w:themeShade="80"/>
              <w:left w:val="nil"/>
              <w:bottom w:val="single" w:sz="4" w:space="0" w:color="808080" w:themeColor="background1" w:themeShade="80"/>
              <w:right w:val="nil"/>
            </w:tcBorders>
            <w:vAlign w:val="center"/>
          </w:tcPr>
          <w:p w14:paraId="0A8B2E2E" w14:textId="29DE6343" w:rsidR="008C073B" w:rsidRPr="00170007" w:rsidRDefault="008C073B" w:rsidP="008C073B">
            <w:pPr>
              <w:rPr>
                <w:rFonts w:cstheme="minorHAnsi"/>
                <w:sz w:val="22"/>
                <w:lang w:val="en-US" w:eastAsia="en-AU"/>
              </w:rPr>
            </w:pPr>
            <w:r w:rsidRPr="00170007">
              <w:rPr>
                <w:rFonts w:cstheme="minorHAnsi"/>
                <w:sz w:val="22"/>
                <w:lang w:val="en-US" w:eastAsia="en-AU"/>
              </w:rPr>
              <w:t>Post project review</w:t>
            </w:r>
          </w:p>
        </w:tc>
        <w:tc>
          <w:tcPr>
            <w:tcW w:w="898" w:type="dxa"/>
            <w:tcBorders>
              <w:top w:val="single" w:sz="4" w:space="0" w:color="808080" w:themeColor="background1" w:themeShade="80"/>
              <w:left w:val="nil"/>
              <w:bottom w:val="single" w:sz="4" w:space="0" w:color="808080" w:themeColor="background1" w:themeShade="80"/>
              <w:right w:val="nil"/>
            </w:tcBorders>
          </w:tcPr>
          <w:p w14:paraId="187751A3" w14:textId="72D3A565" w:rsidR="008C073B" w:rsidRPr="00170007" w:rsidRDefault="00630102" w:rsidP="008C073B">
            <w:pPr>
              <w:rPr>
                <w:rFonts w:cstheme="minorHAnsi"/>
                <w:sz w:val="22"/>
                <w:lang w:val="en-US" w:eastAsia="en-AU"/>
              </w:rPr>
            </w:pPr>
            <w:r w:rsidRPr="00170007">
              <w:rPr>
                <w:rFonts w:cstheme="minorHAnsi"/>
                <w:sz w:val="22"/>
                <w:lang w:val="en-US" w:eastAsia="en-AU"/>
              </w:rPr>
              <w:t>$0</w:t>
            </w:r>
          </w:p>
        </w:tc>
      </w:tr>
      <w:tr w:rsidR="008C073B" w:rsidRPr="00170007" w14:paraId="56F4CCAE" w14:textId="77777777" w:rsidTr="009308D4">
        <w:tc>
          <w:tcPr>
            <w:tcW w:w="1555" w:type="dxa"/>
            <w:tcBorders>
              <w:top w:val="single" w:sz="4" w:space="0" w:color="808080" w:themeColor="background1" w:themeShade="80"/>
              <w:left w:val="nil"/>
              <w:bottom w:val="single" w:sz="4" w:space="0" w:color="808080" w:themeColor="background1" w:themeShade="80"/>
              <w:right w:val="nil"/>
            </w:tcBorders>
          </w:tcPr>
          <w:p w14:paraId="0EE110EF" w14:textId="2F511551" w:rsidR="008C073B" w:rsidRPr="00170007" w:rsidRDefault="008C073B" w:rsidP="008C073B">
            <w:pPr>
              <w:rPr>
                <w:rFonts w:cstheme="minorHAnsi"/>
                <w:sz w:val="22"/>
                <w:lang w:val="en-US" w:eastAsia="en-AU"/>
              </w:rPr>
            </w:pPr>
            <w:r w:rsidRPr="00170007">
              <w:rPr>
                <w:rFonts w:cstheme="minorHAnsi"/>
                <w:sz w:val="22"/>
                <w:lang w:val="en-US" w:eastAsia="en-AU"/>
              </w:rPr>
              <w:t>Y24/25</w:t>
            </w:r>
          </w:p>
        </w:tc>
        <w:tc>
          <w:tcPr>
            <w:tcW w:w="2216" w:type="dxa"/>
            <w:tcBorders>
              <w:top w:val="single" w:sz="4" w:space="0" w:color="808080" w:themeColor="background1" w:themeShade="80"/>
              <w:left w:val="nil"/>
              <w:bottom w:val="single" w:sz="4" w:space="0" w:color="808080" w:themeColor="background1" w:themeShade="80"/>
              <w:right w:val="nil"/>
            </w:tcBorders>
          </w:tcPr>
          <w:p w14:paraId="6B534FBA" w14:textId="4091599D" w:rsidR="008C073B" w:rsidRPr="00170007" w:rsidRDefault="008C073B" w:rsidP="008C073B">
            <w:pPr>
              <w:rPr>
                <w:rFonts w:cstheme="minorHAnsi"/>
                <w:sz w:val="22"/>
                <w:lang w:val="en-US" w:eastAsia="en-AU"/>
              </w:rPr>
            </w:pPr>
            <w:r w:rsidRPr="00170007">
              <w:rPr>
                <w:rFonts w:cstheme="minorHAnsi"/>
                <w:sz w:val="22"/>
                <w:lang w:val="en-US" w:eastAsia="en-AU"/>
              </w:rPr>
              <w:t>Flood resilient homes</w:t>
            </w:r>
          </w:p>
        </w:tc>
        <w:tc>
          <w:tcPr>
            <w:tcW w:w="4347" w:type="dxa"/>
            <w:tcBorders>
              <w:top w:val="single" w:sz="4" w:space="0" w:color="808080" w:themeColor="background1" w:themeShade="80"/>
              <w:left w:val="nil"/>
              <w:bottom w:val="single" w:sz="4" w:space="0" w:color="808080" w:themeColor="background1" w:themeShade="80"/>
              <w:right w:val="nil"/>
            </w:tcBorders>
            <w:vAlign w:val="center"/>
          </w:tcPr>
          <w:p w14:paraId="3CED71AD" w14:textId="77777777" w:rsidR="008C073B" w:rsidRPr="00170007" w:rsidRDefault="008C073B" w:rsidP="008C073B">
            <w:pPr>
              <w:rPr>
                <w:rFonts w:cstheme="minorHAnsi"/>
                <w:sz w:val="22"/>
                <w:lang w:val="en-US" w:eastAsia="en-AU"/>
              </w:rPr>
            </w:pPr>
            <w:r w:rsidRPr="00170007">
              <w:rPr>
                <w:rFonts w:cstheme="minorHAnsi"/>
                <w:sz w:val="22"/>
                <w:lang w:val="en-US" w:eastAsia="en-AU"/>
              </w:rPr>
              <w:t>Five home assessments to identify strategies for flood resilient building design $50k</w:t>
            </w:r>
          </w:p>
          <w:p w14:paraId="76268788" w14:textId="03B5B38B" w:rsidR="008C073B" w:rsidRPr="00170007" w:rsidRDefault="008C073B" w:rsidP="008C073B">
            <w:pPr>
              <w:rPr>
                <w:rFonts w:cstheme="minorHAnsi"/>
                <w:sz w:val="22"/>
                <w:lang w:val="en-US" w:eastAsia="en-AU"/>
              </w:rPr>
            </w:pPr>
            <w:r w:rsidRPr="00170007">
              <w:rPr>
                <w:rFonts w:cstheme="minorHAnsi"/>
                <w:sz w:val="22"/>
                <w:lang w:val="en-US"/>
              </w:rPr>
              <w:t>Flood resilient strategies at three properties to be ident</w:t>
            </w:r>
            <w:r w:rsidR="007133A8" w:rsidRPr="00170007">
              <w:rPr>
                <w:rFonts w:cstheme="minorHAnsi"/>
                <w:sz w:val="22"/>
                <w:lang w:val="en-US"/>
              </w:rPr>
              <w:t>ified through investigation $290k</w:t>
            </w:r>
          </w:p>
        </w:tc>
        <w:tc>
          <w:tcPr>
            <w:tcW w:w="898" w:type="dxa"/>
            <w:tcBorders>
              <w:top w:val="single" w:sz="4" w:space="0" w:color="808080" w:themeColor="background1" w:themeShade="80"/>
              <w:left w:val="nil"/>
              <w:bottom w:val="single" w:sz="4" w:space="0" w:color="808080" w:themeColor="background1" w:themeShade="80"/>
              <w:right w:val="nil"/>
            </w:tcBorders>
          </w:tcPr>
          <w:p w14:paraId="3F2A5B13" w14:textId="56C40533" w:rsidR="008C073B" w:rsidRPr="00170007" w:rsidRDefault="007133A8" w:rsidP="008C073B">
            <w:pPr>
              <w:rPr>
                <w:rFonts w:cstheme="minorHAnsi"/>
                <w:sz w:val="22"/>
                <w:lang w:val="en-US" w:eastAsia="en-AU"/>
              </w:rPr>
            </w:pPr>
            <w:r w:rsidRPr="00170007">
              <w:rPr>
                <w:rFonts w:cstheme="minorHAnsi"/>
                <w:sz w:val="22"/>
                <w:lang w:val="en-US" w:eastAsia="en-AU"/>
              </w:rPr>
              <w:t>$340</w:t>
            </w:r>
          </w:p>
        </w:tc>
      </w:tr>
      <w:tr w:rsidR="007133A8" w:rsidRPr="00170007" w14:paraId="4DA64E8F" w14:textId="77777777" w:rsidTr="009308D4">
        <w:tc>
          <w:tcPr>
            <w:tcW w:w="1555" w:type="dxa"/>
            <w:tcBorders>
              <w:top w:val="single" w:sz="4" w:space="0" w:color="808080" w:themeColor="background1" w:themeShade="80"/>
              <w:left w:val="nil"/>
              <w:bottom w:val="single" w:sz="4" w:space="0" w:color="808080" w:themeColor="background1" w:themeShade="80"/>
              <w:right w:val="nil"/>
            </w:tcBorders>
          </w:tcPr>
          <w:p w14:paraId="4290D2B0" w14:textId="77777777" w:rsidR="007133A8" w:rsidRPr="00170007" w:rsidRDefault="007133A8" w:rsidP="008C073B">
            <w:pPr>
              <w:rPr>
                <w:rFonts w:cstheme="minorHAnsi"/>
                <w:sz w:val="22"/>
                <w:lang w:val="en-US" w:eastAsia="en-AU"/>
              </w:rPr>
            </w:pPr>
          </w:p>
        </w:tc>
        <w:tc>
          <w:tcPr>
            <w:tcW w:w="2216" w:type="dxa"/>
            <w:tcBorders>
              <w:top w:val="single" w:sz="4" w:space="0" w:color="808080" w:themeColor="background1" w:themeShade="80"/>
              <w:left w:val="nil"/>
              <w:bottom w:val="single" w:sz="4" w:space="0" w:color="808080" w:themeColor="background1" w:themeShade="80"/>
              <w:right w:val="nil"/>
            </w:tcBorders>
          </w:tcPr>
          <w:p w14:paraId="48EF7AEF" w14:textId="22662CAA" w:rsidR="007133A8" w:rsidRPr="00170007" w:rsidRDefault="007133A8" w:rsidP="008C073B">
            <w:pPr>
              <w:rPr>
                <w:rFonts w:cstheme="minorHAnsi"/>
                <w:sz w:val="22"/>
                <w:lang w:val="en-US" w:eastAsia="en-AU"/>
              </w:rPr>
            </w:pPr>
            <w:r w:rsidRPr="00170007">
              <w:rPr>
                <w:rFonts w:cstheme="minorHAnsi"/>
                <w:sz w:val="22"/>
                <w:lang w:val="en-US" w:eastAsia="en-AU"/>
              </w:rPr>
              <w:t>Flood gates</w:t>
            </w:r>
          </w:p>
        </w:tc>
        <w:tc>
          <w:tcPr>
            <w:tcW w:w="4347" w:type="dxa"/>
            <w:tcBorders>
              <w:top w:val="single" w:sz="4" w:space="0" w:color="808080" w:themeColor="background1" w:themeShade="80"/>
              <w:left w:val="nil"/>
              <w:bottom w:val="single" w:sz="4" w:space="0" w:color="808080" w:themeColor="background1" w:themeShade="80"/>
              <w:right w:val="nil"/>
            </w:tcBorders>
            <w:vAlign w:val="center"/>
          </w:tcPr>
          <w:p w14:paraId="264C0A3A" w14:textId="2C85E7C1" w:rsidR="007133A8" w:rsidRPr="00170007" w:rsidRDefault="007133A8" w:rsidP="007133A8">
            <w:pPr>
              <w:rPr>
                <w:rFonts w:cstheme="minorHAnsi"/>
                <w:sz w:val="22"/>
                <w:lang w:val="en-US" w:eastAsia="en-AU"/>
              </w:rPr>
            </w:pPr>
            <w:r w:rsidRPr="00170007">
              <w:rPr>
                <w:rFonts w:cstheme="minorHAnsi"/>
                <w:sz w:val="22"/>
                <w:lang w:val="en-US" w:eastAsia="en-AU"/>
              </w:rPr>
              <w:t>Co-deliver with a council a pilot to test the suitability of permeable paving to reduce flood impacts</w:t>
            </w:r>
          </w:p>
        </w:tc>
        <w:tc>
          <w:tcPr>
            <w:tcW w:w="898" w:type="dxa"/>
            <w:tcBorders>
              <w:top w:val="single" w:sz="4" w:space="0" w:color="808080" w:themeColor="background1" w:themeShade="80"/>
              <w:left w:val="nil"/>
              <w:bottom w:val="single" w:sz="4" w:space="0" w:color="808080" w:themeColor="background1" w:themeShade="80"/>
              <w:right w:val="nil"/>
            </w:tcBorders>
          </w:tcPr>
          <w:p w14:paraId="4E312005" w14:textId="1E642A41" w:rsidR="007133A8" w:rsidRPr="00170007" w:rsidRDefault="007133A8" w:rsidP="008C073B">
            <w:pPr>
              <w:rPr>
                <w:rFonts w:cstheme="minorHAnsi"/>
                <w:sz w:val="22"/>
                <w:lang w:val="en-US" w:eastAsia="en-AU"/>
              </w:rPr>
            </w:pPr>
            <w:r w:rsidRPr="00170007">
              <w:rPr>
                <w:rFonts w:cstheme="minorHAnsi"/>
                <w:sz w:val="22"/>
                <w:lang w:val="en-US" w:eastAsia="en-AU"/>
              </w:rPr>
              <w:t>$210k</w:t>
            </w:r>
          </w:p>
        </w:tc>
      </w:tr>
      <w:tr w:rsidR="007133A8" w:rsidRPr="00170007" w14:paraId="0A898837" w14:textId="77777777" w:rsidTr="009308D4">
        <w:tc>
          <w:tcPr>
            <w:tcW w:w="1555" w:type="dxa"/>
            <w:tcBorders>
              <w:top w:val="single" w:sz="4" w:space="0" w:color="808080" w:themeColor="background1" w:themeShade="80"/>
              <w:left w:val="nil"/>
              <w:bottom w:val="single" w:sz="4" w:space="0" w:color="808080" w:themeColor="background1" w:themeShade="80"/>
              <w:right w:val="nil"/>
            </w:tcBorders>
          </w:tcPr>
          <w:p w14:paraId="5B6D1DAB" w14:textId="25E240AE" w:rsidR="007133A8" w:rsidRPr="00170007" w:rsidRDefault="007133A8" w:rsidP="008C073B">
            <w:pPr>
              <w:rPr>
                <w:rFonts w:cstheme="minorHAnsi"/>
                <w:sz w:val="22"/>
                <w:lang w:val="en-US" w:eastAsia="en-AU"/>
              </w:rPr>
            </w:pPr>
            <w:r w:rsidRPr="00170007">
              <w:rPr>
                <w:rFonts w:cstheme="minorHAnsi"/>
                <w:sz w:val="22"/>
                <w:lang w:val="en-US" w:eastAsia="en-AU"/>
              </w:rPr>
              <w:lastRenderedPageBreak/>
              <w:t>Y25/26</w:t>
            </w:r>
          </w:p>
        </w:tc>
        <w:tc>
          <w:tcPr>
            <w:tcW w:w="2216" w:type="dxa"/>
            <w:tcBorders>
              <w:top w:val="single" w:sz="4" w:space="0" w:color="808080" w:themeColor="background1" w:themeShade="80"/>
              <w:left w:val="nil"/>
              <w:bottom w:val="single" w:sz="4" w:space="0" w:color="808080" w:themeColor="background1" w:themeShade="80"/>
              <w:right w:val="nil"/>
            </w:tcBorders>
          </w:tcPr>
          <w:p w14:paraId="04180DFB" w14:textId="3541DE0B" w:rsidR="007133A8" w:rsidRPr="00170007" w:rsidRDefault="007133A8" w:rsidP="008C073B">
            <w:pPr>
              <w:rPr>
                <w:rFonts w:cstheme="minorHAnsi"/>
                <w:sz w:val="22"/>
                <w:lang w:val="en-US" w:eastAsia="en-AU"/>
              </w:rPr>
            </w:pPr>
            <w:r w:rsidRPr="00170007">
              <w:rPr>
                <w:rFonts w:cstheme="minorHAnsi"/>
                <w:sz w:val="22"/>
                <w:lang w:val="en-US" w:eastAsia="en-AU"/>
              </w:rPr>
              <w:t>Flood resilient homes</w:t>
            </w:r>
          </w:p>
        </w:tc>
        <w:tc>
          <w:tcPr>
            <w:tcW w:w="4347" w:type="dxa"/>
            <w:tcBorders>
              <w:top w:val="single" w:sz="4" w:space="0" w:color="808080" w:themeColor="background1" w:themeShade="80"/>
              <w:left w:val="nil"/>
              <w:bottom w:val="single" w:sz="4" w:space="0" w:color="808080" w:themeColor="background1" w:themeShade="80"/>
              <w:right w:val="nil"/>
            </w:tcBorders>
            <w:vAlign w:val="center"/>
          </w:tcPr>
          <w:p w14:paraId="29DCF608" w14:textId="574009EC" w:rsidR="007133A8" w:rsidRPr="00170007" w:rsidRDefault="007133A8" w:rsidP="008C073B">
            <w:pPr>
              <w:rPr>
                <w:rFonts w:cstheme="minorHAnsi"/>
                <w:sz w:val="22"/>
                <w:lang w:val="en-US" w:eastAsia="en-AU"/>
              </w:rPr>
            </w:pPr>
            <w:r w:rsidRPr="00170007">
              <w:rPr>
                <w:rFonts w:cstheme="minorHAnsi"/>
                <w:sz w:val="22"/>
                <w:lang w:val="en-US"/>
              </w:rPr>
              <w:t>Flood resilient strategies at two properties to be identified through investigation $182k</w:t>
            </w:r>
          </w:p>
        </w:tc>
        <w:tc>
          <w:tcPr>
            <w:tcW w:w="898" w:type="dxa"/>
            <w:tcBorders>
              <w:top w:val="single" w:sz="4" w:space="0" w:color="808080" w:themeColor="background1" w:themeShade="80"/>
              <w:left w:val="nil"/>
              <w:bottom w:val="single" w:sz="4" w:space="0" w:color="808080" w:themeColor="background1" w:themeShade="80"/>
              <w:right w:val="nil"/>
            </w:tcBorders>
          </w:tcPr>
          <w:p w14:paraId="1CD74BF4" w14:textId="0FF38EA6" w:rsidR="007133A8" w:rsidRPr="00170007" w:rsidRDefault="007133A8" w:rsidP="008C073B">
            <w:pPr>
              <w:rPr>
                <w:rFonts w:cstheme="minorHAnsi"/>
                <w:sz w:val="22"/>
                <w:lang w:val="en-US" w:eastAsia="en-AU"/>
              </w:rPr>
            </w:pPr>
            <w:r w:rsidRPr="00170007">
              <w:rPr>
                <w:rFonts w:cstheme="minorHAnsi"/>
                <w:sz w:val="22"/>
                <w:lang w:val="en-US" w:eastAsia="en-AU"/>
              </w:rPr>
              <w:t>$182k</w:t>
            </w:r>
          </w:p>
        </w:tc>
      </w:tr>
      <w:tr w:rsidR="007133A8" w:rsidRPr="00170007" w14:paraId="568D079A" w14:textId="77777777" w:rsidTr="009308D4">
        <w:tc>
          <w:tcPr>
            <w:tcW w:w="1555" w:type="dxa"/>
            <w:tcBorders>
              <w:top w:val="single" w:sz="4" w:space="0" w:color="808080" w:themeColor="background1" w:themeShade="80"/>
              <w:left w:val="nil"/>
              <w:bottom w:val="single" w:sz="4" w:space="0" w:color="808080" w:themeColor="background1" w:themeShade="80"/>
              <w:right w:val="nil"/>
            </w:tcBorders>
          </w:tcPr>
          <w:p w14:paraId="74B8E71A" w14:textId="77777777" w:rsidR="007133A8" w:rsidRPr="00170007" w:rsidRDefault="007133A8" w:rsidP="008C073B">
            <w:pPr>
              <w:rPr>
                <w:rFonts w:cstheme="minorHAnsi"/>
                <w:sz w:val="22"/>
                <w:lang w:val="en-US" w:eastAsia="en-AU"/>
              </w:rPr>
            </w:pPr>
          </w:p>
        </w:tc>
        <w:tc>
          <w:tcPr>
            <w:tcW w:w="2216" w:type="dxa"/>
            <w:tcBorders>
              <w:top w:val="single" w:sz="4" w:space="0" w:color="808080" w:themeColor="background1" w:themeShade="80"/>
              <w:left w:val="nil"/>
              <w:bottom w:val="single" w:sz="4" w:space="0" w:color="808080" w:themeColor="background1" w:themeShade="80"/>
              <w:right w:val="nil"/>
            </w:tcBorders>
          </w:tcPr>
          <w:p w14:paraId="7486C6AE" w14:textId="4CA5C3F9" w:rsidR="007133A8" w:rsidRPr="00170007" w:rsidRDefault="007133A8" w:rsidP="008C073B">
            <w:pPr>
              <w:rPr>
                <w:rFonts w:cstheme="minorHAnsi"/>
                <w:sz w:val="22"/>
                <w:lang w:val="en-US" w:eastAsia="en-AU"/>
              </w:rPr>
            </w:pPr>
            <w:r w:rsidRPr="00170007">
              <w:rPr>
                <w:rFonts w:cstheme="minorHAnsi"/>
                <w:sz w:val="22"/>
                <w:lang w:val="en-US" w:eastAsia="en-AU"/>
              </w:rPr>
              <w:t>Flood gates</w:t>
            </w:r>
          </w:p>
        </w:tc>
        <w:tc>
          <w:tcPr>
            <w:tcW w:w="4347" w:type="dxa"/>
            <w:tcBorders>
              <w:top w:val="single" w:sz="4" w:space="0" w:color="808080" w:themeColor="background1" w:themeShade="80"/>
              <w:left w:val="nil"/>
              <w:bottom w:val="single" w:sz="4" w:space="0" w:color="808080" w:themeColor="background1" w:themeShade="80"/>
              <w:right w:val="nil"/>
            </w:tcBorders>
            <w:vAlign w:val="center"/>
          </w:tcPr>
          <w:p w14:paraId="7180F353" w14:textId="75018B0B" w:rsidR="007133A8" w:rsidRPr="00170007" w:rsidRDefault="007133A8" w:rsidP="008C073B">
            <w:pPr>
              <w:rPr>
                <w:rFonts w:cstheme="minorHAnsi"/>
                <w:sz w:val="22"/>
                <w:lang w:val="en-US" w:eastAsia="en-AU"/>
              </w:rPr>
            </w:pPr>
            <w:r w:rsidRPr="00170007">
              <w:rPr>
                <w:rFonts w:cstheme="minorHAnsi"/>
                <w:sz w:val="22"/>
                <w:lang w:val="en-US" w:eastAsia="en-AU"/>
              </w:rPr>
              <w:t xml:space="preserve">Post project review </w:t>
            </w:r>
          </w:p>
        </w:tc>
        <w:tc>
          <w:tcPr>
            <w:tcW w:w="898" w:type="dxa"/>
            <w:tcBorders>
              <w:top w:val="single" w:sz="4" w:space="0" w:color="808080" w:themeColor="background1" w:themeShade="80"/>
              <w:left w:val="nil"/>
              <w:bottom w:val="single" w:sz="4" w:space="0" w:color="808080" w:themeColor="background1" w:themeShade="80"/>
              <w:right w:val="nil"/>
            </w:tcBorders>
          </w:tcPr>
          <w:p w14:paraId="7B03A991" w14:textId="1FB179B3" w:rsidR="007133A8" w:rsidRPr="00170007" w:rsidRDefault="00630102" w:rsidP="008C073B">
            <w:pPr>
              <w:rPr>
                <w:rFonts w:cstheme="minorHAnsi"/>
                <w:sz w:val="22"/>
                <w:lang w:val="en-US" w:eastAsia="en-AU"/>
              </w:rPr>
            </w:pPr>
            <w:r w:rsidRPr="00170007">
              <w:rPr>
                <w:rFonts w:cstheme="minorHAnsi"/>
                <w:sz w:val="22"/>
                <w:lang w:val="en-US" w:eastAsia="en-AU"/>
              </w:rPr>
              <w:t>$0</w:t>
            </w:r>
          </w:p>
        </w:tc>
      </w:tr>
      <w:tr w:rsidR="00630102" w:rsidRPr="00170007" w14:paraId="4738568B" w14:textId="77777777" w:rsidTr="009308D4">
        <w:tc>
          <w:tcPr>
            <w:tcW w:w="8118" w:type="dxa"/>
            <w:gridSpan w:val="3"/>
            <w:tcBorders>
              <w:top w:val="single" w:sz="4" w:space="0" w:color="808080" w:themeColor="background1" w:themeShade="80"/>
              <w:left w:val="nil"/>
              <w:bottom w:val="single" w:sz="4" w:space="0" w:color="808080" w:themeColor="background1" w:themeShade="80"/>
              <w:right w:val="nil"/>
            </w:tcBorders>
          </w:tcPr>
          <w:p w14:paraId="25C6428E" w14:textId="64FC3717" w:rsidR="00630102" w:rsidRPr="00170007" w:rsidRDefault="00630102" w:rsidP="008C073B">
            <w:pPr>
              <w:rPr>
                <w:rFonts w:cstheme="minorHAnsi"/>
                <w:b/>
                <w:sz w:val="22"/>
                <w:lang w:val="en-US" w:eastAsia="en-AU"/>
              </w:rPr>
            </w:pPr>
            <w:r w:rsidRPr="00170007">
              <w:rPr>
                <w:rFonts w:cstheme="minorHAnsi"/>
                <w:b/>
                <w:sz w:val="22"/>
                <w:lang w:val="en-US" w:eastAsia="en-AU"/>
              </w:rPr>
              <w:t>Total</w:t>
            </w:r>
          </w:p>
        </w:tc>
        <w:tc>
          <w:tcPr>
            <w:tcW w:w="898" w:type="dxa"/>
            <w:tcBorders>
              <w:top w:val="single" w:sz="4" w:space="0" w:color="808080" w:themeColor="background1" w:themeShade="80"/>
              <w:left w:val="nil"/>
              <w:bottom w:val="single" w:sz="4" w:space="0" w:color="808080" w:themeColor="background1" w:themeShade="80"/>
              <w:right w:val="nil"/>
            </w:tcBorders>
          </w:tcPr>
          <w:p w14:paraId="41F3F630" w14:textId="3C2006A9" w:rsidR="00630102" w:rsidRPr="00170007" w:rsidRDefault="00630102" w:rsidP="008C073B">
            <w:pPr>
              <w:rPr>
                <w:rFonts w:cstheme="minorHAnsi"/>
                <w:b/>
                <w:sz w:val="22"/>
                <w:lang w:val="en-US" w:eastAsia="en-AU"/>
              </w:rPr>
            </w:pPr>
            <w:r w:rsidRPr="00170007">
              <w:rPr>
                <w:rFonts w:cstheme="minorHAnsi"/>
                <w:b/>
                <w:sz w:val="22"/>
                <w:lang w:val="en-US" w:eastAsia="en-AU"/>
              </w:rPr>
              <w:t>$1.7M</w:t>
            </w:r>
          </w:p>
        </w:tc>
      </w:tr>
    </w:tbl>
    <w:p w14:paraId="7FE6F5B3" w14:textId="14D57846" w:rsidR="00C65E80" w:rsidRPr="00170007" w:rsidRDefault="00C65E80" w:rsidP="00C65E80">
      <w:pPr>
        <w:spacing w:before="120" w:after="120" w:line="300" w:lineRule="atLeast"/>
        <w:rPr>
          <w:rFonts w:cstheme="minorHAnsi"/>
          <w:sz w:val="24"/>
          <w:szCs w:val="24"/>
        </w:rPr>
      </w:pPr>
      <w:r w:rsidRPr="00170007">
        <w:rPr>
          <w:rFonts w:cstheme="minorHAnsi"/>
          <w:sz w:val="24"/>
          <w:szCs w:val="24"/>
        </w:rPr>
        <w:t xml:space="preserve">The proposed program delivery for </w:t>
      </w:r>
      <w:r w:rsidR="00182125" w:rsidRPr="00170007">
        <w:rPr>
          <w:rFonts w:cstheme="minorHAnsi"/>
          <w:sz w:val="24"/>
          <w:szCs w:val="24"/>
        </w:rPr>
        <w:t>Delivery</w:t>
      </w:r>
      <w:r w:rsidRPr="00170007">
        <w:rPr>
          <w:rFonts w:cstheme="minorHAnsi"/>
          <w:sz w:val="24"/>
          <w:szCs w:val="24"/>
        </w:rPr>
        <w:t xml:space="preserve"> </w:t>
      </w:r>
      <w:r w:rsidR="0094073D" w:rsidRPr="00170007">
        <w:rPr>
          <w:rFonts w:cstheme="minorHAnsi"/>
          <w:sz w:val="24"/>
          <w:szCs w:val="24"/>
        </w:rPr>
        <w:t xml:space="preserve">Innovation </w:t>
      </w:r>
      <w:r w:rsidRPr="00170007">
        <w:rPr>
          <w:rFonts w:cstheme="minorHAnsi"/>
          <w:sz w:val="24"/>
          <w:szCs w:val="24"/>
        </w:rPr>
        <w:t xml:space="preserve">responds to the needs of the flood mitigation studies and projects.  These are typically not programmed until prioritisation occurs prior to each delivery year.  For FY21/22, the proposed program is outlined in Table 3.  </w:t>
      </w:r>
    </w:p>
    <w:p w14:paraId="5C73DB30" w14:textId="77777777" w:rsidR="00DB2347" w:rsidRPr="00182125" w:rsidRDefault="00DB2347" w:rsidP="00C65E80">
      <w:pPr>
        <w:spacing w:before="120" w:after="120" w:line="300" w:lineRule="atLeast"/>
        <w:rPr>
          <w:rFonts w:asciiTheme="minorHAnsi" w:hAnsiTheme="minorHAnsi" w:cstheme="minorHAnsi"/>
        </w:rPr>
      </w:pPr>
    </w:p>
    <w:p w14:paraId="0B0EB751" w14:textId="77777777" w:rsidR="00C65E80" w:rsidRPr="00182125" w:rsidRDefault="00C65E80" w:rsidP="00C65E80">
      <w:pPr>
        <w:spacing w:before="120" w:after="120" w:line="300" w:lineRule="atLeast"/>
        <w:rPr>
          <w:rFonts w:asciiTheme="minorHAnsi" w:hAnsiTheme="minorHAnsi" w:cstheme="minorHAnsi"/>
        </w:rPr>
      </w:pPr>
    </w:p>
    <w:p w14:paraId="145791EE" w14:textId="77777777" w:rsidR="005C6C60" w:rsidRPr="00182125" w:rsidRDefault="005C6C60" w:rsidP="00246C4C">
      <w:pPr>
        <w:pStyle w:val="Heading1"/>
        <w:rPr>
          <w:rFonts w:asciiTheme="minorHAnsi" w:hAnsiTheme="minorHAnsi" w:cstheme="minorHAnsi"/>
        </w:rPr>
        <w:sectPr w:rsidR="005C6C60" w:rsidRPr="00182125" w:rsidSect="00A501B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21E05D9C" w14:textId="48D0FBC5" w:rsidR="00D22D5F" w:rsidRPr="00170007" w:rsidRDefault="00246C4C" w:rsidP="00246C4C">
      <w:pPr>
        <w:pStyle w:val="Heading1"/>
        <w:rPr>
          <w:rFonts w:ascii="Verdana" w:hAnsi="Verdana" w:cstheme="minorHAnsi"/>
          <w:b/>
          <w:color w:val="2F5496" w:themeColor="accent5" w:themeShade="BF"/>
          <w:sz w:val="28"/>
          <w:szCs w:val="28"/>
        </w:rPr>
      </w:pPr>
      <w:r w:rsidRPr="00170007">
        <w:rPr>
          <w:rFonts w:ascii="Verdana" w:hAnsi="Verdana" w:cstheme="minorHAnsi"/>
          <w:b/>
          <w:color w:val="2F5496" w:themeColor="accent5" w:themeShade="BF"/>
          <w:sz w:val="28"/>
          <w:szCs w:val="28"/>
        </w:rPr>
        <w:lastRenderedPageBreak/>
        <w:t>Appendix A: Flood Resilient Homes Study</w:t>
      </w:r>
    </w:p>
    <w:p w14:paraId="4757BFD1" w14:textId="77777777" w:rsidR="00170007" w:rsidRPr="00170007" w:rsidRDefault="00170007" w:rsidP="00170007">
      <w:pPr>
        <w:spacing w:after="0"/>
        <w:rPr>
          <w:rFonts w:cstheme="minorHAnsi"/>
          <w:sz w:val="24"/>
          <w:szCs w:val="24"/>
          <w:lang w:val="en-US"/>
        </w:rPr>
      </w:pPr>
    </w:p>
    <w:p w14:paraId="2235B282" w14:textId="7A37BCED" w:rsidR="00246C4C" w:rsidRPr="00170007" w:rsidRDefault="00246C4C" w:rsidP="00170007">
      <w:pPr>
        <w:spacing w:after="0"/>
        <w:rPr>
          <w:rFonts w:cstheme="minorHAnsi"/>
          <w:sz w:val="24"/>
          <w:szCs w:val="24"/>
          <w:lang w:val="en-US"/>
        </w:rPr>
      </w:pPr>
      <w:r w:rsidRPr="00170007">
        <w:rPr>
          <w:rFonts w:cstheme="minorHAnsi"/>
          <w:sz w:val="24"/>
          <w:szCs w:val="24"/>
          <w:lang w:val="en-US"/>
        </w:rPr>
        <w:t xml:space="preserve">James Davidson Architects were engaged in late 2019 to undertake a pilot study to understand the cost and feasibility of a flood resilient design approach for Melbourne.  The project was based on assessing five individual properties in high risk catchments where no large scale infrastructure project has been identified.  The study also provided an opportunity to test the appetite of home owners to participate in a pilot program. </w:t>
      </w:r>
    </w:p>
    <w:p w14:paraId="010DE43F" w14:textId="77777777" w:rsidR="00246C4C" w:rsidRPr="00170007" w:rsidRDefault="00246C4C" w:rsidP="00170007">
      <w:pPr>
        <w:spacing w:after="0"/>
        <w:rPr>
          <w:rFonts w:cstheme="minorHAnsi"/>
          <w:sz w:val="24"/>
          <w:szCs w:val="24"/>
          <w:lang w:val="en-US"/>
        </w:rPr>
      </w:pPr>
      <w:r w:rsidRPr="00170007">
        <w:rPr>
          <w:rFonts w:cstheme="minorHAnsi"/>
          <w:sz w:val="24"/>
          <w:szCs w:val="24"/>
          <w:lang w:val="en-US"/>
        </w:rPr>
        <w:t xml:space="preserve">The locations selected were Station Street Hawthorn East, Larch Street Caulfield South and Main Road Eltham. Each location contains properties that have experienced repeated flooding of their home above floor level.  The criteria for selecting properties was: </w:t>
      </w:r>
    </w:p>
    <w:p w14:paraId="0CF9EF26" w14:textId="77777777" w:rsidR="00246C4C" w:rsidRPr="00170007" w:rsidRDefault="00246C4C" w:rsidP="00170007">
      <w:pPr>
        <w:pStyle w:val="ListBullet"/>
        <w:numPr>
          <w:ilvl w:val="0"/>
          <w:numId w:val="12"/>
        </w:numPr>
        <w:spacing w:after="0" w:line="240" w:lineRule="atLeast"/>
        <w:contextualSpacing w:val="0"/>
        <w:rPr>
          <w:rFonts w:cstheme="minorHAnsi"/>
          <w:sz w:val="24"/>
          <w:szCs w:val="24"/>
          <w:lang w:val="en-US"/>
        </w:rPr>
      </w:pPr>
      <w:r w:rsidRPr="00170007">
        <w:rPr>
          <w:rFonts w:cstheme="minorHAnsi"/>
          <w:sz w:val="24"/>
          <w:szCs w:val="24"/>
          <w:lang w:val="en-US"/>
        </w:rPr>
        <w:t>Flood affected dwellings must be impacted above floor level – not just flooding on the property (e.g. gardens, or out-buildings), repeatedly</w:t>
      </w:r>
    </w:p>
    <w:p w14:paraId="6B58495D" w14:textId="77777777" w:rsidR="00246C4C" w:rsidRPr="00170007" w:rsidRDefault="00246C4C" w:rsidP="00170007">
      <w:pPr>
        <w:pStyle w:val="ListBullet"/>
        <w:numPr>
          <w:ilvl w:val="0"/>
          <w:numId w:val="12"/>
        </w:numPr>
        <w:spacing w:after="0" w:line="240" w:lineRule="atLeast"/>
        <w:contextualSpacing w:val="0"/>
        <w:rPr>
          <w:rFonts w:cstheme="minorHAnsi"/>
          <w:sz w:val="24"/>
          <w:szCs w:val="24"/>
          <w:lang w:val="en-US"/>
        </w:rPr>
      </w:pPr>
      <w:r w:rsidRPr="00170007">
        <w:rPr>
          <w:rFonts w:cstheme="minorHAnsi"/>
          <w:sz w:val="24"/>
          <w:szCs w:val="24"/>
          <w:lang w:val="en-US"/>
        </w:rPr>
        <w:t>There are no feasible cost-effective traditional mitigation options available in these catchments</w:t>
      </w:r>
    </w:p>
    <w:p w14:paraId="350361D8" w14:textId="15C44025" w:rsidR="00246C4C" w:rsidRPr="00170007" w:rsidRDefault="00246C4C" w:rsidP="00170007">
      <w:pPr>
        <w:pStyle w:val="ListBullet"/>
        <w:numPr>
          <w:ilvl w:val="0"/>
          <w:numId w:val="12"/>
        </w:numPr>
        <w:spacing w:after="0" w:line="240" w:lineRule="atLeast"/>
        <w:contextualSpacing w:val="0"/>
        <w:rPr>
          <w:rFonts w:cstheme="minorHAnsi"/>
          <w:sz w:val="24"/>
          <w:szCs w:val="24"/>
          <w:lang w:val="en-US"/>
        </w:rPr>
      </w:pPr>
      <w:r w:rsidRPr="00170007">
        <w:rPr>
          <w:rFonts w:cstheme="minorHAnsi"/>
          <w:sz w:val="24"/>
          <w:szCs w:val="24"/>
          <w:lang w:val="en-US"/>
        </w:rPr>
        <w:t>Works are only eligible for inclusion where they are designed to reduce flood effects</w:t>
      </w:r>
    </w:p>
    <w:p w14:paraId="5DCD70A9" w14:textId="08F01061" w:rsidR="00246C4C" w:rsidRPr="00170007" w:rsidRDefault="00246C4C" w:rsidP="00170007">
      <w:pPr>
        <w:spacing w:after="0"/>
        <w:rPr>
          <w:rFonts w:cstheme="minorHAnsi"/>
          <w:sz w:val="24"/>
          <w:szCs w:val="24"/>
          <w:lang w:val="en-US"/>
        </w:rPr>
      </w:pPr>
      <w:r w:rsidRPr="00170007">
        <w:rPr>
          <w:rFonts w:eastAsia="Times New Roman" w:cstheme="minorHAnsi"/>
          <w:sz w:val="24"/>
          <w:szCs w:val="24"/>
          <w:lang w:val="en-US" w:eastAsia="en-AU"/>
        </w:rPr>
        <w:t xml:space="preserve">Properties meeting this criteria and were included in the study are shown in </w:t>
      </w:r>
      <w:r w:rsidRPr="00170007">
        <w:rPr>
          <w:rFonts w:cstheme="minorHAnsi"/>
          <w:sz w:val="24"/>
          <w:szCs w:val="24"/>
          <w:lang w:val="en-US"/>
        </w:rPr>
        <w:t xml:space="preserve">Figures </w:t>
      </w:r>
      <w:r w:rsidR="008D3EE3" w:rsidRPr="00170007">
        <w:rPr>
          <w:rFonts w:cstheme="minorHAnsi"/>
          <w:sz w:val="24"/>
          <w:szCs w:val="24"/>
          <w:lang w:val="en-US"/>
        </w:rPr>
        <w:t>A1-A5</w:t>
      </w:r>
      <w:r w:rsidRPr="00170007">
        <w:rPr>
          <w:rFonts w:cstheme="minorHAnsi"/>
          <w:sz w:val="24"/>
          <w:szCs w:val="24"/>
          <w:lang w:val="en-US"/>
        </w:rPr>
        <w:t>.</w:t>
      </w:r>
    </w:p>
    <w:p w14:paraId="56AD752B" w14:textId="77777777" w:rsidR="00246C4C" w:rsidRPr="00170007" w:rsidRDefault="00246C4C" w:rsidP="00170007">
      <w:pPr>
        <w:spacing w:after="0"/>
        <w:rPr>
          <w:rFonts w:cstheme="minorHAnsi"/>
          <w:sz w:val="24"/>
          <w:szCs w:val="24"/>
          <w:lang w:val="en-US"/>
        </w:rPr>
      </w:pPr>
      <w:r w:rsidRPr="00170007">
        <w:rPr>
          <w:rFonts w:cstheme="minorHAnsi"/>
          <w:sz w:val="24"/>
          <w:szCs w:val="24"/>
          <w:lang w:val="en-US"/>
        </w:rPr>
        <w:t xml:space="preserve">Following the assessments the best approach for each home was chosen in consultation with the homeowner (the preferred option has been highlighted in bold in the table above).  This is based on the typology of the home and the ability to deliver the preferred approach.  For example at 36 Station Street dry proofing is the best option. This property could not be raised as it isn’t structurally possible and the home owners preference is to dry proof over wet proofing.  </w:t>
      </w:r>
    </w:p>
    <w:p w14:paraId="5774CA5C" w14:textId="77777777" w:rsidR="00246C4C" w:rsidRPr="00170007" w:rsidRDefault="00246C4C" w:rsidP="00170007">
      <w:pPr>
        <w:spacing w:after="0"/>
        <w:rPr>
          <w:rFonts w:cstheme="minorHAnsi"/>
          <w:sz w:val="24"/>
          <w:szCs w:val="24"/>
          <w:lang w:val="en-US"/>
        </w:rPr>
      </w:pPr>
      <w:r w:rsidRPr="00170007">
        <w:rPr>
          <w:rFonts w:cstheme="minorHAnsi"/>
          <w:sz w:val="24"/>
          <w:szCs w:val="24"/>
          <w:lang w:val="en-US"/>
        </w:rPr>
        <w:t xml:space="preserve">As part of the pilot program, it is anticipated that a further 7 properties will assessed. As the pilot evolves, it is anticipated that further learning from the program will establish new opportunities that may offer wider or deeper benefits. </w:t>
      </w:r>
    </w:p>
    <w:p w14:paraId="416F7166" w14:textId="77777777" w:rsidR="00C13F9C" w:rsidRDefault="00C13F9C" w:rsidP="00170007">
      <w:pPr>
        <w:pStyle w:val="Heading3"/>
        <w:numPr>
          <w:ilvl w:val="2"/>
          <w:numId w:val="0"/>
        </w:numPr>
        <w:spacing w:before="0" w:line="276" w:lineRule="auto"/>
        <w:ind w:left="720" w:hanging="720"/>
        <w:rPr>
          <w:rFonts w:ascii="Verdana" w:hAnsi="Verdana" w:cstheme="minorHAnsi"/>
        </w:rPr>
      </w:pPr>
    </w:p>
    <w:p w14:paraId="36842029" w14:textId="6C52D983" w:rsidR="00246C4C" w:rsidRPr="00170007" w:rsidRDefault="00246C4C" w:rsidP="00170007">
      <w:pPr>
        <w:pStyle w:val="Heading3"/>
        <w:numPr>
          <w:ilvl w:val="2"/>
          <w:numId w:val="0"/>
        </w:numPr>
        <w:spacing w:before="0" w:line="276" w:lineRule="auto"/>
        <w:ind w:left="720" w:hanging="720"/>
        <w:rPr>
          <w:rFonts w:ascii="Verdana" w:hAnsi="Verdana" w:cstheme="minorHAnsi"/>
        </w:rPr>
      </w:pPr>
      <w:r w:rsidRPr="00170007">
        <w:rPr>
          <w:rFonts w:ascii="Verdana" w:hAnsi="Verdana" w:cstheme="minorHAnsi"/>
        </w:rPr>
        <w:t>Cost Benefit Analysis</w:t>
      </w:r>
    </w:p>
    <w:p w14:paraId="05D29E96" w14:textId="77777777" w:rsidR="00246C4C" w:rsidRPr="00170007" w:rsidRDefault="00246C4C" w:rsidP="00170007">
      <w:pPr>
        <w:spacing w:after="0"/>
        <w:rPr>
          <w:rFonts w:cstheme="minorHAnsi"/>
          <w:sz w:val="24"/>
          <w:szCs w:val="24"/>
        </w:rPr>
      </w:pPr>
      <w:r w:rsidRPr="00170007">
        <w:rPr>
          <w:rFonts w:cstheme="minorHAnsi"/>
          <w:sz w:val="24"/>
          <w:szCs w:val="24"/>
        </w:rPr>
        <w:t xml:space="preserve">Flood resilient design can reduce the long-term costs for homeowners by reducing expected costs associated with flood damage. A cost benefit analysis was undertaken as part of the development of the </w:t>
      </w:r>
      <w:r w:rsidRPr="00170007">
        <w:rPr>
          <w:rFonts w:cstheme="minorHAnsi"/>
          <w:i/>
          <w:sz w:val="24"/>
          <w:szCs w:val="24"/>
        </w:rPr>
        <w:t>Flood Resilient Building Guidance for Queensland Homes</w:t>
      </w:r>
      <w:r w:rsidRPr="00170007">
        <w:rPr>
          <w:rFonts w:cstheme="minorHAnsi"/>
          <w:sz w:val="24"/>
          <w:szCs w:val="24"/>
        </w:rPr>
        <w:t xml:space="preserve"> to understand the return on investment for flood resilient homes. This data is directly comparable and relevant to the pilot that will be delivered in Melbourne as it is based on the same design approaches and principles.</w:t>
      </w:r>
    </w:p>
    <w:p w14:paraId="7C1AA439" w14:textId="77777777" w:rsidR="00246C4C" w:rsidRPr="00170007" w:rsidRDefault="00246C4C" w:rsidP="00170007">
      <w:pPr>
        <w:spacing w:after="0"/>
        <w:rPr>
          <w:rFonts w:cstheme="minorHAnsi"/>
          <w:sz w:val="24"/>
          <w:szCs w:val="24"/>
        </w:rPr>
      </w:pPr>
      <w:r w:rsidRPr="00170007">
        <w:rPr>
          <w:rFonts w:cstheme="minorHAnsi"/>
          <w:sz w:val="24"/>
          <w:szCs w:val="24"/>
        </w:rPr>
        <w:lastRenderedPageBreak/>
        <w:t>The summary of the findings from the Queensland study are that “benefits of resilient homes in high flood risk areas are a viable option for flood events up to and including the 1% (1 in 100) AEP. “ “In these scenarios, flood resilient homes are economically viable under all circumstances modelled up to a 0.5% (1 in 200) AEP”.  The average Benefit Cost Ratios are up to 27.3.Flood Resilient Homes – Pilot Program Deliverables</w:t>
      </w:r>
    </w:p>
    <w:p w14:paraId="5D2B92EA" w14:textId="65CECCA1" w:rsidR="005D611F" w:rsidRPr="00182125" w:rsidRDefault="005D611F" w:rsidP="00246C4C">
      <w:pPr>
        <w:rPr>
          <w:rFonts w:asciiTheme="minorHAnsi" w:hAnsiTheme="minorHAnsi" w:cstheme="minorHAnsi"/>
          <w:szCs w:val="20"/>
          <w:lang w:val="en-US"/>
        </w:rPr>
      </w:pPr>
    </w:p>
    <w:p w14:paraId="5895F766" w14:textId="354F2205" w:rsidR="005D611F" w:rsidRPr="00182125" w:rsidRDefault="00A4334A" w:rsidP="00246C4C">
      <w:pPr>
        <w:rPr>
          <w:rFonts w:asciiTheme="minorHAnsi" w:hAnsiTheme="minorHAnsi" w:cstheme="minorHAnsi"/>
          <w:szCs w:val="20"/>
          <w:lang w:val="en-US"/>
        </w:rPr>
      </w:pPr>
      <w:r w:rsidRPr="00182125">
        <w:rPr>
          <w:rFonts w:asciiTheme="minorHAnsi" w:hAnsiTheme="minorHAnsi" w:cstheme="minorHAnsi"/>
          <w:noProof/>
          <w:szCs w:val="20"/>
          <w:lang w:eastAsia="en-AU"/>
        </w:rPr>
        <w:drawing>
          <wp:anchor distT="0" distB="0" distL="114300" distR="114300" simplePos="0" relativeHeight="251665408" behindDoc="0" locked="0" layoutInCell="1" allowOverlap="1" wp14:anchorId="5615E9D1" wp14:editId="116A29C9">
            <wp:simplePos x="0" y="0"/>
            <wp:positionH relativeFrom="column">
              <wp:posOffset>-12422</wp:posOffset>
            </wp:positionH>
            <wp:positionV relativeFrom="paragraph">
              <wp:posOffset>120435</wp:posOffset>
            </wp:positionV>
            <wp:extent cx="2070206" cy="1485976"/>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70206" cy="1485976"/>
                    </a:xfrm>
                    <a:prstGeom prst="rect">
                      <a:avLst/>
                    </a:prstGeom>
                  </pic:spPr>
                </pic:pic>
              </a:graphicData>
            </a:graphic>
            <wp14:sizeRelH relativeFrom="page">
              <wp14:pctWidth>0</wp14:pctWidth>
            </wp14:sizeRelH>
            <wp14:sizeRelV relativeFrom="page">
              <wp14:pctHeight>0</wp14:pctHeight>
            </wp14:sizeRelV>
          </wp:anchor>
        </w:drawing>
      </w:r>
      <w:r w:rsidRPr="00182125">
        <w:rPr>
          <w:rFonts w:asciiTheme="minorHAnsi" w:hAnsiTheme="minorHAnsi" w:cstheme="minorHAnsi"/>
          <w:noProof/>
          <w:szCs w:val="20"/>
          <w:lang w:eastAsia="en-AU"/>
        </w:rPr>
        <w:drawing>
          <wp:anchor distT="0" distB="0" distL="114300" distR="114300" simplePos="0" relativeHeight="251664384" behindDoc="0" locked="0" layoutInCell="1" allowOverlap="1" wp14:anchorId="47618660" wp14:editId="75089101">
            <wp:simplePos x="0" y="0"/>
            <wp:positionH relativeFrom="margin">
              <wp:posOffset>2246639</wp:posOffset>
            </wp:positionH>
            <wp:positionV relativeFrom="paragraph">
              <wp:posOffset>102946</wp:posOffset>
            </wp:positionV>
            <wp:extent cx="2095608" cy="149232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95608" cy="1492327"/>
                    </a:xfrm>
                    <a:prstGeom prst="rect">
                      <a:avLst/>
                    </a:prstGeom>
                  </pic:spPr>
                </pic:pic>
              </a:graphicData>
            </a:graphic>
            <wp14:sizeRelH relativeFrom="page">
              <wp14:pctWidth>0</wp14:pctWidth>
            </wp14:sizeRelH>
            <wp14:sizeRelV relativeFrom="page">
              <wp14:pctHeight>0</wp14:pctHeight>
            </wp14:sizeRelV>
          </wp:anchor>
        </w:drawing>
      </w:r>
    </w:p>
    <w:p w14:paraId="295AC52E" w14:textId="56C312BD" w:rsidR="005D611F" w:rsidRPr="00182125" w:rsidRDefault="005D611F" w:rsidP="00246C4C">
      <w:pPr>
        <w:rPr>
          <w:rFonts w:asciiTheme="minorHAnsi" w:hAnsiTheme="minorHAnsi" w:cstheme="minorHAnsi"/>
          <w:szCs w:val="20"/>
          <w:lang w:val="en-US"/>
        </w:rPr>
      </w:pPr>
    </w:p>
    <w:p w14:paraId="730CEA9F" w14:textId="240A53C5" w:rsidR="005D611F" w:rsidRPr="00182125" w:rsidRDefault="005D611F" w:rsidP="00246C4C">
      <w:pPr>
        <w:rPr>
          <w:rFonts w:asciiTheme="minorHAnsi" w:hAnsiTheme="minorHAnsi" w:cstheme="minorHAnsi"/>
          <w:szCs w:val="20"/>
          <w:lang w:val="en-US"/>
        </w:rPr>
      </w:pPr>
    </w:p>
    <w:p w14:paraId="540FBEB9" w14:textId="0E559827" w:rsidR="005D611F" w:rsidRPr="00182125" w:rsidRDefault="005D611F" w:rsidP="00246C4C">
      <w:pPr>
        <w:rPr>
          <w:rFonts w:asciiTheme="minorHAnsi" w:hAnsiTheme="minorHAnsi" w:cstheme="minorHAnsi"/>
          <w:szCs w:val="20"/>
          <w:lang w:val="en-US"/>
        </w:rPr>
      </w:pPr>
    </w:p>
    <w:p w14:paraId="4E813F5C" w14:textId="1C742A3A" w:rsidR="005D611F" w:rsidRPr="00182125" w:rsidRDefault="005D611F" w:rsidP="00246C4C">
      <w:pPr>
        <w:rPr>
          <w:rFonts w:asciiTheme="minorHAnsi" w:hAnsiTheme="minorHAnsi" w:cstheme="minorHAnsi"/>
          <w:szCs w:val="20"/>
          <w:lang w:val="en-US"/>
        </w:rPr>
      </w:pPr>
    </w:p>
    <w:p w14:paraId="2F84B575" w14:textId="113220CC" w:rsidR="005D611F" w:rsidRPr="00182125" w:rsidRDefault="005D611F" w:rsidP="00246C4C">
      <w:pPr>
        <w:rPr>
          <w:rFonts w:asciiTheme="minorHAnsi" w:hAnsiTheme="minorHAnsi" w:cstheme="minorHAnsi"/>
          <w:szCs w:val="20"/>
          <w:lang w:val="en-US"/>
        </w:rPr>
      </w:pPr>
    </w:p>
    <w:p w14:paraId="4B20FD0A" w14:textId="5794623F" w:rsidR="005D611F" w:rsidRPr="00170007" w:rsidRDefault="00347E6A" w:rsidP="00246C4C">
      <w:pPr>
        <w:rPr>
          <w:rFonts w:cstheme="minorHAnsi"/>
          <w:sz w:val="22"/>
          <w:lang w:val="en-US"/>
        </w:rPr>
      </w:pPr>
      <w:r w:rsidRPr="00170007">
        <w:rPr>
          <w:rFonts w:cstheme="minorHAnsi"/>
          <w:b/>
          <w:sz w:val="22"/>
          <w:lang w:val="en-US"/>
        </w:rPr>
        <w:t>Figure A1</w:t>
      </w:r>
      <w:r w:rsidRPr="00170007">
        <w:rPr>
          <w:rFonts w:cstheme="minorHAnsi"/>
          <w:sz w:val="22"/>
          <w:lang w:val="en-US"/>
        </w:rPr>
        <w:t xml:space="preserve"> </w:t>
      </w:r>
      <w:r w:rsidR="00A4334A" w:rsidRPr="00170007">
        <w:rPr>
          <w:rFonts w:cstheme="minorHAnsi"/>
          <w:sz w:val="22"/>
          <w:lang w:val="en-US"/>
        </w:rPr>
        <w:t>21 and 22 Larch Street Caulfield South</w:t>
      </w:r>
    </w:p>
    <w:p w14:paraId="16FD61D5" w14:textId="3498A26F" w:rsidR="00347E6A" w:rsidRPr="00182125" w:rsidRDefault="00347E6A" w:rsidP="00246C4C">
      <w:pPr>
        <w:rPr>
          <w:rFonts w:asciiTheme="minorHAnsi" w:hAnsiTheme="minorHAnsi" w:cstheme="minorHAnsi"/>
          <w:szCs w:val="20"/>
          <w:lang w:val="en-US"/>
        </w:rPr>
      </w:pPr>
      <w:r w:rsidRPr="00182125">
        <w:rPr>
          <w:rFonts w:asciiTheme="minorHAnsi" w:hAnsiTheme="minorHAnsi" w:cstheme="minorHAnsi"/>
          <w:noProof/>
          <w:szCs w:val="20"/>
          <w:lang w:eastAsia="en-AU"/>
        </w:rPr>
        <w:drawing>
          <wp:anchor distT="0" distB="0" distL="114300" distR="114300" simplePos="0" relativeHeight="251670528" behindDoc="0" locked="0" layoutInCell="1" allowOverlap="1" wp14:anchorId="098CEF62" wp14:editId="74B34A00">
            <wp:simplePos x="0" y="0"/>
            <wp:positionH relativeFrom="column">
              <wp:posOffset>2367280</wp:posOffset>
            </wp:positionH>
            <wp:positionV relativeFrom="paragraph">
              <wp:posOffset>43046</wp:posOffset>
            </wp:positionV>
            <wp:extent cx="1828800" cy="1906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569" r="3387" b="21849"/>
                    <a:stretch/>
                  </pic:blipFill>
                  <pic:spPr bwMode="auto">
                    <a:xfrm>
                      <a:off x="0" y="0"/>
                      <a:ext cx="1828800" cy="190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2125">
        <w:rPr>
          <w:rFonts w:asciiTheme="minorHAnsi" w:hAnsiTheme="minorHAnsi" w:cstheme="minorHAnsi"/>
          <w:noProof/>
          <w:szCs w:val="20"/>
          <w:lang w:eastAsia="en-AU"/>
        </w:rPr>
        <w:drawing>
          <wp:anchor distT="0" distB="0" distL="114300" distR="114300" simplePos="0" relativeHeight="251669504" behindDoc="0" locked="0" layoutInCell="1" allowOverlap="1" wp14:anchorId="1D8E4BE1" wp14:editId="0A96E523">
            <wp:simplePos x="0" y="0"/>
            <wp:positionH relativeFrom="margin">
              <wp:align>left</wp:align>
            </wp:positionH>
            <wp:positionV relativeFrom="paragraph">
              <wp:posOffset>38987</wp:posOffset>
            </wp:positionV>
            <wp:extent cx="2204085" cy="154368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 t="1060" r="1957" b="3526"/>
                    <a:stretch/>
                  </pic:blipFill>
                  <pic:spPr bwMode="auto">
                    <a:xfrm>
                      <a:off x="0" y="0"/>
                      <a:ext cx="2204085" cy="154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FA2D8" w14:textId="1B80BB28" w:rsidR="005D611F" w:rsidRPr="00182125" w:rsidRDefault="005D611F" w:rsidP="00246C4C">
      <w:pPr>
        <w:rPr>
          <w:rFonts w:asciiTheme="minorHAnsi" w:hAnsiTheme="minorHAnsi" w:cstheme="minorHAnsi"/>
          <w:szCs w:val="20"/>
          <w:lang w:val="en-US"/>
        </w:rPr>
      </w:pPr>
    </w:p>
    <w:p w14:paraId="6096A815" w14:textId="79D2F604" w:rsidR="005D611F" w:rsidRPr="00182125" w:rsidRDefault="005D611F" w:rsidP="00246C4C">
      <w:pPr>
        <w:rPr>
          <w:rFonts w:asciiTheme="minorHAnsi" w:hAnsiTheme="minorHAnsi" w:cstheme="minorHAnsi"/>
          <w:szCs w:val="20"/>
          <w:lang w:val="en-US"/>
        </w:rPr>
      </w:pPr>
    </w:p>
    <w:p w14:paraId="0F0683CE" w14:textId="697A2302" w:rsidR="005D611F" w:rsidRPr="00182125" w:rsidRDefault="005D611F" w:rsidP="00246C4C">
      <w:pPr>
        <w:rPr>
          <w:rFonts w:asciiTheme="minorHAnsi" w:hAnsiTheme="minorHAnsi" w:cstheme="minorHAnsi"/>
          <w:szCs w:val="20"/>
          <w:lang w:val="en-US"/>
        </w:rPr>
      </w:pPr>
    </w:p>
    <w:p w14:paraId="34762095" w14:textId="29ECF7EA" w:rsidR="005D611F" w:rsidRPr="00182125" w:rsidRDefault="005D611F" w:rsidP="00246C4C">
      <w:pPr>
        <w:rPr>
          <w:rFonts w:asciiTheme="minorHAnsi" w:hAnsiTheme="minorHAnsi" w:cstheme="minorHAnsi"/>
          <w:szCs w:val="20"/>
          <w:lang w:val="en-US"/>
        </w:rPr>
      </w:pPr>
    </w:p>
    <w:p w14:paraId="420619EF" w14:textId="35A0DCCC" w:rsidR="005D611F" w:rsidRPr="00182125" w:rsidRDefault="005D611F" w:rsidP="00246C4C">
      <w:pPr>
        <w:rPr>
          <w:rFonts w:asciiTheme="minorHAnsi" w:hAnsiTheme="minorHAnsi" w:cstheme="minorHAnsi"/>
          <w:szCs w:val="20"/>
          <w:lang w:val="en-US"/>
        </w:rPr>
      </w:pPr>
    </w:p>
    <w:p w14:paraId="0F483224" w14:textId="0C3A0751" w:rsidR="005D611F" w:rsidRPr="00182125" w:rsidRDefault="005D611F" w:rsidP="00246C4C">
      <w:pPr>
        <w:rPr>
          <w:rFonts w:asciiTheme="minorHAnsi" w:hAnsiTheme="minorHAnsi" w:cstheme="minorHAnsi"/>
          <w:szCs w:val="20"/>
          <w:lang w:val="en-US"/>
        </w:rPr>
      </w:pPr>
    </w:p>
    <w:p w14:paraId="2047E197" w14:textId="3F255E54" w:rsidR="005D611F" w:rsidRPr="00170007" w:rsidRDefault="00347E6A" w:rsidP="00246C4C">
      <w:pPr>
        <w:rPr>
          <w:rFonts w:cstheme="minorHAnsi"/>
          <w:sz w:val="22"/>
          <w:lang w:val="en-US"/>
        </w:rPr>
      </w:pPr>
      <w:r w:rsidRPr="00170007">
        <w:rPr>
          <w:rFonts w:cstheme="minorHAnsi"/>
          <w:b/>
          <w:sz w:val="22"/>
          <w:lang w:val="en-US"/>
        </w:rPr>
        <w:t>Figure A2</w:t>
      </w:r>
      <w:r w:rsidR="005D611F" w:rsidRPr="00170007">
        <w:rPr>
          <w:rFonts w:cstheme="minorHAnsi"/>
          <w:b/>
          <w:sz w:val="22"/>
          <w:lang w:val="en-US"/>
        </w:rPr>
        <w:t xml:space="preserve"> </w:t>
      </w:r>
      <w:r w:rsidR="00A4334A" w:rsidRPr="00170007">
        <w:rPr>
          <w:rFonts w:cstheme="minorHAnsi"/>
          <w:sz w:val="22"/>
          <w:lang w:val="en-US"/>
        </w:rPr>
        <w:t>36 Station Street Hawthorn</w:t>
      </w:r>
    </w:p>
    <w:p w14:paraId="74FE94BD" w14:textId="064D9081" w:rsidR="005D611F" w:rsidRPr="00182125" w:rsidRDefault="000878D1" w:rsidP="00246C4C">
      <w:pPr>
        <w:rPr>
          <w:rFonts w:asciiTheme="minorHAnsi" w:hAnsiTheme="minorHAnsi" w:cstheme="minorHAnsi"/>
          <w:szCs w:val="20"/>
          <w:lang w:val="en-US"/>
        </w:rPr>
      </w:pPr>
      <w:r w:rsidRPr="00182125">
        <w:rPr>
          <w:rFonts w:asciiTheme="minorHAnsi" w:hAnsiTheme="minorHAnsi" w:cstheme="minorHAnsi"/>
          <w:noProof/>
          <w:szCs w:val="20"/>
          <w:lang w:eastAsia="en-AU"/>
        </w:rPr>
        <w:drawing>
          <wp:anchor distT="0" distB="0" distL="114300" distR="114300" simplePos="0" relativeHeight="251667456" behindDoc="0" locked="0" layoutInCell="1" allowOverlap="1" wp14:anchorId="01F77A27" wp14:editId="021852F7">
            <wp:simplePos x="0" y="0"/>
            <wp:positionH relativeFrom="column">
              <wp:posOffset>65498</wp:posOffset>
            </wp:positionH>
            <wp:positionV relativeFrom="paragraph">
              <wp:posOffset>24744</wp:posOffset>
            </wp:positionV>
            <wp:extent cx="2057400" cy="15678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1987"/>
                    <a:stretch/>
                  </pic:blipFill>
                  <pic:spPr bwMode="auto">
                    <a:xfrm>
                      <a:off x="0" y="0"/>
                      <a:ext cx="2057400" cy="156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11F" w:rsidRPr="00182125">
        <w:rPr>
          <w:rFonts w:asciiTheme="minorHAnsi" w:hAnsiTheme="minorHAnsi" w:cstheme="minorHAnsi"/>
          <w:noProof/>
          <w:szCs w:val="20"/>
          <w:lang w:eastAsia="en-AU"/>
        </w:rPr>
        <w:drawing>
          <wp:anchor distT="0" distB="0" distL="114300" distR="114300" simplePos="0" relativeHeight="251666432" behindDoc="0" locked="0" layoutInCell="1" allowOverlap="1" wp14:anchorId="7E41C74B" wp14:editId="24D080D7">
            <wp:simplePos x="0" y="0"/>
            <wp:positionH relativeFrom="margin">
              <wp:posOffset>2276962</wp:posOffset>
            </wp:positionH>
            <wp:positionV relativeFrom="paragraph">
              <wp:posOffset>6892</wp:posOffset>
            </wp:positionV>
            <wp:extent cx="2266395" cy="1586184"/>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739" b="2418"/>
                    <a:stretch/>
                  </pic:blipFill>
                  <pic:spPr bwMode="auto">
                    <a:xfrm>
                      <a:off x="0" y="0"/>
                      <a:ext cx="2266395" cy="1586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3CBC2" w14:textId="22156339" w:rsidR="005D611F" w:rsidRPr="00182125" w:rsidRDefault="005D611F" w:rsidP="00246C4C">
      <w:pPr>
        <w:rPr>
          <w:rFonts w:asciiTheme="minorHAnsi" w:hAnsiTheme="minorHAnsi" w:cstheme="minorHAnsi"/>
          <w:szCs w:val="20"/>
          <w:lang w:val="en-US"/>
        </w:rPr>
      </w:pPr>
    </w:p>
    <w:p w14:paraId="4D3FDA2E" w14:textId="36CD8AAB" w:rsidR="005D611F" w:rsidRPr="00182125" w:rsidRDefault="005D611F" w:rsidP="00246C4C">
      <w:pPr>
        <w:rPr>
          <w:rFonts w:asciiTheme="minorHAnsi" w:hAnsiTheme="minorHAnsi" w:cstheme="minorHAnsi"/>
          <w:szCs w:val="20"/>
          <w:lang w:val="en-US"/>
        </w:rPr>
      </w:pPr>
    </w:p>
    <w:p w14:paraId="514B3ABF" w14:textId="4E1993B1" w:rsidR="005D611F" w:rsidRPr="00182125" w:rsidRDefault="005D611F" w:rsidP="00246C4C">
      <w:pPr>
        <w:rPr>
          <w:rFonts w:asciiTheme="minorHAnsi" w:hAnsiTheme="minorHAnsi" w:cstheme="minorHAnsi"/>
          <w:szCs w:val="20"/>
          <w:lang w:val="en-US"/>
        </w:rPr>
      </w:pPr>
    </w:p>
    <w:p w14:paraId="4643D321" w14:textId="33076D0F" w:rsidR="005D611F" w:rsidRPr="00182125" w:rsidRDefault="005D611F" w:rsidP="00246C4C">
      <w:pPr>
        <w:rPr>
          <w:rFonts w:asciiTheme="minorHAnsi" w:hAnsiTheme="minorHAnsi" w:cstheme="minorHAnsi"/>
          <w:szCs w:val="20"/>
          <w:lang w:val="en-US"/>
        </w:rPr>
      </w:pPr>
    </w:p>
    <w:p w14:paraId="3EEFAAA5" w14:textId="0B725FC0" w:rsidR="005D611F" w:rsidRPr="00182125" w:rsidRDefault="005D611F" w:rsidP="00246C4C">
      <w:pPr>
        <w:rPr>
          <w:rFonts w:asciiTheme="minorHAnsi" w:hAnsiTheme="minorHAnsi" w:cstheme="minorHAnsi"/>
          <w:szCs w:val="20"/>
          <w:lang w:val="en-US"/>
        </w:rPr>
      </w:pPr>
    </w:p>
    <w:p w14:paraId="3DCFFA21" w14:textId="1F9BA40D" w:rsidR="005D611F" w:rsidRPr="00170007" w:rsidRDefault="00347E6A" w:rsidP="00246C4C">
      <w:pPr>
        <w:rPr>
          <w:rFonts w:cstheme="minorHAnsi"/>
          <w:sz w:val="22"/>
          <w:lang w:val="en-US"/>
        </w:rPr>
      </w:pPr>
      <w:r w:rsidRPr="00170007">
        <w:rPr>
          <w:rFonts w:cstheme="minorHAnsi"/>
          <w:b/>
          <w:sz w:val="22"/>
          <w:lang w:val="en-US"/>
        </w:rPr>
        <w:t>Figure A3:</w:t>
      </w:r>
      <w:r w:rsidRPr="00170007">
        <w:rPr>
          <w:rFonts w:cstheme="minorHAnsi"/>
          <w:sz w:val="22"/>
          <w:lang w:val="en-US"/>
        </w:rPr>
        <w:t xml:space="preserve"> 1303 and 1305 Main Street Eltham</w:t>
      </w:r>
    </w:p>
    <w:p w14:paraId="07A455AF" w14:textId="6BAFF6A5" w:rsidR="00246C4C" w:rsidRPr="00170007" w:rsidRDefault="00246C4C" w:rsidP="00246C4C">
      <w:pPr>
        <w:rPr>
          <w:rFonts w:cstheme="minorHAnsi"/>
          <w:sz w:val="24"/>
          <w:szCs w:val="24"/>
          <w:lang w:val="en-US"/>
        </w:rPr>
      </w:pPr>
      <w:r w:rsidRPr="00170007">
        <w:rPr>
          <w:rFonts w:cstheme="minorHAnsi"/>
          <w:sz w:val="24"/>
          <w:szCs w:val="24"/>
          <w:lang w:val="en-US"/>
        </w:rPr>
        <w:t xml:space="preserve">Inspections were carried out at each property and the flood resilience strategies recommended in each report included - house raising, flood wet-proofing and flood dry-proofing:  </w:t>
      </w:r>
    </w:p>
    <w:p w14:paraId="4677D192" w14:textId="77777777" w:rsidR="00246C4C" w:rsidRPr="00170007" w:rsidRDefault="00246C4C" w:rsidP="00246C4C">
      <w:pPr>
        <w:pStyle w:val="Pa10"/>
        <w:spacing w:after="220"/>
        <w:rPr>
          <w:rFonts w:ascii="Verdana" w:hAnsi="Verdana" w:cstheme="minorHAnsi"/>
          <w:color w:val="000000"/>
        </w:rPr>
      </w:pPr>
      <w:r w:rsidRPr="00170007">
        <w:rPr>
          <w:rFonts w:ascii="Verdana" w:hAnsi="Verdana" w:cstheme="minorHAnsi"/>
          <w:i/>
          <w:lang w:val="en-US"/>
        </w:rPr>
        <w:lastRenderedPageBreak/>
        <w:t>Wet proofing</w:t>
      </w:r>
      <w:r w:rsidRPr="00170007">
        <w:rPr>
          <w:rFonts w:ascii="Verdana" w:hAnsi="Verdana" w:cstheme="minorHAnsi"/>
          <w:lang w:val="en-US"/>
        </w:rPr>
        <w:t xml:space="preserve"> </w:t>
      </w:r>
      <w:r w:rsidRPr="00170007">
        <w:rPr>
          <w:rFonts w:ascii="Verdana" w:hAnsi="Verdana" w:cstheme="minorHAnsi"/>
          <w:color w:val="000000"/>
        </w:rPr>
        <w:t>involves using flood resilient materials and construction methods to allow flood waters to enter the house with a minimised chance of damage and moisture problems afterwards. By accepting a level of risk through wet proofing, and creating space for water to flow, properties can be better prepared for any future flooding that may occur. The wet proofing approach works with flood water rather than against it.</w:t>
      </w:r>
    </w:p>
    <w:p w14:paraId="7DAFB450" w14:textId="77777777" w:rsidR="00246C4C" w:rsidRPr="00170007" w:rsidRDefault="00246C4C" w:rsidP="00246C4C">
      <w:pPr>
        <w:pStyle w:val="Pa10"/>
        <w:spacing w:after="220"/>
        <w:rPr>
          <w:rFonts w:ascii="Verdana" w:hAnsi="Verdana" w:cstheme="minorHAnsi"/>
          <w:color w:val="000000"/>
        </w:rPr>
      </w:pPr>
      <w:r w:rsidRPr="00170007">
        <w:rPr>
          <w:rFonts w:ascii="Verdana" w:hAnsi="Verdana" w:cstheme="minorHAnsi"/>
          <w:i/>
          <w:color w:val="000000"/>
        </w:rPr>
        <w:t>Dry proofing</w:t>
      </w:r>
      <w:r w:rsidRPr="00170007">
        <w:rPr>
          <w:rFonts w:ascii="Verdana" w:hAnsi="Verdana" w:cstheme="minorHAnsi"/>
          <w:color w:val="000000"/>
        </w:rPr>
        <w:t xml:space="preserve"> involves sealing the exterior of a dwelling to prevent water from entering. Flood doors are one of the options to achieve this. For low-level floods this is effective, however, greater depths of flood water can result in an increase in force on the building and result in cracking or movement of foundations. It is worth noting that this method can also displace more water onto neighbouring properties. </w:t>
      </w:r>
    </w:p>
    <w:p w14:paraId="58A55EF1" w14:textId="77777777" w:rsidR="00246C4C" w:rsidRPr="00170007" w:rsidRDefault="00246C4C" w:rsidP="00246C4C">
      <w:pPr>
        <w:rPr>
          <w:rFonts w:cstheme="minorHAnsi"/>
          <w:sz w:val="24"/>
          <w:szCs w:val="24"/>
          <w:lang w:val="en-US"/>
        </w:rPr>
      </w:pPr>
      <w:r w:rsidRPr="00170007">
        <w:rPr>
          <w:rFonts w:cstheme="minorHAnsi"/>
          <w:i/>
          <w:color w:val="000000"/>
          <w:sz w:val="24"/>
          <w:szCs w:val="24"/>
        </w:rPr>
        <w:t>Raising the level</w:t>
      </w:r>
      <w:r w:rsidRPr="00170007">
        <w:rPr>
          <w:rFonts w:cstheme="minorHAnsi"/>
          <w:color w:val="000000"/>
          <w:sz w:val="24"/>
          <w:szCs w:val="24"/>
        </w:rPr>
        <w:t xml:space="preserve"> of the house or its services above the projected flood level can be effective. Footings, posts, slabs and other structures all need to withstand an overland flow of water across the site. Services such as air conditioners, hot water units and electrical meter boards can be easily raised above the flood level to minimise the chance of important utilities failing.</w:t>
      </w:r>
    </w:p>
    <w:p w14:paraId="0B048C1B" w14:textId="6C6759DC" w:rsidR="00084CE2" w:rsidRPr="00170007" w:rsidRDefault="000E4E7C" w:rsidP="00084CE2">
      <w:pPr>
        <w:rPr>
          <w:rFonts w:cstheme="minorHAnsi"/>
          <w:sz w:val="24"/>
          <w:szCs w:val="24"/>
          <w:lang w:val="en-US"/>
        </w:rPr>
      </w:pPr>
      <w:r w:rsidRPr="00170007">
        <w:rPr>
          <w:rFonts w:cstheme="minorHAnsi"/>
          <w:sz w:val="24"/>
          <w:szCs w:val="24"/>
          <w:lang w:val="en-US"/>
        </w:rPr>
        <w:t xml:space="preserve">A cost estimate for each of the strategies was provided by a builder with experience in flood resilient retrofitting.  (Table </w:t>
      </w:r>
      <w:r w:rsidR="00084CE2" w:rsidRPr="00170007">
        <w:rPr>
          <w:rFonts w:cstheme="minorHAnsi"/>
          <w:sz w:val="24"/>
          <w:szCs w:val="24"/>
          <w:lang w:val="en-US"/>
        </w:rPr>
        <w:t>A1</w:t>
      </w:r>
      <w:r w:rsidRPr="00170007">
        <w:rPr>
          <w:rFonts w:cstheme="minorHAnsi"/>
          <w:sz w:val="24"/>
          <w:szCs w:val="24"/>
          <w:lang w:val="en-US"/>
        </w:rPr>
        <w:t xml:space="preserve">). </w:t>
      </w:r>
      <w:r w:rsidR="00084CE2" w:rsidRPr="00170007">
        <w:rPr>
          <w:rFonts w:cstheme="minorHAnsi"/>
          <w:sz w:val="24"/>
          <w:szCs w:val="24"/>
          <w:lang w:val="en-US"/>
        </w:rPr>
        <w:t xml:space="preserve"> </w:t>
      </w:r>
    </w:p>
    <w:p w14:paraId="2C4C4A47" w14:textId="7BCFC28B" w:rsidR="000E4E7C" w:rsidRPr="00170007" w:rsidRDefault="000E4E7C" w:rsidP="00084CE2">
      <w:pPr>
        <w:rPr>
          <w:rFonts w:cstheme="minorHAnsi"/>
          <w:sz w:val="22"/>
          <w:lang w:val="en-US"/>
        </w:rPr>
      </w:pPr>
      <w:r w:rsidRPr="00170007">
        <w:rPr>
          <w:rFonts w:cstheme="minorHAnsi"/>
          <w:b/>
          <w:sz w:val="22"/>
          <w:lang w:val="en-US"/>
        </w:rPr>
        <w:t xml:space="preserve">Table </w:t>
      </w:r>
      <w:r w:rsidR="00084CE2" w:rsidRPr="00170007">
        <w:rPr>
          <w:rFonts w:cstheme="minorHAnsi"/>
          <w:b/>
          <w:sz w:val="22"/>
          <w:lang w:val="en-US"/>
        </w:rPr>
        <w:t>A1</w:t>
      </w:r>
      <w:r w:rsidRPr="00170007">
        <w:rPr>
          <w:rFonts w:cstheme="minorHAnsi"/>
          <w:b/>
          <w:sz w:val="22"/>
          <w:lang w:val="en-US"/>
        </w:rPr>
        <w:t>:</w:t>
      </w:r>
      <w:r w:rsidRPr="00170007">
        <w:rPr>
          <w:rFonts w:cstheme="minorHAnsi"/>
          <w:sz w:val="22"/>
          <w:lang w:val="en-US"/>
        </w:rPr>
        <w:t xml:space="preserve"> Estimated cost of re</w:t>
      </w:r>
      <w:r w:rsidR="00182125" w:rsidRPr="00170007">
        <w:rPr>
          <w:rFonts w:cstheme="minorHAnsi"/>
          <w:sz w:val="22"/>
          <w:lang w:val="en-US"/>
        </w:rPr>
        <w:t xml:space="preserve">trofitting flood resilient homes </w:t>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244"/>
        <w:gridCol w:w="2487"/>
        <w:gridCol w:w="1949"/>
        <w:gridCol w:w="2346"/>
      </w:tblGrid>
      <w:tr w:rsidR="000E4E7C" w:rsidRPr="00170007" w14:paraId="4BE51910" w14:textId="77777777" w:rsidTr="009308D4">
        <w:trPr>
          <w:tblHeader/>
        </w:trPr>
        <w:tc>
          <w:tcPr>
            <w:tcW w:w="2547" w:type="dxa"/>
            <w:shd w:val="clear" w:color="auto" w:fill="auto"/>
            <w:vAlign w:val="center"/>
          </w:tcPr>
          <w:p w14:paraId="05CA4B8E" w14:textId="77777777" w:rsidR="000E4E7C" w:rsidRPr="00170007" w:rsidRDefault="000E4E7C" w:rsidP="009308D4">
            <w:pPr>
              <w:pStyle w:val="ListBullet"/>
              <w:numPr>
                <w:ilvl w:val="0"/>
                <w:numId w:val="0"/>
              </w:numPr>
              <w:spacing w:before="60" w:after="60"/>
              <w:rPr>
                <w:rFonts w:cstheme="minorHAnsi"/>
                <w:b/>
                <w:sz w:val="22"/>
                <w:lang w:val="en-US"/>
              </w:rPr>
            </w:pPr>
            <w:r w:rsidRPr="00170007">
              <w:rPr>
                <w:rFonts w:cstheme="minorHAnsi"/>
                <w:b/>
                <w:sz w:val="22"/>
                <w:lang w:val="en-US"/>
              </w:rPr>
              <w:t>Property</w:t>
            </w:r>
          </w:p>
        </w:tc>
        <w:tc>
          <w:tcPr>
            <w:tcW w:w="2835" w:type="dxa"/>
            <w:shd w:val="clear" w:color="auto" w:fill="auto"/>
            <w:vAlign w:val="center"/>
          </w:tcPr>
          <w:p w14:paraId="3CC13E2F" w14:textId="77777777" w:rsidR="000E4E7C" w:rsidRPr="00170007" w:rsidRDefault="000E4E7C" w:rsidP="009308D4">
            <w:pPr>
              <w:pStyle w:val="ListBullet"/>
              <w:numPr>
                <w:ilvl w:val="0"/>
                <w:numId w:val="0"/>
              </w:numPr>
              <w:spacing w:before="60" w:after="60"/>
              <w:rPr>
                <w:rFonts w:cstheme="minorHAnsi"/>
                <w:b/>
                <w:sz w:val="22"/>
                <w:lang w:val="en-US"/>
              </w:rPr>
            </w:pPr>
            <w:r w:rsidRPr="00170007">
              <w:rPr>
                <w:rFonts w:cstheme="minorHAnsi"/>
                <w:b/>
                <w:sz w:val="22"/>
                <w:lang w:val="en-US"/>
              </w:rPr>
              <w:t>Wet proofing cost</w:t>
            </w:r>
          </w:p>
        </w:tc>
        <w:tc>
          <w:tcPr>
            <w:tcW w:w="2126" w:type="dxa"/>
            <w:shd w:val="clear" w:color="auto" w:fill="auto"/>
            <w:vAlign w:val="center"/>
          </w:tcPr>
          <w:p w14:paraId="5C7B625F" w14:textId="77777777" w:rsidR="000E4E7C" w:rsidRPr="00170007" w:rsidRDefault="000E4E7C" w:rsidP="009308D4">
            <w:pPr>
              <w:pStyle w:val="ListBullet"/>
              <w:numPr>
                <w:ilvl w:val="0"/>
                <w:numId w:val="0"/>
              </w:numPr>
              <w:spacing w:before="60" w:after="60"/>
              <w:rPr>
                <w:rFonts w:cstheme="minorHAnsi"/>
                <w:b/>
                <w:sz w:val="22"/>
                <w:lang w:val="en-US"/>
              </w:rPr>
            </w:pPr>
            <w:r w:rsidRPr="00170007">
              <w:rPr>
                <w:rFonts w:cstheme="minorHAnsi"/>
                <w:b/>
                <w:sz w:val="22"/>
                <w:lang w:val="en-US"/>
              </w:rPr>
              <w:t>Dry proofing cost</w:t>
            </w:r>
          </w:p>
        </w:tc>
        <w:tc>
          <w:tcPr>
            <w:tcW w:w="2686" w:type="dxa"/>
            <w:shd w:val="clear" w:color="auto" w:fill="auto"/>
            <w:vAlign w:val="center"/>
          </w:tcPr>
          <w:p w14:paraId="0479B36D" w14:textId="77777777" w:rsidR="000E4E7C" w:rsidRPr="00170007" w:rsidRDefault="000E4E7C" w:rsidP="009308D4">
            <w:pPr>
              <w:pStyle w:val="ListBullet"/>
              <w:numPr>
                <w:ilvl w:val="0"/>
                <w:numId w:val="0"/>
              </w:numPr>
              <w:spacing w:before="60" w:after="60"/>
              <w:rPr>
                <w:rFonts w:cstheme="minorHAnsi"/>
                <w:b/>
                <w:sz w:val="22"/>
                <w:lang w:val="en-US"/>
              </w:rPr>
            </w:pPr>
            <w:r w:rsidRPr="00170007">
              <w:rPr>
                <w:rFonts w:cstheme="minorHAnsi"/>
                <w:b/>
                <w:sz w:val="22"/>
                <w:lang w:val="en-US"/>
              </w:rPr>
              <w:t>House raising cost</w:t>
            </w:r>
          </w:p>
        </w:tc>
      </w:tr>
      <w:tr w:rsidR="000E4E7C" w:rsidRPr="00170007" w14:paraId="08132772" w14:textId="77777777" w:rsidTr="009308D4">
        <w:tc>
          <w:tcPr>
            <w:tcW w:w="2547" w:type="dxa"/>
            <w:shd w:val="clear" w:color="auto" w:fill="auto"/>
            <w:vAlign w:val="center"/>
          </w:tcPr>
          <w:p w14:paraId="2EFF6B0E"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36 Station Street, Hawthorn East</w:t>
            </w:r>
          </w:p>
        </w:tc>
        <w:tc>
          <w:tcPr>
            <w:tcW w:w="2835" w:type="dxa"/>
            <w:shd w:val="clear" w:color="auto" w:fill="auto"/>
            <w:vAlign w:val="center"/>
          </w:tcPr>
          <w:p w14:paraId="17BAD5AD"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Not acceptable to owner</w:t>
            </w:r>
          </w:p>
        </w:tc>
        <w:tc>
          <w:tcPr>
            <w:tcW w:w="2126" w:type="dxa"/>
            <w:shd w:val="clear" w:color="auto" w:fill="auto"/>
            <w:vAlign w:val="center"/>
          </w:tcPr>
          <w:p w14:paraId="75A3FC4D" w14:textId="77777777" w:rsidR="000E4E7C" w:rsidRPr="00170007" w:rsidRDefault="000E4E7C" w:rsidP="00182125">
            <w:pPr>
              <w:pStyle w:val="ListBullet"/>
              <w:numPr>
                <w:ilvl w:val="0"/>
                <w:numId w:val="0"/>
              </w:numPr>
              <w:spacing w:before="60" w:after="60"/>
              <w:rPr>
                <w:rFonts w:cstheme="minorHAnsi"/>
                <w:b/>
                <w:sz w:val="22"/>
                <w:lang w:val="en-US"/>
              </w:rPr>
            </w:pPr>
            <w:r w:rsidRPr="00170007">
              <w:rPr>
                <w:rFonts w:cstheme="minorHAnsi"/>
                <w:b/>
                <w:sz w:val="22"/>
              </w:rPr>
              <w:t>$99,244</w:t>
            </w:r>
          </w:p>
        </w:tc>
        <w:tc>
          <w:tcPr>
            <w:tcW w:w="2686" w:type="dxa"/>
            <w:shd w:val="clear" w:color="auto" w:fill="auto"/>
            <w:vAlign w:val="center"/>
          </w:tcPr>
          <w:p w14:paraId="2F13077E"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Not feasible to construct</w:t>
            </w:r>
          </w:p>
        </w:tc>
      </w:tr>
      <w:tr w:rsidR="000E4E7C" w:rsidRPr="00170007" w14:paraId="3498E746" w14:textId="77777777" w:rsidTr="009308D4">
        <w:tc>
          <w:tcPr>
            <w:tcW w:w="2547" w:type="dxa"/>
            <w:shd w:val="clear" w:color="auto" w:fill="auto"/>
            <w:vAlign w:val="center"/>
          </w:tcPr>
          <w:p w14:paraId="61DCFC81"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18 Larch Street Caulfield South</w:t>
            </w:r>
          </w:p>
        </w:tc>
        <w:tc>
          <w:tcPr>
            <w:tcW w:w="2835" w:type="dxa"/>
            <w:shd w:val="clear" w:color="auto" w:fill="auto"/>
            <w:vAlign w:val="center"/>
          </w:tcPr>
          <w:p w14:paraId="75CFD4A0"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$122,727</w:t>
            </w:r>
          </w:p>
        </w:tc>
        <w:tc>
          <w:tcPr>
            <w:tcW w:w="2126" w:type="dxa"/>
            <w:shd w:val="clear" w:color="auto" w:fill="auto"/>
            <w:vAlign w:val="center"/>
          </w:tcPr>
          <w:p w14:paraId="411CF051" w14:textId="77777777" w:rsidR="000E4E7C" w:rsidRPr="00170007" w:rsidRDefault="000E4E7C" w:rsidP="00182125">
            <w:pPr>
              <w:pStyle w:val="ListBullet"/>
              <w:numPr>
                <w:ilvl w:val="0"/>
                <w:numId w:val="0"/>
              </w:numPr>
              <w:spacing w:before="60" w:after="60"/>
              <w:rPr>
                <w:rFonts w:cstheme="minorHAnsi"/>
                <w:b/>
                <w:sz w:val="22"/>
                <w:lang w:val="en-US"/>
              </w:rPr>
            </w:pPr>
            <w:r w:rsidRPr="00170007">
              <w:rPr>
                <w:rFonts w:cstheme="minorHAnsi"/>
                <w:b/>
                <w:sz w:val="22"/>
                <w:lang w:val="en-US"/>
              </w:rPr>
              <w:t>$95,454</w:t>
            </w:r>
          </w:p>
        </w:tc>
        <w:tc>
          <w:tcPr>
            <w:tcW w:w="2686" w:type="dxa"/>
            <w:shd w:val="clear" w:color="auto" w:fill="auto"/>
            <w:vAlign w:val="center"/>
          </w:tcPr>
          <w:p w14:paraId="0E3C2660"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$190,909</w:t>
            </w:r>
          </w:p>
        </w:tc>
      </w:tr>
      <w:tr w:rsidR="000E4E7C" w:rsidRPr="00170007" w14:paraId="6D5C858B" w14:textId="77777777" w:rsidTr="009308D4">
        <w:tc>
          <w:tcPr>
            <w:tcW w:w="2547" w:type="dxa"/>
            <w:shd w:val="clear" w:color="auto" w:fill="auto"/>
            <w:vAlign w:val="center"/>
          </w:tcPr>
          <w:p w14:paraId="68ED3D52"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21 Larch Street Caulfield South</w:t>
            </w:r>
          </w:p>
        </w:tc>
        <w:tc>
          <w:tcPr>
            <w:tcW w:w="2835" w:type="dxa"/>
            <w:shd w:val="clear" w:color="auto" w:fill="auto"/>
            <w:vAlign w:val="center"/>
          </w:tcPr>
          <w:p w14:paraId="70566B45"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$127,272</w:t>
            </w:r>
          </w:p>
        </w:tc>
        <w:tc>
          <w:tcPr>
            <w:tcW w:w="2126" w:type="dxa"/>
            <w:shd w:val="clear" w:color="auto" w:fill="auto"/>
            <w:vAlign w:val="center"/>
          </w:tcPr>
          <w:p w14:paraId="3E5E3944" w14:textId="77777777" w:rsidR="000E4E7C" w:rsidRPr="00170007" w:rsidRDefault="000E4E7C" w:rsidP="00182125">
            <w:pPr>
              <w:pStyle w:val="ListBullet"/>
              <w:numPr>
                <w:ilvl w:val="0"/>
                <w:numId w:val="0"/>
              </w:numPr>
              <w:spacing w:before="60" w:after="60"/>
              <w:rPr>
                <w:rFonts w:cstheme="minorHAnsi"/>
                <w:b/>
                <w:sz w:val="22"/>
                <w:lang w:val="en-US"/>
              </w:rPr>
            </w:pPr>
            <w:r w:rsidRPr="00170007">
              <w:rPr>
                <w:rFonts w:cstheme="minorHAnsi"/>
                <w:b/>
                <w:sz w:val="22"/>
                <w:lang w:val="en-US"/>
              </w:rPr>
              <w:t>$86,363</w:t>
            </w:r>
          </w:p>
        </w:tc>
        <w:tc>
          <w:tcPr>
            <w:tcW w:w="2686" w:type="dxa"/>
            <w:shd w:val="clear" w:color="auto" w:fill="auto"/>
            <w:vAlign w:val="center"/>
          </w:tcPr>
          <w:p w14:paraId="3FC7C1A4"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$209,090</w:t>
            </w:r>
          </w:p>
        </w:tc>
      </w:tr>
      <w:tr w:rsidR="000E4E7C" w:rsidRPr="00170007" w14:paraId="72BE0158" w14:textId="77777777" w:rsidTr="009308D4">
        <w:tc>
          <w:tcPr>
            <w:tcW w:w="2547" w:type="dxa"/>
            <w:shd w:val="clear" w:color="auto" w:fill="auto"/>
            <w:vAlign w:val="center"/>
          </w:tcPr>
          <w:p w14:paraId="117C24F4"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1301 Main Road, Eltham</w:t>
            </w:r>
          </w:p>
        </w:tc>
        <w:tc>
          <w:tcPr>
            <w:tcW w:w="2835" w:type="dxa"/>
            <w:shd w:val="clear" w:color="auto" w:fill="auto"/>
            <w:vAlign w:val="center"/>
          </w:tcPr>
          <w:p w14:paraId="62A25711"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$131,818</w:t>
            </w:r>
          </w:p>
        </w:tc>
        <w:tc>
          <w:tcPr>
            <w:tcW w:w="2126" w:type="dxa"/>
            <w:shd w:val="clear" w:color="auto" w:fill="auto"/>
            <w:vAlign w:val="center"/>
          </w:tcPr>
          <w:p w14:paraId="08F30A62" w14:textId="77777777" w:rsidR="000E4E7C" w:rsidRPr="00170007" w:rsidRDefault="000E4E7C" w:rsidP="00182125">
            <w:pPr>
              <w:pStyle w:val="ListBullet"/>
              <w:numPr>
                <w:ilvl w:val="0"/>
                <w:numId w:val="0"/>
              </w:numPr>
              <w:spacing w:before="60" w:after="60"/>
              <w:rPr>
                <w:rFonts w:cstheme="minorHAnsi"/>
                <w:b/>
                <w:sz w:val="22"/>
                <w:lang w:val="en-US"/>
              </w:rPr>
            </w:pPr>
            <w:r w:rsidRPr="00170007">
              <w:rPr>
                <w:rFonts w:cstheme="minorHAnsi"/>
                <w:b/>
                <w:sz w:val="22"/>
                <w:lang w:val="en-US"/>
              </w:rPr>
              <w:t>$95,454</w:t>
            </w:r>
          </w:p>
        </w:tc>
        <w:tc>
          <w:tcPr>
            <w:tcW w:w="2686" w:type="dxa"/>
            <w:shd w:val="clear" w:color="auto" w:fill="auto"/>
            <w:vAlign w:val="center"/>
          </w:tcPr>
          <w:p w14:paraId="6EE217F5"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$172,727</w:t>
            </w:r>
          </w:p>
        </w:tc>
      </w:tr>
      <w:tr w:rsidR="000E4E7C" w:rsidRPr="00170007" w14:paraId="5EAE36D3" w14:textId="77777777" w:rsidTr="009308D4">
        <w:tc>
          <w:tcPr>
            <w:tcW w:w="2547" w:type="dxa"/>
            <w:shd w:val="clear" w:color="auto" w:fill="auto"/>
            <w:vAlign w:val="center"/>
          </w:tcPr>
          <w:p w14:paraId="7E468A2C"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1305 Main Road, Eltham</w:t>
            </w:r>
          </w:p>
        </w:tc>
        <w:tc>
          <w:tcPr>
            <w:tcW w:w="2835" w:type="dxa"/>
            <w:shd w:val="clear" w:color="auto" w:fill="auto"/>
            <w:vAlign w:val="center"/>
          </w:tcPr>
          <w:p w14:paraId="732FA7E7"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$154,545</w:t>
            </w:r>
          </w:p>
        </w:tc>
        <w:tc>
          <w:tcPr>
            <w:tcW w:w="2126" w:type="dxa"/>
            <w:shd w:val="clear" w:color="auto" w:fill="auto"/>
            <w:vAlign w:val="center"/>
          </w:tcPr>
          <w:p w14:paraId="064934BE" w14:textId="77777777" w:rsidR="000E4E7C" w:rsidRPr="00170007" w:rsidRDefault="000E4E7C" w:rsidP="00182125">
            <w:pPr>
              <w:pStyle w:val="ListBullet"/>
              <w:numPr>
                <w:ilvl w:val="0"/>
                <w:numId w:val="0"/>
              </w:numPr>
              <w:spacing w:before="60" w:after="60"/>
              <w:rPr>
                <w:rFonts w:cstheme="minorHAnsi"/>
                <w:b/>
                <w:sz w:val="22"/>
                <w:lang w:val="en-US"/>
              </w:rPr>
            </w:pPr>
            <w:r w:rsidRPr="00170007">
              <w:rPr>
                <w:rFonts w:cstheme="minorHAnsi"/>
                <w:b/>
                <w:sz w:val="22"/>
                <w:lang w:val="en-US"/>
              </w:rPr>
              <w:t>$109,090</w:t>
            </w:r>
          </w:p>
        </w:tc>
        <w:tc>
          <w:tcPr>
            <w:tcW w:w="2686" w:type="dxa"/>
            <w:shd w:val="clear" w:color="auto" w:fill="auto"/>
            <w:vAlign w:val="center"/>
          </w:tcPr>
          <w:p w14:paraId="41791F2F"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$200,000</w:t>
            </w:r>
          </w:p>
        </w:tc>
      </w:tr>
      <w:tr w:rsidR="000E4E7C" w:rsidRPr="00170007" w14:paraId="3C70C305" w14:textId="77777777" w:rsidTr="009308D4">
        <w:tc>
          <w:tcPr>
            <w:tcW w:w="2547" w:type="dxa"/>
            <w:shd w:val="clear" w:color="auto" w:fill="auto"/>
            <w:vAlign w:val="center"/>
          </w:tcPr>
          <w:p w14:paraId="5C7A13F1"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Average cost</w:t>
            </w:r>
          </w:p>
        </w:tc>
        <w:tc>
          <w:tcPr>
            <w:tcW w:w="2835" w:type="dxa"/>
            <w:shd w:val="clear" w:color="auto" w:fill="auto"/>
            <w:vAlign w:val="center"/>
          </w:tcPr>
          <w:p w14:paraId="525BF5D7"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$134,090</w:t>
            </w:r>
          </w:p>
        </w:tc>
        <w:tc>
          <w:tcPr>
            <w:tcW w:w="2126" w:type="dxa"/>
            <w:shd w:val="clear" w:color="auto" w:fill="auto"/>
            <w:vAlign w:val="center"/>
          </w:tcPr>
          <w:p w14:paraId="2CF32B86"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rPr>
              <w:t>$97,121</w:t>
            </w:r>
          </w:p>
        </w:tc>
        <w:tc>
          <w:tcPr>
            <w:tcW w:w="2686" w:type="dxa"/>
            <w:shd w:val="clear" w:color="auto" w:fill="auto"/>
            <w:vAlign w:val="center"/>
          </w:tcPr>
          <w:p w14:paraId="07D9752C" w14:textId="77777777" w:rsidR="000E4E7C" w:rsidRPr="00170007" w:rsidRDefault="000E4E7C" w:rsidP="00182125">
            <w:pPr>
              <w:pStyle w:val="ListBullet"/>
              <w:numPr>
                <w:ilvl w:val="0"/>
                <w:numId w:val="0"/>
              </w:numPr>
              <w:spacing w:before="60" w:after="60"/>
              <w:rPr>
                <w:rFonts w:cstheme="minorHAnsi"/>
                <w:sz w:val="22"/>
                <w:lang w:val="en-US"/>
              </w:rPr>
            </w:pPr>
            <w:r w:rsidRPr="00170007">
              <w:rPr>
                <w:rFonts w:cstheme="minorHAnsi"/>
                <w:sz w:val="22"/>
                <w:lang w:val="en-US"/>
              </w:rPr>
              <w:t>$193,181</w:t>
            </w:r>
          </w:p>
        </w:tc>
      </w:tr>
    </w:tbl>
    <w:p w14:paraId="121EF4D1" w14:textId="77777777" w:rsidR="00246C4C" w:rsidRPr="00182125" w:rsidRDefault="00246C4C" w:rsidP="00246C4C">
      <w:pPr>
        <w:rPr>
          <w:rFonts w:asciiTheme="minorHAnsi" w:hAnsiTheme="minorHAnsi" w:cstheme="minorHAnsi"/>
        </w:rPr>
      </w:pPr>
    </w:p>
    <w:sectPr w:rsidR="00246C4C" w:rsidRPr="0018212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AA93E" w16cex:dateUtc="2021-04-21T03:38:00Z"/>
  <w16cex:commentExtensible w16cex:durableId="242AA918" w16cex:dateUtc="2021-04-21T03:37:00Z"/>
  <w16cex:commentExtensible w16cex:durableId="242AAB19" w16cex:dateUtc="2021-04-21T03:46:00Z"/>
  <w16cex:commentExtensible w16cex:durableId="242AAC15" w16cex:dateUtc="2021-04-21T03:50:00Z"/>
  <w16cex:commentExtensible w16cex:durableId="242AAC5D" w16cex:dateUtc="2021-04-21T03:51:00Z"/>
  <w16cex:commentExtensible w16cex:durableId="242AAEAB" w16cex:dateUtc="2021-04-21T04:01:00Z"/>
  <w16cex:commentExtensible w16cex:durableId="242AAFF8" w16cex:dateUtc="2021-04-21T04:06:00Z"/>
  <w16cex:commentExtensible w16cex:durableId="242ABA65" w16cex:dateUtc="2021-04-21T04:51:00Z"/>
  <w16cex:commentExtensible w16cex:durableId="242AB670" w16cex:dateUtc="2021-04-21T04:34:00Z"/>
  <w16cex:commentExtensible w16cex:durableId="242AB751" w16cex:dateUtc="2021-04-21T04:38:00Z"/>
  <w16cex:commentExtensible w16cex:durableId="242AB870" w16cex:dateUtc="2021-04-21T04:42:00Z"/>
  <w16cex:commentExtensible w16cex:durableId="242AB9A0" w16cex:dateUtc="2021-04-21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ED34D5" w16cid:durableId="242AA93E"/>
  <w16cid:commentId w16cid:paraId="331CFBB2" w16cid:durableId="242AA918"/>
  <w16cid:commentId w16cid:paraId="6DC2BEA5" w16cid:durableId="242AAB19"/>
  <w16cid:commentId w16cid:paraId="34EC1618" w16cid:durableId="242AAC15"/>
  <w16cid:commentId w16cid:paraId="4F894CD5" w16cid:durableId="242AAC5D"/>
  <w16cid:commentId w16cid:paraId="2C1D7552" w16cid:durableId="242AAEAB"/>
  <w16cid:commentId w16cid:paraId="41685656" w16cid:durableId="242AAFF8"/>
  <w16cid:commentId w16cid:paraId="34797F74" w16cid:durableId="242ABA65"/>
  <w16cid:commentId w16cid:paraId="4A9A7A4F" w16cid:durableId="242AB670"/>
  <w16cid:commentId w16cid:paraId="092477DA" w16cid:durableId="242AB751"/>
  <w16cid:commentId w16cid:paraId="663DA34A" w16cid:durableId="242AB870"/>
  <w16cid:commentId w16cid:paraId="63AC9E65" w16cid:durableId="242AB9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781E7" w14:textId="77777777" w:rsidR="00925E1B" w:rsidRDefault="00925E1B" w:rsidP="00432A4C">
      <w:pPr>
        <w:spacing w:after="0" w:line="240" w:lineRule="auto"/>
      </w:pPr>
      <w:r>
        <w:separator/>
      </w:r>
    </w:p>
  </w:endnote>
  <w:endnote w:type="continuationSeparator" w:id="0">
    <w:p w14:paraId="5B9043B6" w14:textId="77777777" w:rsidR="00925E1B" w:rsidRDefault="00925E1B" w:rsidP="00432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iss Pro Light">
    <w:altName w:val="Bliss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AF97" w14:textId="77777777" w:rsidR="00170007" w:rsidRDefault="00170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0EDF" w14:textId="77777777" w:rsidR="00170007" w:rsidRDefault="00170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C9D2" w14:textId="77777777" w:rsidR="00170007" w:rsidRDefault="00170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8EAEC" w14:textId="77777777" w:rsidR="00925E1B" w:rsidRDefault="00925E1B" w:rsidP="00432A4C">
      <w:pPr>
        <w:spacing w:after="0" w:line="240" w:lineRule="auto"/>
      </w:pPr>
      <w:r>
        <w:separator/>
      </w:r>
    </w:p>
  </w:footnote>
  <w:footnote w:type="continuationSeparator" w:id="0">
    <w:p w14:paraId="548E2270" w14:textId="77777777" w:rsidR="00925E1B" w:rsidRDefault="00925E1B" w:rsidP="00432A4C">
      <w:pPr>
        <w:spacing w:after="0" w:line="240" w:lineRule="auto"/>
      </w:pPr>
      <w:r>
        <w:continuationSeparator/>
      </w:r>
    </w:p>
  </w:footnote>
  <w:footnote w:id="1">
    <w:p w14:paraId="07100990" w14:textId="5E393856" w:rsidR="000B73F2" w:rsidRPr="001F6910" w:rsidRDefault="000B73F2">
      <w:pPr>
        <w:pStyle w:val="FootnoteText"/>
        <w:rPr>
          <w:rFonts w:asciiTheme="minorHAnsi" w:hAnsiTheme="minorHAnsi" w:cstheme="minorHAnsi"/>
        </w:rPr>
      </w:pPr>
      <w:r>
        <w:rPr>
          <w:rStyle w:val="FootnoteReference"/>
        </w:rPr>
        <w:footnoteRef/>
      </w:r>
      <w:r>
        <w:t xml:space="preserve"> </w:t>
      </w:r>
      <w:r w:rsidR="001F6910" w:rsidRPr="001F6910">
        <w:rPr>
          <w:rFonts w:asciiTheme="minorHAnsi" w:hAnsiTheme="minorHAnsi" w:cstheme="minorHAnsi"/>
        </w:rPr>
        <w:t xml:space="preserve">Draft Flood Management Strategy for the Port Phillip and Westernport 2021-31, Melbourne Water, 2021, Available online at: </w:t>
      </w:r>
      <w:hyperlink r:id="rId1" w:history="1">
        <w:r w:rsidR="001F6910" w:rsidRPr="001F6910">
          <w:rPr>
            <w:rStyle w:val="Hyperlink"/>
            <w:rFonts w:asciiTheme="minorHAnsi" w:hAnsiTheme="minorHAnsi" w:cstheme="minorHAnsi"/>
          </w:rPr>
          <w:t>https://www.melbournewater.com.au/about/strategies-and-reports/flood-management-strategy-port-phillip-and-westernport</w:t>
        </w:r>
      </w:hyperlink>
    </w:p>
  </w:footnote>
  <w:footnote w:id="2">
    <w:p w14:paraId="6778D347" w14:textId="7319F2B8" w:rsidR="001F6910" w:rsidRPr="001F6910" w:rsidRDefault="001F6910" w:rsidP="001F6910">
      <w:pPr>
        <w:spacing w:after="0" w:line="240" w:lineRule="auto"/>
        <w:rPr>
          <w:rFonts w:asciiTheme="minorHAnsi" w:hAnsiTheme="minorHAnsi" w:cstheme="minorHAnsi"/>
        </w:rPr>
      </w:pPr>
      <w:r>
        <w:rPr>
          <w:rStyle w:val="FootnoteReference"/>
        </w:rPr>
        <w:footnoteRef/>
      </w:r>
      <w:r>
        <w:t xml:space="preserve"> </w:t>
      </w:r>
      <w:r w:rsidRPr="001F6910">
        <w:rPr>
          <w:rFonts w:asciiTheme="minorHAnsi" w:hAnsiTheme="minorHAnsi" w:cstheme="minorHAnsi"/>
        </w:rPr>
        <w:t>Flood Strategy Refresh Workshop Summary Report: Feedback on Key Performance Indicators, Conceptual Framework and 10-Year Vision, Jamie Comley Environmental Consulting, October 2019</w:t>
      </w:r>
    </w:p>
  </w:footnote>
  <w:footnote w:id="3">
    <w:p w14:paraId="0F2CBB23" w14:textId="711F3DBB" w:rsidR="001F6910" w:rsidRDefault="001F6910">
      <w:pPr>
        <w:pStyle w:val="FootnoteText"/>
      </w:pPr>
      <w:r>
        <w:rPr>
          <w:rStyle w:val="FootnoteReference"/>
        </w:rPr>
        <w:footnoteRef/>
      </w:r>
      <w:r>
        <w:t xml:space="preserve"> </w:t>
      </w:r>
      <w:r w:rsidRPr="001F6910">
        <w:rPr>
          <w:rFonts w:asciiTheme="minorHAnsi" w:hAnsiTheme="minorHAnsi" w:cstheme="minorHAnsi"/>
        </w:rPr>
        <w:t>Per comms, various organisations, Mar 2021</w:t>
      </w:r>
    </w:p>
  </w:footnote>
  <w:footnote w:id="4">
    <w:p w14:paraId="1FA1BFE4" w14:textId="23AFA7E8" w:rsidR="00B86370" w:rsidRDefault="00B86370">
      <w:pPr>
        <w:pStyle w:val="FootnoteText"/>
      </w:pPr>
      <w:r>
        <w:rPr>
          <w:rStyle w:val="FootnoteReference"/>
        </w:rPr>
        <w:footnoteRef/>
      </w:r>
      <w:r>
        <w:t xml:space="preserve"> </w:t>
      </w:r>
      <w:r w:rsidRPr="001F6910">
        <w:rPr>
          <w:rFonts w:asciiTheme="minorHAnsi" w:hAnsiTheme="minorHAnsi" w:cstheme="minorHAnsi"/>
        </w:rPr>
        <w:t>Per comms, Frankston City Council, Mar 2021</w:t>
      </w:r>
    </w:p>
  </w:footnote>
  <w:footnote w:id="5">
    <w:p w14:paraId="5724A5F6" w14:textId="3E03E139" w:rsidR="00B86370" w:rsidRDefault="00B86370">
      <w:pPr>
        <w:pStyle w:val="FootnoteText"/>
      </w:pPr>
      <w:r>
        <w:rPr>
          <w:rStyle w:val="FootnoteReference"/>
        </w:rPr>
        <w:footnoteRef/>
      </w:r>
      <w:r>
        <w:t xml:space="preserve"> </w:t>
      </w:r>
      <w:r w:rsidRPr="001F6910">
        <w:rPr>
          <w:rFonts w:asciiTheme="minorHAnsi" w:hAnsiTheme="minorHAnsi" w:cstheme="minorHAnsi"/>
        </w:rPr>
        <w:t>Per comms, Yarra City Council, Mar 2021</w:t>
      </w:r>
    </w:p>
  </w:footnote>
  <w:footnote w:id="6">
    <w:p w14:paraId="63761CA8" w14:textId="36DA3631" w:rsidR="002B5320" w:rsidRDefault="002B5320">
      <w:pPr>
        <w:pStyle w:val="FootnoteText"/>
      </w:pPr>
      <w:r>
        <w:rPr>
          <w:rStyle w:val="FootnoteReference"/>
        </w:rPr>
        <w:footnoteRef/>
      </w:r>
      <w:r>
        <w:t xml:space="preserve"> </w:t>
      </w:r>
      <w:r w:rsidRPr="002B5320">
        <w:rPr>
          <w:rFonts w:asciiTheme="minorHAnsi" w:hAnsiTheme="minorHAnsi"/>
        </w:rPr>
        <w:t>Melbourne Water, Waterways and Drainage Investment Plan, Customer Preference and Willingness to Pay Survey (2019)</w:t>
      </w:r>
    </w:p>
  </w:footnote>
  <w:footnote w:id="7">
    <w:p w14:paraId="5B779108" w14:textId="65A9B832" w:rsidR="00B86370" w:rsidRDefault="00B86370">
      <w:pPr>
        <w:pStyle w:val="FootnoteText"/>
      </w:pPr>
      <w:r>
        <w:rPr>
          <w:rStyle w:val="FootnoteReference"/>
        </w:rPr>
        <w:footnoteRef/>
      </w:r>
      <w:r>
        <w:t xml:space="preserve"> </w:t>
      </w:r>
      <w:r w:rsidRPr="00B86370">
        <w:rPr>
          <w:rFonts w:asciiTheme="minorHAnsi" w:hAnsiTheme="minorHAnsi"/>
        </w:rPr>
        <w:t>Melbourne Water Waterways and Drainage Investment Plan Customer Council - Meetings 4 and 5</w:t>
      </w:r>
    </w:p>
  </w:footnote>
  <w:footnote w:id="8">
    <w:p w14:paraId="37E50983" w14:textId="46233E2D" w:rsidR="00B86370" w:rsidRDefault="00B86370">
      <w:pPr>
        <w:pStyle w:val="FootnoteText"/>
      </w:pPr>
      <w:r>
        <w:rPr>
          <w:rStyle w:val="FootnoteReference"/>
        </w:rPr>
        <w:footnoteRef/>
      </w:r>
      <w:r>
        <w:t xml:space="preserve"> </w:t>
      </w:r>
      <w:r w:rsidRPr="00B86370">
        <w:rPr>
          <w:rFonts w:asciiTheme="minorHAnsi" w:hAnsiTheme="minorHAnsi"/>
        </w:rPr>
        <w:t>Per comms,</w:t>
      </w:r>
      <w:r>
        <w:t xml:space="preserve"> </w:t>
      </w:r>
      <w:r w:rsidRPr="00B86370">
        <w:rPr>
          <w:rFonts w:asciiTheme="minorHAnsi" w:hAnsiTheme="minorHAnsi"/>
          <w:lang w:val="en-US"/>
        </w:rPr>
        <w:t xml:space="preserve">Melbourne Water </w:t>
      </w:r>
      <w:r>
        <w:rPr>
          <w:rFonts w:asciiTheme="minorHAnsi" w:hAnsiTheme="minorHAnsi"/>
          <w:lang w:val="en-US"/>
        </w:rPr>
        <w:t>c</w:t>
      </w:r>
      <w:r w:rsidRPr="00B86370">
        <w:rPr>
          <w:rFonts w:asciiTheme="minorHAnsi" w:hAnsiTheme="minorHAnsi"/>
          <w:lang w:val="en-US"/>
        </w:rPr>
        <w:t>orrespondence with Local Government Customers.</w:t>
      </w:r>
    </w:p>
  </w:footnote>
  <w:footnote w:id="9">
    <w:p w14:paraId="62F48ABD" w14:textId="77777777" w:rsidR="000B73F2" w:rsidRPr="00182125" w:rsidRDefault="000B73F2" w:rsidP="0074014E">
      <w:pPr>
        <w:spacing w:after="0"/>
        <w:rPr>
          <w:rFonts w:asciiTheme="minorHAnsi" w:hAnsiTheme="minorHAnsi" w:cstheme="minorHAnsi"/>
        </w:rPr>
      </w:pPr>
      <w:r>
        <w:rPr>
          <w:rStyle w:val="FootnoteReference"/>
        </w:rPr>
        <w:footnoteRef/>
      </w:r>
      <w:r>
        <w:t xml:space="preserve"> </w:t>
      </w:r>
      <w:r w:rsidRPr="00182125">
        <w:rPr>
          <w:rFonts w:asciiTheme="minorHAnsi" w:hAnsiTheme="minorHAnsi" w:cstheme="minorHAnsi"/>
          <w:lang w:eastAsia="en-AU"/>
        </w:rPr>
        <w:t>Melbourne Water’s Flood Management Strategy – Port Phillip and Westernport, 2021</w:t>
      </w:r>
    </w:p>
  </w:footnote>
  <w:footnote w:id="10">
    <w:p w14:paraId="5A7B5A1D" w14:textId="77777777" w:rsidR="000B73F2" w:rsidRPr="00182125" w:rsidRDefault="000B73F2" w:rsidP="0074014E">
      <w:pPr>
        <w:spacing w:after="0"/>
        <w:rPr>
          <w:rFonts w:asciiTheme="minorHAnsi" w:hAnsiTheme="minorHAnsi" w:cstheme="minorHAnsi"/>
        </w:rPr>
      </w:pPr>
      <w:r w:rsidRPr="00182125">
        <w:rPr>
          <w:rStyle w:val="FootnoteReference"/>
          <w:rFonts w:asciiTheme="minorHAnsi" w:hAnsiTheme="minorHAnsi" w:cstheme="minorHAnsi"/>
        </w:rPr>
        <w:footnoteRef/>
      </w:r>
      <w:r w:rsidRPr="00182125">
        <w:rPr>
          <w:rFonts w:asciiTheme="minorHAnsi" w:hAnsiTheme="minorHAnsi" w:cstheme="minorHAnsi"/>
        </w:rPr>
        <w:t xml:space="preserve"> </w:t>
      </w:r>
      <w:r w:rsidRPr="00182125">
        <w:rPr>
          <w:rFonts w:asciiTheme="minorHAnsi" w:hAnsiTheme="minorHAnsi" w:cstheme="minorHAnsi"/>
          <w:bCs/>
        </w:rPr>
        <w:t>Melbourne's Flood Risk Assessment of Average Annual Damage, Jacobs Group, October 2020</w:t>
      </w:r>
    </w:p>
  </w:footnote>
  <w:footnote w:id="11">
    <w:p w14:paraId="493CE220" w14:textId="6F579FA5" w:rsidR="000B73F2" w:rsidRPr="00182125" w:rsidRDefault="000B73F2" w:rsidP="0074014E">
      <w:pPr>
        <w:spacing w:after="0"/>
        <w:rPr>
          <w:rFonts w:asciiTheme="minorHAnsi" w:hAnsiTheme="minorHAnsi" w:cstheme="minorHAnsi"/>
        </w:rPr>
      </w:pPr>
      <w:r w:rsidRPr="00182125">
        <w:rPr>
          <w:rStyle w:val="FootnoteReference"/>
          <w:rFonts w:asciiTheme="minorHAnsi" w:hAnsiTheme="minorHAnsi" w:cstheme="minorHAnsi"/>
        </w:rPr>
        <w:footnoteRef/>
      </w:r>
      <w:r w:rsidRPr="00182125">
        <w:rPr>
          <w:rFonts w:asciiTheme="minorHAnsi" w:hAnsiTheme="minorHAnsi" w:cstheme="minorHAnsi"/>
        </w:rPr>
        <w:t xml:space="preserve"> </w:t>
      </w:r>
      <w:r w:rsidRPr="00182125">
        <w:rPr>
          <w:rFonts w:asciiTheme="minorHAnsi" w:hAnsiTheme="minorHAnsi" w:cstheme="minorHAnsi"/>
          <w:bCs/>
        </w:rPr>
        <w:t>Melbourne's Flood Risk Assessment of Average Annual Damage, Jacobs Group, October 2020</w:t>
      </w:r>
    </w:p>
  </w:footnote>
  <w:footnote w:id="12">
    <w:p w14:paraId="107D4872" w14:textId="77777777" w:rsidR="002769AB" w:rsidRDefault="002769AB" w:rsidP="002769AB">
      <w:pPr>
        <w:pStyle w:val="FootnoteText"/>
      </w:pPr>
      <w:r>
        <w:rPr>
          <w:rStyle w:val="FootnoteReference"/>
        </w:rPr>
        <w:footnoteRef/>
      </w:r>
      <w:r>
        <w:t xml:space="preserve"> </w:t>
      </w:r>
      <w:r w:rsidRPr="00E33D12">
        <w:rPr>
          <w:rFonts w:asciiTheme="minorHAnsi" w:hAnsiTheme="minorHAnsi" w:cstheme="minorHAnsi"/>
        </w:rPr>
        <w:t>The economic cost of the social impact of natural disasters, Deloitte Access Economics, 2016</w:t>
      </w:r>
    </w:p>
  </w:footnote>
  <w:footnote w:id="13">
    <w:p w14:paraId="7EF64B47" w14:textId="04288FF4" w:rsidR="002769AB" w:rsidRDefault="002769AB">
      <w:pPr>
        <w:pStyle w:val="FootnoteText"/>
      </w:pPr>
      <w:r>
        <w:rPr>
          <w:rStyle w:val="FootnoteReference"/>
        </w:rPr>
        <w:footnoteRef/>
      </w:r>
      <w:r>
        <w:t xml:space="preserve"> </w:t>
      </w:r>
      <w:r w:rsidRPr="002769AB">
        <w:rPr>
          <w:rFonts w:asciiTheme="minorHAnsi" w:hAnsiTheme="minorHAnsi"/>
        </w:rPr>
        <w:t>Jacobs (20</w:t>
      </w:r>
      <w:r>
        <w:rPr>
          <w:rFonts w:asciiTheme="minorHAnsi" w:hAnsiTheme="minorHAnsi"/>
        </w:rPr>
        <w:t>19</w:t>
      </w:r>
      <w:r w:rsidRPr="002769AB">
        <w:rPr>
          <w:rFonts w:asciiTheme="minorHAnsi" w:hAnsiTheme="minorHAnsi"/>
        </w:rPr>
        <w:t xml:space="preserve">) Flood mitigation damages estimation study and tools </w:t>
      </w:r>
    </w:p>
  </w:footnote>
  <w:footnote w:id="14">
    <w:p w14:paraId="1C067DB8" w14:textId="62454B75" w:rsidR="00C5505F" w:rsidRDefault="00C5505F">
      <w:pPr>
        <w:pStyle w:val="FootnoteText"/>
      </w:pPr>
      <w:r>
        <w:rPr>
          <w:rStyle w:val="FootnoteReference"/>
        </w:rPr>
        <w:footnoteRef/>
      </w:r>
      <w:r>
        <w:t xml:space="preserve"> </w:t>
      </w:r>
      <w:r w:rsidRPr="00C5505F">
        <w:rPr>
          <w:rFonts w:asciiTheme="minorHAnsi" w:hAnsiTheme="minorHAnsi"/>
        </w:rPr>
        <w:t>Australian Rainfall and Runoff (2019) Flood hazard classifications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3106" w14:textId="77777777" w:rsidR="00170007" w:rsidRDefault="001700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ABA76" w14:textId="0D2C53CE" w:rsidR="000B73F2" w:rsidRDefault="00A501B8" w:rsidP="00170007">
    <w:pPr>
      <w:pStyle w:val="Header"/>
      <w:tabs>
        <w:tab w:val="left" w:pos="1678"/>
      </w:tabs>
      <w:jc w:val="right"/>
    </w:pPr>
    <w:r>
      <w:rPr>
        <w:rFonts w:eastAsia="Times New Roman" w:cstheme="minorHAnsi"/>
        <w:color w:val="000000" w:themeColor="text1"/>
        <w:sz w:val="24"/>
        <w:szCs w:val="24"/>
      </w:rPr>
      <w:tab/>
    </w:r>
    <w:r>
      <w:rPr>
        <w:rFonts w:eastAsia="Times New Roman" w:cstheme="minorHAnsi"/>
        <w:color w:val="000000" w:themeColor="text1"/>
        <w:sz w:val="24"/>
        <w:szCs w:val="24"/>
      </w:rPr>
      <w:tab/>
    </w:r>
    <w:r w:rsidRPr="00A501B8">
      <w:rPr>
        <w:rFonts w:eastAsia="Times New Roman" w:cstheme="minorHAnsi"/>
        <w:color w:val="000000" w:themeColor="text1"/>
        <w:sz w:val="24"/>
        <w:szCs w:val="24"/>
      </w:rPr>
      <w:t>Minimising flooding and flood damage.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B8B2C" w14:textId="77777777" w:rsidR="00170007" w:rsidRDefault="001700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32E42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B126C"/>
    <w:multiLevelType w:val="hybridMultilevel"/>
    <w:tmpl w:val="F2B006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430B57"/>
    <w:multiLevelType w:val="hybridMultilevel"/>
    <w:tmpl w:val="9EB2A97E"/>
    <w:lvl w:ilvl="0" w:tplc="A47216E4">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57B98"/>
    <w:multiLevelType w:val="hybridMultilevel"/>
    <w:tmpl w:val="4664C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B54BC8"/>
    <w:multiLevelType w:val="hybridMultilevel"/>
    <w:tmpl w:val="99A25D38"/>
    <w:lvl w:ilvl="0" w:tplc="7CDCA26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29011B"/>
    <w:multiLevelType w:val="hybridMultilevel"/>
    <w:tmpl w:val="1E7CDEB0"/>
    <w:lvl w:ilvl="0" w:tplc="2D00C4B6">
      <w:numFmt w:val="bullet"/>
      <w:lvlText w:val="•"/>
      <w:lvlJc w:val="left"/>
      <w:pPr>
        <w:ind w:left="720" w:hanging="360"/>
      </w:pPr>
      <w:rPr>
        <w:rFonts w:ascii="Verdana" w:eastAsia="Times New Roman" w:hAnsi="Verdan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A74D0C"/>
    <w:multiLevelType w:val="hybridMultilevel"/>
    <w:tmpl w:val="1462588C"/>
    <w:lvl w:ilvl="0" w:tplc="AC06E4E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DF5070"/>
    <w:multiLevelType w:val="hybridMultilevel"/>
    <w:tmpl w:val="60DEB2C8"/>
    <w:lvl w:ilvl="0" w:tplc="50E49AC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43649C"/>
    <w:multiLevelType w:val="hybridMultilevel"/>
    <w:tmpl w:val="BE44DAD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666424"/>
    <w:multiLevelType w:val="hybridMultilevel"/>
    <w:tmpl w:val="F3D4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AF5EBD"/>
    <w:multiLevelType w:val="hybridMultilevel"/>
    <w:tmpl w:val="8D2E8388"/>
    <w:lvl w:ilvl="0" w:tplc="568806DE">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8C4D58"/>
    <w:multiLevelType w:val="hybridMultilevel"/>
    <w:tmpl w:val="D0109F5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2" w15:restartNumberingAfterBreak="0">
    <w:nsid w:val="2EED6403"/>
    <w:multiLevelType w:val="hybridMultilevel"/>
    <w:tmpl w:val="7B8E94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2F2A09E9"/>
    <w:multiLevelType w:val="hybridMultilevel"/>
    <w:tmpl w:val="B30E8D12"/>
    <w:lvl w:ilvl="0" w:tplc="AC06E4E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EE239A"/>
    <w:multiLevelType w:val="hybridMultilevel"/>
    <w:tmpl w:val="809AFE2A"/>
    <w:lvl w:ilvl="0" w:tplc="F5D0D792">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CE581B"/>
    <w:multiLevelType w:val="hybridMultilevel"/>
    <w:tmpl w:val="A4DAB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276617"/>
    <w:multiLevelType w:val="hybridMultilevel"/>
    <w:tmpl w:val="6BD8D44A"/>
    <w:lvl w:ilvl="0" w:tplc="B6BAA09E">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33103"/>
    <w:multiLevelType w:val="hybridMultilevel"/>
    <w:tmpl w:val="BEECF3D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3F1B85"/>
    <w:multiLevelType w:val="hybridMultilevel"/>
    <w:tmpl w:val="E760F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BC2387"/>
    <w:multiLevelType w:val="hybridMultilevel"/>
    <w:tmpl w:val="63227F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674E35"/>
    <w:multiLevelType w:val="hybridMultilevel"/>
    <w:tmpl w:val="26CE14CA"/>
    <w:lvl w:ilvl="0" w:tplc="AC06E4E0">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AF154F"/>
    <w:multiLevelType w:val="hybridMultilevel"/>
    <w:tmpl w:val="F09071AA"/>
    <w:lvl w:ilvl="0" w:tplc="AC06E4E0">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DE0D01"/>
    <w:multiLevelType w:val="hybridMultilevel"/>
    <w:tmpl w:val="32624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2318D5"/>
    <w:multiLevelType w:val="hybridMultilevel"/>
    <w:tmpl w:val="18386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326A8"/>
    <w:multiLevelType w:val="hybridMultilevel"/>
    <w:tmpl w:val="4E4654E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 w15:restartNumberingAfterBreak="0">
    <w:nsid w:val="63DF34EB"/>
    <w:multiLevelType w:val="hybridMultilevel"/>
    <w:tmpl w:val="8C4227A0"/>
    <w:lvl w:ilvl="0" w:tplc="0C09000F">
      <w:start w:val="1"/>
      <w:numFmt w:val="decimal"/>
      <w:lvlText w:val="%1."/>
      <w:lvlJc w:val="left"/>
      <w:pPr>
        <w:ind w:left="720" w:hanging="360"/>
      </w:pPr>
      <w:rPr>
        <w:rFonts w:hint="default"/>
      </w:rPr>
    </w:lvl>
    <w:lvl w:ilvl="1" w:tplc="B866AF1E">
      <w:start w:val="1"/>
      <w:numFmt w:val="bullet"/>
      <w:lvlText w:val="o"/>
      <w:lvlJc w:val="left"/>
      <w:pPr>
        <w:ind w:left="1440" w:hanging="360"/>
      </w:pPr>
      <w:rPr>
        <w:rFonts w:ascii="Courier New" w:hAnsi="Courier New" w:hint="default"/>
      </w:rPr>
    </w:lvl>
    <w:lvl w:ilvl="2" w:tplc="88688506">
      <w:start w:val="1"/>
      <w:numFmt w:val="bullet"/>
      <w:lvlText w:val=""/>
      <w:lvlJc w:val="left"/>
      <w:pPr>
        <w:ind w:left="2160" w:hanging="360"/>
      </w:pPr>
      <w:rPr>
        <w:rFonts w:ascii="Wingdings" w:hAnsi="Wingdings" w:hint="default"/>
      </w:rPr>
    </w:lvl>
    <w:lvl w:ilvl="3" w:tplc="A19C56C4">
      <w:start w:val="1"/>
      <w:numFmt w:val="bullet"/>
      <w:lvlText w:val=""/>
      <w:lvlJc w:val="left"/>
      <w:pPr>
        <w:ind w:left="2880" w:hanging="360"/>
      </w:pPr>
      <w:rPr>
        <w:rFonts w:ascii="Symbol" w:hAnsi="Symbol" w:hint="default"/>
      </w:rPr>
    </w:lvl>
    <w:lvl w:ilvl="4" w:tplc="2AB253B8">
      <w:start w:val="1"/>
      <w:numFmt w:val="bullet"/>
      <w:lvlText w:val="o"/>
      <w:lvlJc w:val="left"/>
      <w:pPr>
        <w:ind w:left="3600" w:hanging="360"/>
      </w:pPr>
      <w:rPr>
        <w:rFonts w:ascii="Courier New" w:hAnsi="Courier New" w:hint="default"/>
      </w:rPr>
    </w:lvl>
    <w:lvl w:ilvl="5" w:tplc="42424646">
      <w:start w:val="1"/>
      <w:numFmt w:val="bullet"/>
      <w:lvlText w:val=""/>
      <w:lvlJc w:val="left"/>
      <w:pPr>
        <w:ind w:left="4320" w:hanging="360"/>
      </w:pPr>
      <w:rPr>
        <w:rFonts w:ascii="Wingdings" w:hAnsi="Wingdings" w:hint="default"/>
      </w:rPr>
    </w:lvl>
    <w:lvl w:ilvl="6" w:tplc="532AE9AA">
      <w:start w:val="1"/>
      <w:numFmt w:val="bullet"/>
      <w:lvlText w:val=""/>
      <w:lvlJc w:val="left"/>
      <w:pPr>
        <w:ind w:left="5040" w:hanging="360"/>
      </w:pPr>
      <w:rPr>
        <w:rFonts w:ascii="Symbol" w:hAnsi="Symbol" w:hint="default"/>
      </w:rPr>
    </w:lvl>
    <w:lvl w:ilvl="7" w:tplc="E6445E0E">
      <w:start w:val="1"/>
      <w:numFmt w:val="bullet"/>
      <w:lvlText w:val="o"/>
      <w:lvlJc w:val="left"/>
      <w:pPr>
        <w:ind w:left="5760" w:hanging="360"/>
      </w:pPr>
      <w:rPr>
        <w:rFonts w:ascii="Courier New" w:hAnsi="Courier New" w:hint="default"/>
      </w:rPr>
    </w:lvl>
    <w:lvl w:ilvl="8" w:tplc="B04E1D5A">
      <w:start w:val="1"/>
      <w:numFmt w:val="bullet"/>
      <w:lvlText w:val=""/>
      <w:lvlJc w:val="left"/>
      <w:pPr>
        <w:ind w:left="6480" w:hanging="360"/>
      </w:pPr>
      <w:rPr>
        <w:rFonts w:ascii="Wingdings" w:hAnsi="Wingdings" w:hint="default"/>
      </w:rPr>
    </w:lvl>
  </w:abstractNum>
  <w:abstractNum w:abstractNumId="26" w15:restartNumberingAfterBreak="0">
    <w:nsid w:val="65135C8E"/>
    <w:multiLevelType w:val="hybridMultilevel"/>
    <w:tmpl w:val="F7923320"/>
    <w:lvl w:ilvl="0" w:tplc="AC06E4E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AD72D0"/>
    <w:multiLevelType w:val="hybridMultilevel"/>
    <w:tmpl w:val="E6563916"/>
    <w:lvl w:ilvl="0" w:tplc="AC06E4E0">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273871"/>
    <w:multiLevelType w:val="hybridMultilevel"/>
    <w:tmpl w:val="19926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216EA6"/>
    <w:multiLevelType w:val="hybridMultilevel"/>
    <w:tmpl w:val="54582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6"/>
  </w:num>
  <w:num w:numId="4">
    <w:abstractNumId w:val="21"/>
  </w:num>
  <w:num w:numId="5">
    <w:abstractNumId w:val="26"/>
  </w:num>
  <w:num w:numId="6">
    <w:abstractNumId w:val="20"/>
  </w:num>
  <w:num w:numId="7">
    <w:abstractNumId w:val="0"/>
  </w:num>
  <w:num w:numId="8">
    <w:abstractNumId w:val="17"/>
  </w:num>
  <w:num w:numId="9">
    <w:abstractNumId w:val="9"/>
  </w:num>
  <w:num w:numId="10">
    <w:abstractNumId w:val="8"/>
  </w:num>
  <w:num w:numId="11">
    <w:abstractNumId w:val="7"/>
  </w:num>
  <w:num w:numId="12">
    <w:abstractNumId w:val="25"/>
  </w:num>
  <w:num w:numId="13">
    <w:abstractNumId w:val="15"/>
  </w:num>
  <w:num w:numId="14">
    <w:abstractNumId w:val="23"/>
  </w:num>
  <w:num w:numId="15">
    <w:abstractNumId w:val="3"/>
  </w:num>
  <w:num w:numId="16">
    <w:abstractNumId w:val="22"/>
  </w:num>
  <w:num w:numId="17">
    <w:abstractNumId w:val="11"/>
  </w:num>
  <w:num w:numId="18">
    <w:abstractNumId w:val="24"/>
  </w:num>
  <w:num w:numId="19">
    <w:abstractNumId w:val="5"/>
  </w:num>
  <w:num w:numId="20">
    <w:abstractNumId w:val="29"/>
  </w:num>
  <w:num w:numId="21">
    <w:abstractNumId w:val="28"/>
  </w:num>
  <w:num w:numId="22">
    <w:abstractNumId w:val="0"/>
  </w:num>
  <w:num w:numId="23">
    <w:abstractNumId w:val="1"/>
  </w:num>
  <w:num w:numId="24">
    <w:abstractNumId w:val="4"/>
  </w:num>
  <w:num w:numId="25">
    <w:abstractNumId w:val="19"/>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
  </w:num>
  <w:num w:numId="29">
    <w:abstractNumId w:val="12"/>
  </w:num>
  <w:num w:numId="30">
    <w:abstractNumId w:val="18"/>
  </w:num>
  <w:num w:numId="31">
    <w:abstractNumId w:val="1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8C2"/>
    <w:rsid w:val="0001235B"/>
    <w:rsid w:val="000172E0"/>
    <w:rsid w:val="00052E31"/>
    <w:rsid w:val="00061AAF"/>
    <w:rsid w:val="00083475"/>
    <w:rsid w:val="00084CE2"/>
    <w:rsid w:val="000878D1"/>
    <w:rsid w:val="000923A4"/>
    <w:rsid w:val="000B73F2"/>
    <w:rsid w:val="000E4E7C"/>
    <w:rsid w:val="000E71DC"/>
    <w:rsid w:val="000E798C"/>
    <w:rsid w:val="000F2C3D"/>
    <w:rsid w:val="0010272A"/>
    <w:rsid w:val="0011054E"/>
    <w:rsid w:val="00120281"/>
    <w:rsid w:val="0012499A"/>
    <w:rsid w:val="00134462"/>
    <w:rsid w:val="00135E93"/>
    <w:rsid w:val="00140BD7"/>
    <w:rsid w:val="0015073D"/>
    <w:rsid w:val="00162FE0"/>
    <w:rsid w:val="00170007"/>
    <w:rsid w:val="0017499C"/>
    <w:rsid w:val="001777D6"/>
    <w:rsid w:val="00182125"/>
    <w:rsid w:val="00182232"/>
    <w:rsid w:val="001C749F"/>
    <w:rsid w:val="001F05E1"/>
    <w:rsid w:val="001F482F"/>
    <w:rsid w:val="001F6910"/>
    <w:rsid w:val="00220C1F"/>
    <w:rsid w:val="00225115"/>
    <w:rsid w:val="00237D69"/>
    <w:rsid w:val="00244CE4"/>
    <w:rsid w:val="00246C4C"/>
    <w:rsid w:val="002769AB"/>
    <w:rsid w:val="002908C2"/>
    <w:rsid w:val="002B27F8"/>
    <w:rsid w:val="002B5320"/>
    <w:rsid w:val="002B56DB"/>
    <w:rsid w:val="002B5E38"/>
    <w:rsid w:val="002C557A"/>
    <w:rsid w:val="002C55E8"/>
    <w:rsid w:val="002E4CD9"/>
    <w:rsid w:val="002F0ADF"/>
    <w:rsid w:val="002F12B8"/>
    <w:rsid w:val="002F4A99"/>
    <w:rsid w:val="00301603"/>
    <w:rsid w:val="00302BAF"/>
    <w:rsid w:val="0030538D"/>
    <w:rsid w:val="003075DF"/>
    <w:rsid w:val="00346F75"/>
    <w:rsid w:val="00347E6A"/>
    <w:rsid w:val="0037244E"/>
    <w:rsid w:val="00391911"/>
    <w:rsid w:val="003B118A"/>
    <w:rsid w:val="003E2E2E"/>
    <w:rsid w:val="004134E1"/>
    <w:rsid w:val="00432A4C"/>
    <w:rsid w:val="004373CE"/>
    <w:rsid w:val="00450B99"/>
    <w:rsid w:val="00461FAF"/>
    <w:rsid w:val="004739C1"/>
    <w:rsid w:val="004B2F1C"/>
    <w:rsid w:val="004E11E6"/>
    <w:rsid w:val="004E5DBF"/>
    <w:rsid w:val="00504CFC"/>
    <w:rsid w:val="00511E44"/>
    <w:rsid w:val="00526B08"/>
    <w:rsid w:val="0052724D"/>
    <w:rsid w:val="005348C5"/>
    <w:rsid w:val="005367D1"/>
    <w:rsid w:val="00575D07"/>
    <w:rsid w:val="00577A92"/>
    <w:rsid w:val="005A1823"/>
    <w:rsid w:val="005C3624"/>
    <w:rsid w:val="005C6C60"/>
    <w:rsid w:val="005D611F"/>
    <w:rsid w:val="005D6B90"/>
    <w:rsid w:val="005E6A7F"/>
    <w:rsid w:val="0060106D"/>
    <w:rsid w:val="00630102"/>
    <w:rsid w:val="00655FEC"/>
    <w:rsid w:val="00664ACA"/>
    <w:rsid w:val="00671C67"/>
    <w:rsid w:val="0067635E"/>
    <w:rsid w:val="00685932"/>
    <w:rsid w:val="00694B41"/>
    <w:rsid w:val="006B00B1"/>
    <w:rsid w:val="006B3646"/>
    <w:rsid w:val="006C53AA"/>
    <w:rsid w:val="006D1323"/>
    <w:rsid w:val="006F6018"/>
    <w:rsid w:val="00711A74"/>
    <w:rsid w:val="007133A8"/>
    <w:rsid w:val="00713608"/>
    <w:rsid w:val="00725DC3"/>
    <w:rsid w:val="0074014E"/>
    <w:rsid w:val="00743381"/>
    <w:rsid w:val="00745D66"/>
    <w:rsid w:val="00766D5B"/>
    <w:rsid w:val="007854CD"/>
    <w:rsid w:val="00793BCE"/>
    <w:rsid w:val="007940E1"/>
    <w:rsid w:val="007B5ED8"/>
    <w:rsid w:val="007B72E7"/>
    <w:rsid w:val="00811397"/>
    <w:rsid w:val="0082216C"/>
    <w:rsid w:val="00832533"/>
    <w:rsid w:val="00832B55"/>
    <w:rsid w:val="00851F22"/>
    <w:rsid w:val="0085214C"/>
    <w:rsid w:val="00853FA1"/>
    <w:rsid w:val="008661C7"/>
    <w:rsid w:val="00874478"/>
    <w:rsid w:val="00885B8F"/>
    <w:rsid w:val="008B04E6"/>
    <w:rsid w:val="008B44C2"/>
    <w:rsid w:val="008C073B"/>
    <w:rsid w:val="008D293A"/>
    <w:rsid w:val="008D3EE3"/>
    <w:rsid w:val="008E4366"/>
    <w:rsid w:val="008E4CE0"/>
    <w:rsid w:val="008F26BB"/>
    <w:rsid w:val="00900323"/>
    <w:rsid w:val="009043D6"/>
    <w:rsid w:val="00925E1B"/>
    <w:rsid w:val="009306E4"/>
    <w:rsid w:val="009308D4"/>
    <w:rsid w:val="00933898"/>
    <w:rsid w:val="0094073D"/>
    <w:rsid w:val="009456AD"/>
    <w:rsid w:val="009456B5"/>
    <w:rsid w:val="00950EFB"/>
    <w:rsid w:val="0096587D"/>
    <w:rsid w:val="009829C6"/>
    <w:rsid w:val="00985BD7"/>
    <w:rsid w:val="00991927"/>
    <w:rsid w:val="00993321"/>
    <w:rsid w:val="009938AC"/>
    <w:rsid w:val="009A5D43"/>
    <w:rsid w:val="009B3F45"/>
    <w:rsid w:val="009F49D7"/>
    <w:rsid w:val="00A4038F"/>
    <w:rsid w:val="00A424D0"/>
    <w:rsid w:val="00A4334A"/>
    <w:rsid w:val="00A501B8"/>
    <w:rsid w:val="00A77412"/>
    <w:rsid w:val="00A85ED4"/>
    <w:rsid w:val="00A86756"/>
    <w:rsid w:val="00AC387B"/>
    <w:rsid w:val="00AC5F5E"/>
    <w:rsid w:val="00AE31A2"/>
    <w:rsid w:val="00AE5033"/>
    <w:rsid w:val="00B02803"/>
    <w:rsid w:val="00B405A5"/>
    <w:rsid w:val="00B41D76"/>
    <w:rsid w:val="00B50F4B"/>
    <w:rsid w:val="00B53871"/>
    <w:rsid w:val="00B557F2"/>
    <w:rsid w:val="00B84D4C"/>
    <w:rsid w:val="00B86370"/>
    <w:rsid w:val="00BA3DD9"/>
    <w:rsid w:val="00BB10C1"/>
    <w:rsid w:val="00BB4974"/>
    <w:rsid w:val="00BE13FC"/>
    <w:rsid w:val="00BF6281"/>
    <w:rsid w:val="00C003E0"/>
    <w:rsid w:val="00C046C0"/>
    <w:rsid w:val="00C13F9C"/>
    <w:rsid w:val="00C16B52"/>
    <w:rsid w:val="00C238B9"/>
    <w:rsid w:val="00C5505F"/>
    <w:rsid w:val="00C6200C"/>
    <w:rsid w:val="00C65E80"/>
    <w:rsid w:val="00C751C6"/>
    <w:rsid w:val="00C8279A"/>
    <w:rsid w:val="00C83DA2"/>
    <w:rsid w:val="00C870E0"/>
    <w:rsid w:val="00C9767C"/>
    <w:rsid w:val="00C97C62"/>
    <w:rsid w:val="00CA74DD"/>
    <w:rsid w:val="00CF0F88"/>
    <w:rsid w:val="00D1641C"/>
    <w:rsid w:val="00D213D4"/>
    <w:rsid w:val="00D22D5F"/>
    <w:rsid w:val="00D31BAF"/>
    <w:rsid w:val="00DA7963"/>
    <w:rsid w:val="00DB2347"/>
    <w:rsid w:val="00DE1F33"/>
    <w:rsid w:val="00DE44DF"/>
    <w:rsid w:val="00DF7AF5"/>
    <w:rsid w:val="00E05EA1"/>
    <w:rsid w:val="00E33D12"/>
    <w:rsid w:val="00E43A05"/>
    <w:rsid w:val="00E552B1"/>
    <w:rsid w:val="00E74368"/>
    <w:rsid w:val="00E76467"/>
    <w:rsid w:val="00E765AA"/>
    <w:rsid w:val="00EC0017"/>
    <w:rsid w:val="00EC208E"/>
    <w:rsid w:val="00ED5929"/>
    <w:rsid w:val="00ED66D3"/>
    <w:rsid w:val="00EE7292"/>
    <w:rsid w:val="00EF0269"/>
    <w:rsid w:val="00F04485"/>
    <w:rsid w:val="00F052AF"/>
    <w:rsid w:val="00F202BC"/>
    <w:rsid w:val="00F56D85"/>
    <w:rsid w:val="00F57FC6"/>
    <w:rsid w:val="00F61D95"/>
    <w:rsid w:val="00F63A49"/>
    <w:rsid w:val="00F67EF4"/>
    <w:rsid w:val="00F82487"/>
    <w:rsid w:val="00FB3928"/>
    <w:rsid w:val="00FB4A3F"/>
    <w:rsid w:val="00FB5D1F"/>
    <w:rsid w:val="00FB732A"/>
    <w:rsid w:val="00FC39C8"/>
    <w:rsid w:val="00FC7764"/>
    <w:rsid w:val="00FD2173"/>
    <w:rsid w:val="00FD7565"/>
    <w:rsid w:val="00FE73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954FC9"/>
  <w15:chartTrackingRefBased/>
  <w15:docId w15:val="{915D856B-1A12-419C-97CD-47C790FF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292"/>
    <w:pPr>
      <w:spacing w:after="200"/>
    </w:pPr>
    <w:rPr>
      <w:rFonts w:ascii="Verdana" w:hAnsi="Verdana"/>
      <w:sz w:val="20"/>
    </w:rPr>
  </w:style>
  <w:style w:type="paragraph" w:styleId="Heading1">
    <w:name w:val="heading 1"/>
    <w:basedOn w:val="Normal"/>
    <w:next w:val="Normal"/>
    <w:link w:val="Heading1Char"/>
    <w:uiPriority w:val="9"/>
    <w:qFormat/>
    <w:rsid w:val="00EE72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4CE2"/>
    <w:pPr>
      <w:keepNext/>
      <w:keepLines/>
      <w:spacing w:before="120" w:after="1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774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08C2"/>
    <w:pPr>
      <w:ind w:left="720"/>
      <w:contextualSpacing/>
    </w:pPr>
  </w:style>
  <w:style w:type="character" w:customStyle="1" w:styleId="ListParagraphChar">
    <w:name w:val="List Paragraph Char"/>
    <w:basedOn w:val="DefaultParagraphFont"/>
    <w:link w:val="ListParagraph"/>
    <w:uiPriority w:val="34"/>
    <w:rsid w:val="002908C2"/>
    <w:rPr>
      <w:sz w:val="18"/>
    </w:rPr>
  </w:style>
  <w:style w:type="paragraph" w:styleId="ListBullet">
    <w:name w:val="List Bullet"/>
    <w:basedOn w:val="Normal"/>
    <w:uiPriority w:val="99"/>
    <w:unhideWhenUsed/>
    <w:rsid w:val="00432A4C"/>
    <w:pPr>
      <w:numPr>
        <w:numId w:val="7"/>
      </w:numPr>
      <w:contextualSpacing/>
    </w:pPr>
  </w:style>
  <w:style w:type="table" w:styleId="TableGrid">
    <w:name w:val="Table Grid"/>
    <w:basedOn w:val="TableNormal"/>
    <w:rsid w:val="002B2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729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4CE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220C1F"/>
    <w:rPr>
      <w:sz w:val="16"/>
      <w:szCs w:val="16"/>
    </w:rPr>
  </w:style>
  <w:style w:type="paragraph" w:styleId="CommentText">
    <w:name w:val="annotation text"/>
    <w:basedOn w:val="Normal"/>
    <w:link w:val="CommentTextChar"/>
    <w:uiPriority w:val="99"/>
    <w:unhideWhenUsed/>
    <w:rsid w:val="00220C1F"/>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220C1F"/>
    <w:rPr>
      <w:sz w:val="20"/>
      <w:szCs w:val="20"/>
    </w:rPr>
  </w:style>
  <w:style w:type="paragraph" w:styleId="BalloonText">
    <w:name w:val="Balloon Text"/>
    <w:basedOn w:val="Normal"/>
    <w:link w:val="BalloonTextChar"/>
    <w:uiPriority w:val="99"/>
    <w:semiHidden/>
    <w:unhideWhenUsed/>
    <w:rsid w:val="00220C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1F"/>
    <w:rPr>
      <w:rFonts w:ascii="Segoe UI" w:hAnsi="Segoe UI" w:cs="Segoe UI"/>
      <w:sz w:val="18"/>
      <w:szCs w:val="18"/>
    </w:rPr>
  </w:style>
  <w:style w:type="character" w:styleId="FootnoteReference">
    <w:name w:val="footnote reference"/>
    <w:basedOn w:val="DefaultParagraphFont"/>
    <w:uiPriority w:val="99"/>
    <w:unhideWhenUsed/>
    <w:rsid w:val="0074014E"/>
    <w:rPr>
      <w:vertAlign w:val="superscript"/>
    </w:rPr>
  </w:style>
  <w:style w:type="character" w:customStyle="1" w:styleId="Heading3Char">
    <w:name w:val="Heading 3 Char"/>
    <w:basedOn w:val="DefaultParagraphFont"/>
    <w:link w:val="Heading3"/>
    <w:uiPriority w:val="9"/>
    <w:rsid w:val="00A77412"/>
    <w:rPr>
      <w:rFonts w:asciiTheme="majorHAnsi" w:eastAsiaTheme="majorEastAsia" w:hAnsiTheme="majorHAnsi" w:cstheme="majorBidi"/>
      <w:color w:val="1F4D78" w:themeColor="accent1" w:themeShade="7F"/>
      <w:sz w:val="24"/>
      <w:szCs w:val="24"/>
    </w:rPr>
  </w:style>
  <w:style w:type="paragraph" w:customStyle="1" w:styleId="Pa10">
    <w:name w:val="Pa10"/>
    <w:basedOn w:val="Normal"/>
    <w:next w:val="Normal"/>
    <w:uiPriority w:val="99"/>
    <w:rsid w:val="00A77412"/>
    <w:pPr>
      <w:autoSpaceDE w:val="0"/>
      <w:autoSpaceDN w:val="0"/>
      <w:adjustRightInd w:val="0"/>
      <w:spacing w:after="0" w:line="221" w:lineRule="atLeast"/>
    </w:pPr>
    <w:rPr>
      <w:rFonts w:ascii="Bliss Pro Light" w:hAnsi="Bliss Pro Light"/>
      <w:sz w:val="24"/>
      <w:szCs w:val="24"/>
    </w:rPr>
  </w:style>
  <w:style w:type="paragraph" w:styleId="IntenseQuote">
    <w:name w:val="Intense Quote"/>
    <w:basedOn w:val="Normal"/>
    <w:next w:val="Normal"/>
    <w:link w:val="IntenseQuoteChar"/>
    <w:uiPriority w:val="30"/>
    <w:qFormat/>
    <w:rsid w:val="00A77412"/>
    <w:pPr>
      <w:pBdr>
        <w:top w:val="single" w:sz="4" w:space="10" w:color="5B9BD5" w:themeColor="accent1"/>
        <w:bottom w:val="single" w:sz="4" w:space="10" w:color="5B9BD5" w:themeColor="accent1"/>
      </w:pBdr>
      <w:spacing w:before="120" w:after="120"/>
      <w:ind w:left="284" w:right="284"/>
    </w:pPr>
    <w:rPr>
      <w:rFonts w:asciiTheme="minorHAnsi" w:hAnsiTheme="minorHAnsi"/>
      <w:i/>
      <w:iCs/>
      <w:color w:val="5B9BD5" w:themeColor="accent1"/>
    </w:rPr>
  </w:style>
  <w:style w:type="character" w:customStyle="1" w:styleId="IntenseQuoteChar">
    <w:name w:val="Intense Quote Char"/>
    <w:basedOn w:val="DefaultParagraphFont"/>
    <w:link w:val="IntenseQuote"/>
    <w:uiPriority w:val="30"/>
    <w:rsid w:val="00A77412"/>
    <w:rPr>
      <w:i/>
      <w:iCs/>
      <w:color w:val="5B9BD5" w:themeColor="accent1"/>
      <w:sz w:val="20"/>
    </w:rPr>
  </w:style>
  <w:style w:type="paragraph" w:styleId="CommentSubject">
    <w:name w:val="annotation subject"/>
    <w:basedOn w:val="CommentText"/>
    <w:next w:val="CommentText"/>
    <w:link w:val="CommentSubjectChar"/>
    <w:uiPriority w:val="99"/>
    <w:semiHidden/>
    <w:unhideWhenUsed/>
    <w:rsid w:val="00BB4974"/>
    <w:rPr>
      <w:rFonts w:ascii="Verdana" w:hAnsi="Verdana"/>
      <w:b/>
      <w:bCs/>
    </w:rPr>
  </w:style>
  <w:style w:type="character" w:customStyle="1" w:styleId="CommentSubjectChar">
    <w:name w:val="Comment Subject Char"/>
    <w:basedOn w:val="CommentTextChar"/>
    <w:link w:val="CommentSubject"/>
    <w:uiPriority w:val="99"/>
    <w:semiHidden/>
    <w:rsid w:val="00BB4974"/>
    <w:rPr>
      <w:rFonts w:ascii="Verdana" w:hAnsi="Verdana"/>
      <w:b/>
      <w:bCs/>
      <w:sz w:val="20"/>
      <w:szCs w:val="20"/>
    </w:rPr>
  </w:style>
  <w:style w:type="paragraph" w:styleId="Header">
    <w:name w:val="header"/>
    <w:basedOn w:val="Normal"/>
    <w:link w:val="HeaderChar"/>
    <w:uiPriority w:val="99"/>
    <w:unhideWhenUsed/>
    <w:rsid w:val="00BE13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3FC"/>
    <w:rPr>
      <w:rFonts w:ascii="Verdana" w:hAnsi="Verdana"/>
      <w:sz w:val="20"/>
    </w:rPr>
  </w:style>
  <w:style w:type="paragraph" w:styleId="Footer">
    <w:name w:val="footer"/>
    <w:basedOn w:val="Normal"/>
    <w:link w:val="FooterChar"/>
    <w:uiPriority w:val="99"/>
    <w:unhideWhenUsed/>
    <w:rsid w:val="00BE1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3FC"/>
    <w:rPr>
      <w:rFonts w:ascii="Verdana" w:hAnsi="Verdana"/>
      <w:sz w:val="20"/>
    </w:rPr>
  </w:style>
  <w:style w:type="paragraph" w:styleId="FootnoteText">
    <w:name w:val="footnote text"/>
    <w:basedOn w:val="Normal"/>
    <w:link w:val="FootnoteTextChar"/>
    <w:uiPriority w:val="99"/>
    <w:semiHidden/>
    <w:unhideWhenUsed/>
    <w:rsid w:val="00E33D12"/>
    <w:pPr>
      <w:spacing w:after="0" w:line="240" w:lineRule="auto"/>
    </w:pPr>
    <w:rPr>
      <w:szCs w:val="20"/>
    </w:rPr>
  </w:style>
  <w:style w:type="character" w:customStyle="1" w:styleId="FootnoteTextChar">
    <w:name w:val="Footnote Text Char"/>
    <w:basedOn w:val="DefaultParagraphFont"/>
    <w:link w:val="FootnoteText"/>
    <w:uiPriority w:val="99"/>
    <w:semiHidden/>
    <w:rsid w:val="00E33D12"/>
    <w:rPr>
      <w:rFonts w:ascii="Verdana" w:hAnsi="Verdana"/>
      <w:sz w:val="20"/>
      <w:szCs w:val="20"/>
    </w:rPr>
  </w:style>
  <w:style w:type="character" w:styleId="Hyperlink">
    <w:name w:val="Hyperlink"/>
    <w:basedOn w:val="DefaultParagraphFont"/>
    <w:uiPriority w:val="99"/>
    <w:semiHidden/>
    <w:unhideWhenUsed/>
    <w:rsid w:val="000B73F2"/>
    <w:rPr>
      <w:color w:val="0563C1"/>
      <w:u w:val="single"/>
    </w:rPr>
  </w:style>
  <w:style w:type="paragraph" w:styleId="NoSpacing">
    <w:name w:val="No Spacing"/>
    <w:uiPriority w:val="1"/>
    <w:qFormat/>
    <w:rsid w:val="000B73F2"/>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434615">
      <w:bodyDiv w:val="1"/>
      <w:marLeft w:val="0"/>
      <w:marRight w:val="0"/>
      <w:marTop w:val="0"/>
      <w:marBottom w:val="0"/>
      <w:divBdr>
        <w:top w:val="none" w:sz="0" w:space="0" w:color="auto"/>
        <w:left w:val="none" w:sz="0" w:space="0" w:color="auto"/>
        <w:bottom w:val="none" w:sz="0" w:space="0" w:color="auto"/>
        <w:right w:val="none" w:sz="0" w:space="0" w:color="auto"/>
      </w:divBdr>
    </w:div>
    <w:div w:id="976490216">
      <w:bodyDiv w:val="1"/>
      <w:marLeft w:val="0"/>
      <w:marRight w:val="0"/>
      <w:marTop w:val="0"/>
      <w:marBottom w:val="0"/>
      <w:divBdr>
        <w:top w:val="none" w:sz="0" w:space="0" w:color="auto"/>
        <w:left w:val="none" w:sz="0" w:space="0" w:color="auto"/>
        <w:bottom w:val="none" w:sz="0" w:space="0" w:color="auto"/>
        <w:right w:val="none" w:sz="0" w:space="0" w:color="auto"/>
      </w:divBdr>
    </w:div>
    <w:div w:id="1158040040">
      <w:bodyDiv w:val="1"/>
      <w:marLeft w:val="0"/>
      <w:marRight w:val="0"/>
      <w:marTop w:val="0"/>
      <w:marBottom w:val="0"/>
      <w:divBdr>
        <w:top w:val="none" w:sz="0" w:space="0" w:color="auto"/>
        <w:left w:val="none" w:sz="0" w:space="0" w:color="auto"/>
        <w:bottom w:val="none" w:sz="0" w:space="0" w:color="auto"/>
        <w:right w:val="none" w:sz="0" w:space="0" w:color="auto"/>
      </w:divBdr>
    </w:div>
    <w:div w:id="1407458501">
      <w:bodyDiv w:val="1"/>
      <w:marLeft w:val="0"/>
      <w:marRight w:val="0"/>
      <w:marTop w:val="0"/>
      <w:marBottom w:val="0"/>
      <w:divBdr>
        <w:top w:val="none" w:sz="0" w:space="0" w:color="auto"/>
        <w:left w:val="none" w:sz="0" w:space="0" w:color="auto"/>
        <w:bottom w:val="none" w:sz="0" w:space="0" w:color="auto"/>
        <w:right w:val="none" w:sz="0" w:space="0" w:color="auto"/>
      </w:divBdr>
    </w:div>
    <w:div w:id="202369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melbournewater.com.au/about/strategies-and-reports/flood-management-strategy-port-phillip-and-western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DD39E-ED5D-45D2-8A27-A4B004B6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19</Pages>
  <Words>5177</Words>
  <Characters>29515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Melbourne Water</Company>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Sridevi Patnaikuni</dc:creator>
  <cp:keywords/>
  <dc:description/>
  <cp:lastModifiedBy>Gary Howell</cp:lastModifiedBy>
  <cp:revision>18</cp:revision>
  <dcterms:created xsi:type="dcterms:W3CDTF">2021-04-23T03:12:00Z</dcterms:created>
  <dcterms:modified xsi:type="dcterms:W3CDTF">2021-05-04T01:43:00Z</dcterms:modified>
</cp:coreProperties>
</file>